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SaaS商业智能分析平台服务协议</w:t>
      </w:r>
    </w:p>
    <w:p>
      <w:pPr>
        <w:ind w:left="720"/>
      </w:pPr>
      <w:r>
        <w:rPr>
          <w:i/>
          <w:color w:val="555555"/>
        </w:rPr>
        <w:t>合同背景说明</w:t>
      </w:r>
    </w:p>
    <w:p>
      <w:pPr>
        <w:ind w:left="720"/>
      </w:pPr>
      <w:r>
        <w:rPr>
          <w:i/>
          <w:color w:val="555555"/>
        </w:rPr>
        <w:t>甲方为一家大型零售集团，旗下拥有多家连锁门店和电商业务，年营收约50亿元。为提升数据分析能力和经营决策效率，甲方拟采购乙方的SaaS BI商业智能分析平台。该平台需连接甲方多个业务数据源（ERP、POS、电商、供应链等），进行数据整合和智能分析。合同期2年，年费48万元。本合同旨在明确双方权利义务、服务内容、费用标准及违约责任等事项。</w:t>
      </w:r>
    </w:p>
    <w:p>
      <w:r>
        <w:t>──────────────────────────────────────────────────</w:t>
      </w:r>
    </w:p>
    <w:p>
      <w:pPr>
        <w:pStyle w:val="Heading2"/>
      </w:pPr>
      <w:r>
        <w:t>合同编号：CG-SaaS-BI-2026-012</w:t>
      </w:r>
    </w:p>
    <w:p>
      <w:r>
        <w:t>签订日期： 2026年6月18日</w:t>
      </w:r>
    </w:p>
    <w:p>
      <w:r>
        <w:t>签订地点： 广州市天河区</w:t>
      </w:r>
    </w:p>
    <w:p>
      <w:r>
        <w:t>──────────────────────────────────────────────────</w:t>
      </w:r>
    </w:p>
    <w:p>
      <w:pPr>
        <w:pStyle w:val="Heading2"/>
      </w:pPr>
      <w:r>
        <w:t>甲方（客户方）信息</w:t>
      </w:r>
    </w:p>
    <w:p>
      <w:pPr>
        <w:pStyle w:val="ListBullet"/>
      </w:pPr>
      <w:r>
        <w:t>公司名称： 广州盛世零售集团有限公司</w:t>
      </w:r>
    </w:p>
    <w:p>
      <w:pPr>
        <w:pStyle w:val="ListBullet"/>
      </w:pPr>
      <w:r>
        <w:t>统一社会信用代码： 91440106MA5MNO345</w:t>
      </w:r>
    </w:p>
    <w:p>
      <w:pPr>
        <w:pStyle w:val="ListBullet"/>
      </w:pPr>
      <w:r>
        <w:t>法定代表人： 黄志强</w:t>
      </w:r>
    </w:p>
    <w:p>
      <w:pPr>
        <w:pStyle w:val="ListBullet"/>
      </w:pPr>
      <w:r>
        <w:t>注册地址： 广州市天河区珠江新城华夏路30号富力中心</w:t>
      </w:r>
    </w:p>
    <w:p>
      <w:pPr>
        <w:pStyle w:val="ListBullet"/>
      </w:pPr>
      <w:r>
        <w:t>联系电话： 020-3888XXXX</w:t>
      </w:r>
    </w:p>
    <w:p>
      <w:pPr>
        <w:pStyle w:val="ListBullet"/>
      </w:pPr>
      <w:r>
        <w:t>电子邮箱： data-team@shengshi-retail.com</w:t>
      </w:r>
    </w:p>
    <w:p>
      <w:pPr>
        <w:pStyle w:val="Heading2"/>
      </w:pPr>
      <w:r>
        <w:t>乙方（服务方）信息</w:t>
      </w:r>
    </w:p>
    <w:p>
      <w:pPr>
        <w:pStyle w:val="ListBullet"/>
      </w:pPr>
      <w:r>
        <w:t>公司名称： 数据洞察科技有限公司</w:t>
      </w:r>
    </w:p>
    <w:p>
      <w:pPr>
        <w:pStyle w:val="ListBullet"/>
      </w:pPr>
      <w:r>
        <w:t>统一社会信用代码： 91440300MA5PQR678</w:t>
      </w:r>
    </w:p>
    <w:p>
      <w:pPr>
        <w:pStyle w:val="ListBullet"/>
      </w:pPr>
      <w:r>
        <w:t>法定代表人： 林文杰</w:t>
      </w:r>
    </w:p>
    <w:p>
      <w:pPr>
        <w:pStyle w:val="ListBullet"/>
      </w:pPr>
      <w:r>
        <w:t>注册地址： 深圳市南山区科技园中区讯美科技广场</w:t>
      </w:r>
    </w:p>
    <w:p>
      <w:pPr>
        <w:pStyle w:val="ListBullet"/>
      </w:pPr>
      <w:r>
        <w:t>联系电话： 0755-8666XXXX</w:t>
      </w:r>
    </w:p>
    <w:p>
      <w:pPr>
        <w:pStyle w:val="ListBullet"/>
      </w:pPr>
      <w:r>
        <w:t>电子邮箱： contracts@datainsight-tech.com</w:t>
      </w:r>
    </w:p>
    <w:p>
      <w:r>
        <w:t>──────────────────────────────────────────────────</w:t>
      </w:r>
    </w:p>
    <w:p>
      <w:pPr>
        <w:pStyle w:val="Heading2"/>
      </w:pPr>
      <w:r>
        <w:t>第一条 定义与解释</w:t>
      </w:r>
    </w:p>
    <w:p>
      <w:r>
        <w:t>1.1 "服务平台" 指乙方提供的SaaS BI云端商业智能分析平台，包括数据接入、数据处理、可视化分析、智能报表等功能。</w:t>
      </w:r>
    </w:p>
    <w:p>
      <w:r>
        <w:t>1.2 "数据源" 指甲方需要接入服务平台进行分析的业务系统和数据库。</w:t>
      </w:r>
    </w:p>
    <w:p>
      <w:r>
        <w:t>1.3 "分析结果" 指服务平台基于甲方数据生成的报表、图表、洞察结论等输出内容。</w:t>
      </w:r>
    </w:p>
    <w:p>
      <w:r>
        <w:t>1.4 "授权用户" 指经甲方授权使用服务平台的甲方员工。</w:t>
      </w:r>
    </w:p>
    <w:p>
      <w:r>
        <w:t>1.5 "数据存储期限" 指甲方数据在服务平台上保存的最长期限。</w:t>
      </w:r>
    </w:p>
    <w:p>
      <w:pPr>
        <w:pStyle w:val="Heading2"/>
      </w:pPr>
      <w:r>
        <w:t>第二条 服务内容</w:t>
      </w:r>
    </w:p>
    <w:p>
      <w:r>
        <w:t>2.1 乙方为甲方提供以下SaaS BI服务：</w:t>
      </w:r>
    </w:p>
    <w:p>
      <w:r>
        <w:t>（一）数据接入服务：支持主流数据源的接入和数据同步；</w:t>
      </w:r>
    </w:p>
    <w:p>
      <w:r>
        <w:t>（二）数据处理服务：包括数据清洗、转换、整合等ETL功能；</w:t>
      </w:r>
    </w:p>
    <w:p>
      <w:r>
        <w:t>（三）可视化分析服务：包括自助式报表、仪表盘、数据探索等功能；</w:t>
      </w:r>
    </w:p>
    <w:p>
      <w:r>
        <w:t>（四）智能分析服务：包括趋势预测、异常检测、归因分析等AI分析功能。</w:t>
      </w:r>
    </w:p>
    <w:p>
      <w:r>
        <w:t>2.2 乙方承诺服务平台支持主流数据源接入，包括但不限于关系型数据库、云存储、API接口等。</w:t>
      </w:r>
    </w:p>
    <w:p>
      <w:r>
        <w:t>2.3 乙方负责服务平台的日常运维、系统升级、安全防护等工作。</w:t>
      </w:r>
    </w:p>
    <w:p>
      <w:r>
        <w:t>2.4 乙方提供技术支持服务，具体服务标准见附件三。</w:t>
      </w:r>
    </w:p>
    <w:p>
      <w:pPr>
        <w:pStyle w:val="Heading2"/>
      </w:pPr>
      <w:r>
        <w:t>第三条 服务期限</w:t>
      </w:r>
    </w:p>
    <w:p>
      <w:r>
        <w:t>3.1 本合同服务期限为 2年，自系统正式上线之日起计算。</w:t>
      </w:r>
    </w:p>
    <w:p>
      <w:r>
        <w:t>3.2 系统正式上线日期由双方另行确认，预计为合同签订后30个工作日内。</w:t>
      </w:r>
    </w:p>
    <w:p>
      <w:r>
        <w:t>3.3 合同到期前60日，如双方均未提出书面异议，本合同自动续约1年。</w:t>
      </w:r>
    </w:p>
    <w:p>
      <w:pPr>
        <w:pStyle w:val="Heading2"/>
      </w:pPr>
      <w:r>
        <w:t>第四条 服务费用与支付</w:t>
      </w:r>
    </w:p>
    <w:p>
      <w:r>
        <w:t>4.1 本合同服务费用为 每年人民币肆拾捌万元整（¥480,000.00），2年总费用为人民币玖拾陆万元整（¥960,000.00）。</w:t>
      </w:r>
    </w:p>
    <w:p>
      <w:r>
        <w:t>4.2 上述费用包含标准产品使用费、基础运维费、标准技术支持费、数据存储费（含1年数据存储）。</w:t>
      </w:r>
    </w:p>
    <w:p>
      <w:r>
        <w:t>4.3 付款方式：</w:t>
      </w:r>
    </w:p>
    <w:p>
      <w:r>
        <w:t>（一）首年费用于合同签订后15个工作日内支付；</w:t>
      </w:r>
    </w:p>
    <w:p>
      <w:r>
        <w:t>（二）第二年费用于第二个服务年度开始前30日内支付。</w:t>
      </w:r>
    </w:p>
    <w:p>
      <w:r>
        <w:t>4.4 甲方逾期支付费用的，每逾期一日按未付金额的0.05%支付违约金。</w:t>
      </w:r>
    </w:p>
    <w:p>
      <w:r>
        <w:t>4.5 超出约定数据存储期限的数据存储费用，由乙方另行收取。</w:t>
      </w:r>
    </w:p>
    <w:p>
      <w:pPr>
        <w:pStyle w:val="Heading2"/>
      </w:pPr>
      <w:r>
        <w:t>第五条 数据接入与安全</w:t>
      </w:r>
    </w:p>
    <w:p>
      <w:r>
        <w:t>5.1 乙方协助甲方完成数据源接入工作，包括数据源配置、数据同步设置等。</w:t>
      </w:r>
    </w:p>
    <w:p>
      <w:r>
        <w:t>5.2 乙方承诺对甲方数据进行安全存储和传输，采取必要的安全防护措施。</w:t>
      </w:r>
    </w:p>
    <w:p>
      <w:r>
        <w:t>5.3 甲方数据存储期限为 3年，自数据首次接入之日起计算。</w:t>
      </w:r>
    </w:p>
    <w:p>
      <w:r>
        <w:t>5.4 乙方为保障系统运行和数据安全，有权对甲方数据进行备份。</w:t>
      </w:r>
    </w:p>
    <w:p>
      <w:r>
        <w:t>5.5 乙方有权在脱敏和匿名化处理后，将甲方使用数据用于产品改进和算法优化。</w:t>
      </w:r>
    </w:p>
    <w:p>
      <w:r>
        <w:t>5.6 乙方应采取以下数据安全保护措施：</w:t>
      </w:r>
    </w:p>
    <w:p>
      <w:r>
        <w:t>（一）数据传输加密：所有数据传输均应采用TLS 1.2及以上版本加密协议，确保数据在传输过程中的安全性；</w:t>
      </w:r>
    </w:p>
    <w:p>
      <w:r>
        <w:t>（二）数据存储加密：甲方数据在服务平台上应采用AES-256或同等强度的加密算法进行加密存储；</w:t>
      </w:r>
    </w:p>
    <w:p>
      <w:r>
        <w:t>（三）访问控制：乙方应建立完善的权限管理机制，遵循最小权限原则，仅授权必要人员访问甲方数据；</w:t>
      </w:r>
    </w:p>
    <w:p>
      <w:r>
        <w:t>（四）操作审计：乙方应记录所有对甲方数据的访问和操作行为，审计日志保存期限不少于一年；</w:t>
      </w:r>
    </w:p>
    <w:p>
      <w:r>
        <w:t>（五）网络安全：乙方应部署防火墙、入侵检测系统、防病毒系统等安全防护设施，定期进行安全漏洞扫描和渗透测试。</w:t>
      </w:r>
    </w:p>
    <w:p>
      <w:r>
        <w:t>5.7 乙方发生数据安全事件时，应在发现后二十四（24）小时内书面通知甲方，并在七十二（72）小时内提供事件初步分析报告，包括事件影响范围、已采取的补救措施及后续改进方案。</w:t>
      </w:r>
    </w:p>
    <w:p>
      <w:r>
        <w:t>5.8 乙方如需委托第三方处理甲方数据（包括但不限于数据存储、数据处理等），应事先取得甲方书面同意，并确保第三方承担不低于本合同约定的数据保护义务。</w:t>
      </w:r>
    </w:p>
    <w:p>
      <w:r>
        <w:t>5.9 合同终止或解除后，乙方应按照甲方要求，在三十（30）日内完成甲方数据的导出和迁移工作，并在数据导出完成后十五（15）日内彻底删除服务平台上存储的所有甲方数据及其副本，同时向甲方出具书面数据销毁确认函。</w:t>
      </w:r>
    </w:p>
    <w:p>
      <w:r>
        <w:t>5.10 甲方有权每年对乙方的数据安全保护措施进行一次安全审计或委托独立第三方进行安全评估，乙方应予以配合。审计发现的安全隐患，乙方应在甲方要求的合理期限内完成整改。</w:t>
      </w:r>
    </w:p>
    <w:p>
      <w:pPr>
        <w:pStyle w:val="Heading2"/>
      </w:pPr>
      <w:r>
        <w:t>第六条 服务水平承诺（SLA）</w:t>
      </w:r>
    </w:p>
    <w:p>
      <w:r>
        <w:t>6.1 乙方承诺服务平台年可用性不低于 99.5%。</w:t>
      </w:r>
    </w:p>
    <w:p>
      <w:r>
        <w:t>6.2 乙方承诺服务平台在大数据量下保持流畅运行，确保用户操作响应时间在合理范围内。</w:t>
      </w:r>
    </w:p>
    <w:p>
      <w:r>
        <w:t>6.3 可用性计算方式：可用性 = （服务总时长 - 不可用时长）/ 服务总时长 × 100%。</w:t>
      </w:r>
    </w:p>
    <w:p>
      <w:r>
        <w:t>6.4 以下情形不计入不可用时长：</w:t>
      </w:r>
    </w:p>
    <w:p>
      <w:r>
        <w:t>（一）乙方提前通知的计划性维护；</w:t>
      </w:r>
    </w:p>
    <w:p>
      <w:r>
        <w:t>（二）因甲方原因导致的不可用；</w:t>
      </w:r>
    </w:p>
    <w:p>
      <w:r>
        <w:t>（三）因不可抗力导致的不可用；</w:t>
      </w:r>
    </w:p>
    <w:p>
      <w:r>
        <w:t>（四）因甲方数据源异常导致的分析失败。</w:t>
      </w:r>
    </w:p>
    <w:p>
      <w:r>
        <w:t>6.5 服务平台可用性未达到承诺标准时，甲方有权获得相应补偿，具体标准见附件二。</w:t>
      </w:r>
    </w:p>
    <w:p>
      <w:r>
        <w:t>6.6 乙方应设立专门的技术支持团队，为甲方提供以下技术支持服务：</w:t>
      </w:r>
    </w:p>
    <w:p>
      <w:r>
        <w:t>（一）工作日（周一至周五，法定节假日除外）上午九时至下午六时提供在线技术支持；</w:t>
      </w:r>
    </w:p>
    <w:p>
      <w:r>
        <w:t>（二）非工作时间提供紧急技术支持热线，响应时间不超过二（2）小时；</w:t>
      </w:r>
    </w:p>
    <w:p>
      <w:r>
        <w:t>（三）系统故障的响应时间不超过四（4）小时，修复时间不超过八（8）小时；</w:t>
      </w:r>
    </w:p>
    <w:p>
      <w:r>
        <w:t>（四）每月提供一次系统运行状况报告，包括可用性数据、性能指标及安全事件汇总。</w:t>
      </w:r>
    </w:p>
    <w:p>
      <w:r>
        <w:t>6.7 乙方进行计划性维护的，应提前七（7）日书面通知甲方，并尽量安排在业务低峰时段进行。单次计划性维护时长不得超过四（4）小时，年度累计计划性维护时长不得超过四十八（48）小时。</w:t>
      </w:r>
    </w:p>
    <w:p>
      <w:pPr>
        <w:pStyle w:val="Heading2"/>
      </w:pPr>
      <w:r>
        <w:t>第七条 分析结果免责</w:t>
      </w:r>
    </w:p>
    <w:p>
      <w:r>
        <w:t>7.1 乙方提供的分析结果仅供参考，不构成甲方经营决策的唯一依据。</w:t>
      </w:r>
    </w:p>
    <w:p>
      <w:r>
        <w:t>7.2 甲方应自行判断分析结果的适用性，并承担基于分析结果做出的经营决策的全部责任。</w:t>
      </w:r>
    </w:p>
    <w:p>
      <w:r>
        <w:t>7.3 乙方不对分析结果的准确性、完整性、及时性承担任何责任。</w:t>
      </w:r>
    </w:p>
    <w:p>
      <w:r>
        <w:t>7.4 甲方理解并同意，分析结果可能受到数据质量、算法局限性等因素影响，存在误差的可能性。</w:t>
      </w:r>
    </w:p>
    <w:p>
      <w:r>
        <w:t>7.5 因甲方基于分析结果做出的经营决策所导致的任何损失，乙方不承担赔偿责任。</w:t>
      </w:r>
    </w:p>
    <w:p>
      <w:pPr>
        <w:pStyle w:val="Heading2"/>
      </w:pPr>
      <w:r>
        <w:t>第八条 保密条款</w:t>
      </w:r>
    </w:p>
    <w:p>
      <w:r>
        <w:t>8.1 双方应对在合同履行过程中知悉的对方商业秘密、技术秘密及其他保密信息承担保密义务。</w:t>
      </w:r>
    </w:p>
    <w:p>
      <w:r>
        <w:t>8.2 保密义务自合同签订之日起生效，至合同终止后 2年 届满。</w:t>
      </w:r>
    </w:p>
    <w:p>
      <w:r>
        <w:t>8.3 乙方对甲方数据承担保密义务，未经甲方同意不得向第三方披露。</w:t>
      </w:r>
    </w:p>
    <w:p>
      <w:pPr>
        <w:pStyle w:val="Heading2"/>
      </w:pPr>
      <w:r>
        <w:t>第九条 知识产权</w:t>
      </w:r>
    </w:p>
    <w:p>
      <w:r>
        <w:t>9.1 服务平台及其相关软件、技术、界面设计、算法模型等知识产权归乙方所有。</w:t>
      </w:r>
    </w:p>
    <w:p>
      <w:r>
        <w:t>9.2 甲方在使用服务平台过程中产生的业务数据、分析报表等知识产权归甲方所有。</w:t>
      </w:r>
    </w:p>
    <w:p>
      <w:r>
        <w:t>9.3 甲方不得对服务平台进行反向工程、反编译、破解或其他试图获取源代码的行为。</w:t>
      </w:r>
    </w:p>
    <w:p>
      <w:pPr>
        <w:pStyle w:val="Heading2"/>
      </w:pPr>
      <w:r>
        <w:t>第十条 违约责任</w:t>
      </w:r>
    </w:p>
    <w:p>
      <w:r>
        <w:t>10.1 任何一方违反本合同约定的，违约方应向守约方支付违约金，违约金金额为合同总金额的10%。</w:t>
      </w:r>
    </w:p>
    <w:p>
      <w:r>
        <w:t>10.2 因一方违约给对方造成损失超过违约金金额的，违约方应就超出部分予以赔偿。</w:t>
      </w:r>
    </w:p>
    <w:p>
      <w:r>
        <w:t>10.3 甲方逾期支付费用超过30日的，乙方有权暂停服务直至甲方付清全部费用及违约金。</w:t>
      </w:r>
    </w:p>
    <w:p>
      <w:r>
        <w:t>10.4 乙方因故意或重大过失导致甲方数据丢失的，乙方应承担合理赔偿责任，但赔偿上限不超过甲方已支付的服务费用总额。</w:t>
      </w:r>
    </w:p>
    <w:p>
      <w:pPr>
        <w:pStyle w:val="Heading2"/>
      </w:pPr>
      <w:r>
        <w:t>第十一条 合同变更与解除</w:t>
      </w:r>
    </w:p>
    <w:p>
      <w:r>
        <w:t>11.1 经双方协商一致，可以书面形式变更本合同。</w:t>
      </w:r>
    </w:p>
    <w:p>
      <w:r>
        <w:t>11.2 有下列情形之一的，任何一方可以书面通知对方解除本合同：</w:t>
      </w:r>
    </w:p>
    <w:p>
      <w:r>
        <w:t>（一）一方严重违约且经书面催告后30日内仍未纠正的；</w:t>
      </w:r>
    </w:p>
    <w:p>
      <w:r>
        <w:t>（二）一方进入破产、清算程序的；</w:t>
      </w:r>
    </w:p>
    <w:p>
      <w:r>
        <w:t>（三）因不可抗力致使合同目的不能实现的。</w:t>
      </w:r>
    </w:p>
    <w:p>
      <w:r>
        <w:t>11.3 合同解除后，乙方应在30日内配合甲方完成数据导出工作。</w:t>
      </w:r>
    </w:p>
    <w:p>
      <w:r>
        <w:t>11.4 因甲方原因提前解除合同的，甲方应支付剩余服务期限费用的50%作为提前终止补偿金。</w:t>
      </w:r>
    </w:p>
    <w:p>
      <w:pPr>
        <w:pStyle w:val="Heading2"/>
      </w:pPr>
      <w:r>
        <w:t>第十二条 争议解决</w:t>
      </w:r>
    </w:p>
    <w:p>
      <w:r>
        <w:t>12.1 因本合同引起的或与本合同有关的争议，双方应友好协商解决。</w:t>
      </w:r>
    </w:p>
    <w:p>
      <w:r>
        <w:t>12.2 协商不成的，任何一方均有权向合同签订地有管辖权的人民法院提起诉讼。</w:t>
      </w:r>
    </w:p>
    <w:p>
      <w:pPr>
        <w:pStyle w:val="Heading2"/>
      </w:pPr>
      <w:r>
        <w:t>第十三条 其他约定</w:t>
      </w:r>
    </w:p>
    <w:p>
      <w:r>
        <w:t>13.1 本合同一式四份，甲乙双方各执两份，具有同等法律效力。</w:t>
      </w:r>
    </w:p>
    <w:p>
      <w:r>
        <w:t>13.2 本合同自双方法定代表人或授权代表签字并加盖公章之日起生效。</w:t>
      </w:r>
    </w:p>
    <w:p>
      <w:r>
        <w:t>13.3 本合同未尽事宜，由双方另行签订补充协议，补充协议与本合同具有同等法律效力。</w:t>
      </w:r>
    </w:p>
    <w:p>
      <w:r>
        <w:t>13.4 本合同附件为本合同不可分割的组成部分，与本合同正文具有同等法律效力。</w:t>
      </w:r>
    </w:p>
    <w:p>
      <w:r>
        <w:t>13.5 适用法律：本合同的订立、效力、解释、履行及争议解决均适用中华人民共和国大陆地区法律（不包括港澳台地区法律）。</w:t>
      </w:r>
    </w:p>
    <w:p>
      <w:r>
        <w:t>──────────────────────────────────────────────────</w:t>
      </w:r>
    </w:p>
    <w:p>
      <w:pPr>
        <w:pStyle w:val="Heading2"/>
      </w:pPr>
      <w:r>
        <w:t>附件清单</w:t>
      </w:r>
    </w:p>
    <w:p>
      <w:pPr>
        <w:pStyle w:val="ListBullet"/>
      </w:pPr>
      <w:r>
        <w:t>附件一： 服务功能清单及数据源支持列表</w:t>
      </w:r>
    </w:p>
    <w:p>
      <w:pPr>
        <w:pStyle w:val="ListBullet"/>
      </w:pPr>
      <w:r>
        <w:t>附件二： 服务水平协议（SLA）细则</w:t>
      </w:r>
    </w:p>
    <w:p>
      <w:pPr>
        <w:pStyle w:val="ListBullet"/>
      </w:pPr>
      <w:r>
        <w:t>附件三： 技术支持服务规范</w:t>
      </w:r>
    </w:p>
    <w:p>
      <w:pPr>
        <w:pStyle w:val="ListBullet"/>
      </w:pPr>
      <w:r>
        <w:t>附件四： 数据安全与隐私保护说明</w:t>
      </w:r>
    </w:p>
    <w:p>
      <w:r>
        <w:t>──────────────────────────────────────────────────</w:t>
      </w:r>
    </w:p>
    <w:p>
      <w:pPr>
        <w:pStyle w:val="Heading2"/>
      </w:pPr>
      <w:r>
        <w:t>签章区</w:t>
      </w:r>
    </w:p>
    <w:p>
      <w:r>
        <w:t>甲方（盖章）： 广州盛世零售集团有限公司</w:t>
      </w:r>
    </w:p>
    <w:p>
      <w:r>
        <w:t>法定代表人/授权代表（签字）：________________</w:t>
      </w:r>
    </w:p>
    <w:p>
      <w:r>
        <w:t>日期：____年____月____日</w:t>
      </w:r>
    </w:p>
    <w:p>
      <w:r>
        <w:t>乙方（盖章）： 数据洞察科技有限公司</w:t>
      </w:r>
    </w:p>
    <w:p>
      <w:r>
        <w:t>法定代表人/授权代表（签字）：________________</w:t>
      </w:r>
    </w:p>
    <w:p>
      <w:r>
        <w:t>日期：____年____月____日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