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投资方保密协议</w:t>
      </w:r>
    </w:p>
    <w:p>
      <w:pPr>
        <w:ind w:left="720"/>
      </w:pPr>
      <w:r>
        <w:rPr>
          <w:i/>
          <w:color w:val="555555"/>
        </w:rPr>
        <w:t>合同背景说明</w:t>
      </w:r>
    </w:p>
    <w:p>
      <w:pPr>
        <w:ind w:left="720"/>
      </w:pPr>
      <w:r>
        <w:rPr>
          <w:i/>
          <w:color w:val="555555"/>
        </w:rPr>
        <w:t>甲方云帆智能科技有限公司（以下简称"目标公司"）为一家专注于人工智能医疗影像诊断的创业公司，正在进行A轮融资。乙方鼎盛资本管理有限公司（以下简称"投资方"）为一家知名风险投资机构，有意向对甲方进行投资。为促成投资交易，甲方向乙方披露了商业计划书、财务数据、技术资料等保密信息。双方签订单向保密协议，以保护甲方的商业秘密和机密信息。</w:t>
      </w:r>
    </w:p>
    <w:p>
      <w:r>
        <w:t>──────────────────────────────────────────────────</w:t>
      </w:r>
    </w:p>
    <w:p>
      <w:pPr>
        <w:pStyle w:val="Heading2"/>
      </w:pPr>
      <w:r>
        <w:t>合同编号：NDA-2026-019-INVESTOR</w:t>
      </w:r>
    </w:p>
    <w:p>
      <w:r>
        <w:t>签订日期： 2026年6月12日</w:t>
      </w:r>
    </w:p>
    <w:p>
      <w:r>
        <w:t>签订地点： 上海市浦东新区</w:t>
      </w:r>
    </w:p>
    <w:p>
      <w:r>
        <w:t>──────────────────────────────────────────────────</w:t>
      </w:r>
    </w:p>
    <w:p>
      <w:pPr>
        <w:pStyle w:val="Heading2"/>
      </w:pPr>
      <w:r>
        <w:t>甲方（披露方/目标公司）：</w:t>
      </w:r>
    </w:p>
    <w:p>
      <w:pPr>
        <w:pStyle w:val="ListBullet"/>
      </w:pPr>
      <w:r>
        <w:t>公司名称： 云帆智能科技有限公司</w:t>
      </w:r>
    </w:p>
    <w:p>
      <w:pPr>
        <w:pStyle w:val="ListBullet"/>
      </w:pPr>
      <w:r>
        <w:t>统一社会信用代码： 91310115MA1K4XYZ04</w:t>
      </w:r>
    </w:p>
    <w:p>
      <w:pPr>
        <w:pStyle w:val="ListBullet"/>
      </w:pPr>
      <w:r>
        <w:t>注册地址： 上海市浦东新区张江高科技园区碧波路690号云帆大厦5层</w:t>
      </w:r>
    </w:p>
    <w:p>
      <w:pPr>
        <w:pStyle w:val="ListBullet"/>
      </w:pPr>
      <w:r>
        <w:t>法定代表人： 林雨桐</w:t>
      </w:r>
    </w:p>
    <w:p>
      <w:pPr>
        <w:pStyle w:val="ListBullet"/>
      </w:pPr>
      <w:r>
        <w:t>联系电话： 021-6800-9999</w:t>
      </w:r>
    </w:p>
    <w:p>
      <w:pPr>
        <w:pStyle w:val="ListBullet"/>
      </w:pPr>
      <w:r>
        <w:t>电子邮箱： ir@yunfan-ai.com</w:t>
      </w:r>
    </w:p>
    <w:p>
      <w:pPr>
        <w:pStyle w:val="Heading2"/>
      </w:pPr>
      <w:r>
        <w:t>乙方（接收方/投资方）：</w:t>
      </w:r>
    </w:p>
    <w:p>
      <w:pPr>
        <w:pStyle w:val="ListBullet"/>
      </w:pPr>
      <w:r>
        <w:t>公司名称： 鼎盛资本管理有限公司</w:t>
      </w:r>
    </w:p>
    <w:p>
      <w:pPr>
        <w:pStyle w:val="ListBullet"/>
      </w:pPr>
      <w:r>
        <w:t>统一社会信用代码： 91110105MA018ABC05</w:t>
      </w:r>
    </w:p>
    <w:p>
      <w:pPr>
        <w:pStyle w:val="ListBullet"/>
      </w:pPr>
      <w:r>
        <w:t>注册地址： 北京市朝阳区国贸大厦三期鼎盛资本中心38层</w:t>
      </w:r>
    </w:p>
    <w:p>
      <w:pPr>
        <w:pStyle w:val="ListBullet"/>
      </w:pPr>
      <w:r>
        <w:t>法定代表人： 赵天宇</w:t>
      </w:r>
    </w:p>
    <w:p>
      <w:pPr>
        <w:pStyle w:val="ListBullet"/>
      </w:pPr>
      <w:r>
        <w:t>联系电话： 010-8500-7777</w:t>
      </w:r>
    </w:p>
    <w:p>
      <w:pPr>
        <w:pStyle w:val="ListBullet"/>
      </w:pPr>
      <w:r>
        <w:t>电子邮箱： deal@dingshengcapital.com</w:t>
      </w:r>
    </w:p>
    <w:p>
      <w:r>
        <w:t>──────────────────────────────────────────────────</w:t>
      </w:r>
    </w:p>
    <w:p>
      <w:pPr>
        <w:pStyle w:val="Heading2"/>
      </w:pPr>
      <w:r>
        <w:t>第一条 定义与解释</w:t>
      </w:r>
    </w:p>
    <w:p>
      <w:r>
        <w:t>1.1 保密信息：指甲方在本协议有效期内向乙方披露的商业秘密和机密信息，包括但不限于商业计划、财务数据、技术资料、客户信息及其他非公开信息。</w:t>
      </w:r>
    </w:p>
    <w:p>
      <w:r>
        <w:t>1.2 投资交易：指乙方对甲方进行的A轮股权投资及相关的尽职调查、估值谈判、交易文件起草等活动。</w:t>
      </w:r>
    </w:p>
    <w:p>
      <w:r>
        <w:t>1.3 关联公司：指直接或间接控制一方、受一方控制或与一方处于共同控制下的任何实体。</w:t>
      </w:r>
    </w:p>
    <w:p>
      <w:r>
        <w:t>1.4 人员：指一方的董事、监事、高级管理人员、雇员、代理人、顾问及承包商。</w:t>
      </w:r>
    </w:p>
    <w:p>
      <w:pPr>
        <w:pStyle w:val="Heading2"/>
      </w:pPr>
      <w:r>
        <w:t>第二条 保密信息范围</w:t>
      </w:r>
    </w:p>
    <w:p>
      <w:r>
        <w:t>2.1 甲方在本协议有效期内向乙方披露的以下信息均属于保密信息：</w:t>
      </w:r>
    </w:p>
    <w:p>
      <w:r>
        <w:t>（一）商业信息：商业计划书、市场分析、竞争格局、商业模式、发展战略、融资计划及投资条款清单；</w:t>
      </w:r>
    </w:p>
    <w:p>
      <w:r>
        <w:t>（二）财务信息：财务报表、审计报告、财务预测、现金流分析、估值模型及税务信息；</w:t>
      </w:r>
    </w:p>
    <w:p>
      <w:r>
        <w:t>（三）技术信息：技术架构、算法模型、源代码、专利申请、技术路线图及研发计划；</w:t>
      </w:r>
    </w:p>
    <w:p>
      <w:r>
        <w:t>（四）客户信息：客户名单、合同条款、收入构成、客户获取成本及客户留存率；</w:t>
      </w:r>
    </w:p>
    <w:p>
      <w:r>
        <w:t>（五）其他信息：甲方标注为"保密"或根据信息性质应被视为保密的其他信息。</w:t>
      </w:r>
    </w:p>
    <w:p>
      <w:r>
        <w:t>2.2 保密信息不论以何种形式存在，包括但不限于书面文件、电子数据、口头交流、会议演示及数据室资料。</w:t>
      </w:r>
    </w:p>
    <w:p>
      <w:r>
        <w:t>2.3 以下信息不属于本协议所称的保密信息：</w:t>
      </w:r>
    </w:p>
    <w:p>
      <w:r>
        <w:t>（一）在披露时已为公众所知悉的信息；</w:t>
      </w:r>
    </w:p>
    <w:p>
      <w:r>
        <w:t>（二）在披露后非因乙方违反本协议而成为公众所知悉的信息；</w:t>
      </w:r>
    </w:p>
    <w:p>
      <w:r>
        <w:t>（三）乙方能够证明在披露前已经合法拥有的信息；</w:t>
      </w:r>
    </w:p>
    <w:p>
      <w:r>
        <w:t>（四）乙方从有权披露的第三方合法获取且不受保密限制的信息；</w:t>
      </w:r>
    </w:p>
    <w:p>
      <w:r>
        <w:t>（五）乙方能够证明系独立开发且未使用或参考甲方保密信息的信息。</w:t>
      </w:r>
    </w:p>
    <w:p>
      <w:r>
        <w:t>2.4 保密信息排除事项的举证责任由乙方承担。乙方主张保密信息属于上述排除情形的，应提供充分的书面证据予以证明。</w:t>
      </w:r>
    </w:p>
    <w:p>
      <w:pPr>
        <w:pStyle w:val="Heading2"/>
      </w:pPr>
      <w:r>
        <w:t>第三条 保密义务</w:t>
      </w:r>
    </w:p>
    <w:p>
      <w:r>
        <w:t>3.1 乙方应对保密信息承担保密义务，未经甲方事先书面同意，不得向任何第三方披露、泄露或允许任何第三方获取保密信息。</w:t>
      </w:r>
    </w:p>
    <w:p>
      <w:r>
        <w:t>3.2 乙方应采取合理且必要的安全措施保护保密信息，其保护标准不低于乙方保护自身同等重要保密信息的保护标准。</w:t>
      </w:r>
    </w:p>
    <w:p>
      <w:r>
        <w:t>3.3 乙方仅可将保密信息用于评估投资交易之目的，不得用于任何其他目的。</w:t>
      </w:r>
    </w:p>
    <w:p>
      <w:r>
        <w:t>3.4 乙方应将知悉保密信息的人员范围限制在参与投资交易评估的相关人员范围内，并确保上述人员知悉并遵守本协议项下的保密义务。</w:t>
      </w:r>
    </w:p>
    <w:p>
      <w:r>
        <w:t>3.5 乙方应采取的具体保密措施包括但不限于：</w:t>
      </w:r>
    </w:p>
    <w:p>
      <w:r>
        <w:t>（一）对保密信息进行分级管理，对核心商业秘密和技术秘密采取更严格的保护措施；</w:t>
      </w:r>
    </w:p>
    <w:p>
      <w:r>
        <w:t>（二）对参与投资交易评估的人员进行保密培训，并签署个人保密承诺书；</w:t>
      </w:r>
    </w:p>
    <w:p>
      <w:r>
        <w:t>（三）对保密信息的电子载体采取加密存储、访问权限控制、操作日志记录等技术保护措施；</w:t>
      </w:r>
    </w:p>
    <w:p>
      <w:r>
        <w:t>（四）对保密信息的物理载体采取专柜存放、专人管理、借阅登记等保护措施；</w:t>
      </w:r>
    </w:p>
    <w:p>
      <w:r>
        <w:t>（五）在投资交易的尽职调查过程中，如需进入甲方办公场所或生产区域，应遵守甲方的安全管理规定。</w:t>
      </w:r>
    </w:p>
    <w:p>
      <w:r>
        <w:t>3.6 乙方承诺在投资交易评估期间及本协议有效期内，乙方及其关联公司不得从事与甲方主营业务存在直接竞争关系的业务投资或经营活动。如乙方已投资或计划投资与甲方存在竞争关系的企业，应在本协议签署前如实披露。</w:t>
      </w:r>
    </w:p>
    <w:p>
      <w:r>
        <w:t>3.7 乙方不得利用在投资交易评估过程中获取的保密信息，为其已投资的其他企业谋取竞争优势或损害甲方利益。</w:t>
      </w:r>
    </w:p>
    <w:p>
      <w:pPr>
        <w:pStyle w:val="Heading2"/>
      </w:pPr>
      <w:r>
        <w:t>第四条 保密期限</w:t>
      </w:r>
    </w:p>
    <w:p>
      <w:r>
        <w:t>4.1 本协议自双方签署之日起生效，有效期为六（6）个月。</w:t>
      </w:r>
    </w:p>
    <w:p>
      <w:r>
        <w:t>4.2 本协议期满后，乙方的保密义务自动解除。</w:t>
      </w:r>
    </w:p>
    <w:p>
      <w:r>
        <w:t>4.3 如投资交易在保密期限内完成，双方可另行签订新的保密协议或在投资协议中约定保密条款。</w:t>
      </w:r>
    </w:p>
    <w:p>
      <w:pPr>
        <w:pStyle w:val="Heading2"/>
      </w:pPr>
      <w:r>
        <w:t>第五条 信息使用限制</w:t>
      </w:r>
    </w:p>
    <w:p>
      <w:r>
        <w:t>5.1 乙方不得将保密信息用于评估投资交易以外的任何目的。</w:t>
      </w:r>
    </w:p>
    <w:p>
      <w:r>
        <w:t>5.2 乙方不得利用保密信息进行证券交易或其他违法行为。</w:t>
      </w:r>
    </w:p>
    <w:p>
      <w:r>
        <w:t>5.3 乙方在评估投资交易过程中，可以与其专业顾问（律师、会计师、行业专家等）共享保密信息，但应确保该等顾问知悉并遵守保密义务。</w:t>
      </w:r>
    </w:p>
    <w:p>
      <w:r>
        <w:t>5.4 乙方及其关联公司不得利用保密信息从事以下行为：</w:t>
      </w:r>
    </w:p>
    <w:p>
      <w:r>
        <w:t>（一）与甲方的客户、供应商或合作伙伴进行接洽或建立业务关系；</w:t>
      </w:r>
    </w:p>
    <w:p>
      <w:r>
        <w:t>（二）招揽、引诱或试图招揽甲方的员工、顾问或承包商；</w:t>
      </w:r>
    </w:p>
    <w:p>
      <w:r>
        <w:t>（三）利用保密信息为乙方已投资的其他企业谋取竞争优势；</w:t>
      </w:r>
    </w:p>
    <w:p>
      <w:r>
        <w:t>（四）将保密信息用于任何证券分析、交易或投资决策以外的目的。</w:t>
      </w:r>
    </w:p>
    <w:p>
      <w:r>
        <w:t>5.5 乙方如发现保密信息被泄露或存在泄露风险，应立即书面通知甲方，并采取合理措施防止损失扩大。</w:t>
      </w:r>
    </w:p>
    <w:p>
      <w:pPr>
        <w:pStyle w:val="Heading2"/>
      </w:pPr>
      <w:r>
        <w:t>第六条 违约责任</w:t>
      </w:r>
    </w:p>
    <w:p>
      <w:r>
        <w:t>6.1 如乙方违反本协议约定，导致甲方保密信息泄露，乙方应向甲方支付违约金人民币叁佰万元整（¥3,000,000.00），并赔偿甲方因此遭受的全部损失，包括但不限于直接经济损失、为消除影响所支付的合理费用、预期利益损失及甲方为追究乙方违约责任所支付的律师费、公证费、鉴定费等合理维权费用。</w:t>
      </w:r>
    </w:p>
    <w:p>
      <w:r>
        <w:t>6.2 乙方应赔偿甲方因此遭受的全部损失。违约金不足以弥补甲方实际损失的，乙方应补足差额部分。</w:t>
      </w:r>
    </w:p>
    <w:p>
      <w:r>
        <w:t>6.3 甲方有权要求乙方立即停止违约行为，并采取必要措施防止损失扩大，包括但不限于要求乙方召回已泄露的保密信息、要求乙方删除相关电子信息载体等。</w:t>
      </w:r>
    </w:p>
    <w:p>
      <w:r>
        <w:t>6.4 乙方的违约行为构成商业秘密侵权的，甲方有权依据《中华人民共和国反不正当竞争法》等相关法律法规追究乙方的法律责任，要求乙方承担惩罚性赔偿责任。</w:t>
      </w:r>
    </w:p>
    <w:p>
      <w:r>
        <w:t>6.5 甲方有权就乙方的违约行为向有管辖权的人民法院申请行为保全或财产保全措施，乙方应予以配合。</w:t>
      </w:r>
    </w:p>
    <w:p>
      <w:pPr>
        <w:pStyle w:val="Heading2"/>
      </w:pPr>
      <w:r>
        <w:t>第七条 信息返还与销毁</w:t>
      </w:r>
    </w:p>
    <w:p>
      <w:r>
        <w:t>7.1 如投资交易未在保密期限内完成，或甲方书面要求，乙方应在十五（15）日内返还或销毁其所持有的全部保密信息及其副本。</w:t>
      </w:r>
    </w:p>
    <w:p>
      <w:r>
        <w:t>7.2 乙方应书面确认已完成保密信息的返还或销毁。</w:t>
      </w:r>
    </w:p>
    <w:p>
      <w:r>
        <w:t>7.3 乙方应指定专人负责保密信息的管理和返还销毁工作，并在保密信息交接过程中做好记录，确保保密信息的完整性和可追溯性。</w:t>
      </w:r>
    </w:p>
    <w:p>
      <w:r>
        <w:t>7.4 乙方的专业顾问在投资交易评估结束后，应按照乙方的指示返还或销毁其所持有的保密信息，乙方应对此进行确认并承担相应的监督责任。</w:t>
      </w:r>
    </w:p>
    <w:p>
      <w:pPr>
        <w:pStyle w:val="Heading2"/>
      </w:pPr>
      <w:r>
        <w:t>第八条 通知与送达</w:t>
      </w:r>
    </w:p>
    <w:p>
      <w:r>
        <w:t>8.1 本协议项下的所有通知、函件及其他文件，应以书面形式通过专人送达、挂号信、快递或电子邮件方式发送至本协议首部载明的地址或邮箱。</w:t>
      </w:r>
    </w:p>
    <w:p>
      <w:r>
        <w:t>8.2 以专人送达方式发出的，送达当日视为已送达；以挂号信或快递方式发出的，发出后第三（3）日视为已送达；以电子邮件方式发出的，发送成功后第一（1）日视为已送达。</w:t>
      </w:r>
    </w:p>
    <w:p>
      <w:r>
        <w:t>8.3 任何一方变更通知地址或联系方式的，应在变更后五（5）日内书面通知对方。未及时通知的，原地址或联系方式仍视为有效送达地址。</w:t>
      </w:r>
    </w:p>
    <w:p>
      <w:pPr>
        <w:pStyle w:val="Heading2"/>
      </w:pPr>
      <w:r>
        <w:t>第九条 适用法律与争议解决</w:t>
      </w:r>
    </w:p>
    <w:p>
      <w:r>
        <w:t>9.1 本协议的订立、效力、解释、履行及争议解决均适用中华人民共和国法律。</w:t>
      </w:r>
    </w:p>
    <w:p>
      <w:r>
        <w:t>9.2 因本协议引起的或与本协议有关的任何争议，双方应首先通过友好协商解决。</w:t>
      </w:r>
    </w:p>
    <w:p>
      <w:r>
        <w:t>9.3 协商不成的，任何一方均有权向甲方所在地有管辖权的人民法院提起诉讼。</w:t>
      </w:r>
    </w:p>
    <w:p>
      <w:r>
        <w:t>9.4 在争议解决期间，双方应继续履行本协议项下的保密义务，不得以争议为由拒绝履行保密义务。</w:t>
      </w:r>
    </w:p>
    <w:p>
      <w:pPr>
        <w:pStyle w:val="Heading2"/>
      </w:pPr>
      <w:r>
        <w:t>第十条 一般条款</w:t>
      </w:r>
    </w:p>
    <w:p>
      <w:r>
        <w:t>10.1 完整协议：本协议构成双方就保密事项的完整协议，取代双方此前就保密事项达成的所有口头或书面协议、谅解或承诺。</w:t>
      </w:r>
    </w:p>
    <w:p>
      <w:r>
        <w:t>10.2 修改与补充：本协议的任何修改或补充应以书面形式经双方授权代表签字后方可生效。</w:t>
      </w:r>
    </w:p>
    <w:p>
      <w:r>
        <w:t>10.3 可分割性：本协议任何条款被认定为无效或不可执行的，不影响其他条款的效力。</w:t>
      </w:r>
    </w:p>
    <w:p>
      <w:r>
        <w:t>10.4 权利放弃：一方未行使或延迟行使本协议项下的任何权利，不构成对该权利的放弃。</w:t>
      </w:r>
    </w:p>
    <w:p>
      <w:r>
        <w:t>10.5 转让限制：未经甲方事先书面同意，乙方不得转让其在本协议项下的权利或义务。</w:t>
      </w:r>
    </w:p>
    <w:p>
      <w:r>
        <w:t>10.6 协议份数：本协议一式两份，甲乙双方各执一份，具有同等法律效力。</w:t>
      </w:r>
    </w:p>
    <w:p>
      <w:r>
        <w:t>10.7 保密信息管理：乙方应建立完善的保密信息管理制度，指定专人负责保密信息的接收、保管、使用和返还销毁工作，确保保密信息的全生命周期管理符合本协议约定。</w:t>
      </w:r>
    </w:p>
    <w:p>
      <w:r>
        <w:t>──────────────────────────────────────────────────</w:t>
      </w:r>
    </w:p>
    <w:p>
      <w:pPr>
        <w:pStyle w:val="Heading2"/>
      </w:pPr>
      <w:r>
        <w:t>附件清单</w:t>
      </w:r>
    </w:p>
    <w:p>
      <w:pPr>
        <w:pStyle w:val="ListNumber"/>
      </w:pPr>
      <w:r>
        <w:t>附件一： 保密信息清单</w:t>
      </w:r>
    </w:p>
    <w:p>
      <w:pPr>
        <w:pStyle w:val="ListNumber"/>
      </w:pPr>
      <w:r>
        <w:t>附件二： 投资条款清单（如适用）</w:t>
      </w:r>
    </w:p>
    <w:p>
      <w:r>
        <w:t>──────────────────────────────────────────────────</w:t>
      </w:r>
    </w:p>
    <w:p>
      <w:pPr>
        <w:pStyle w:val="Heading2"/>
      </w:pPr>
      <w:r>
        <w:t>签章区</w:t>
      </w:r>
    </w:p>
    <w:p>
      <w:pPr>
        <w:pStyle w:val="Heading3"/>
      </w:pPr>
      <w:r>
        <w:t>甲方：云帆智能科技有限公司</w:t>
      </w:r>
    </w:p>
    <w:p>
      <w:r>
        <w:t>法定代表人（或授权代表）签字：__________________</w:t>
      </w:r>
    </w:p>
    <w:p>
      <w:r>
        <w:t>公司盖章：</w:t>
      </w:r>
    </w:p>
    <w:p>
      <w:r>
        <w:t>日期：2026年6月12日</w:t>
      </w:r>
    </w:p>
    <w:p>
      <w:pPr>
        <w:pStyle w:val="Heading3"/>
      </w:pPr>
      <w:r>
        <w:t>乙方：鼎盛资本管理有限公司</w:t>
      </w:r>
    </w:p>
    <w:p>
      <w:r>
        <w:t>法定代表人（或授权代表）签字：__________________</w:t>
      </w:r>
    </w:p>
    <w:p>
      <w:r>
        <w:t>公司盖章：</w:t>
      </w:r>
    </w:p>
    <w:p>
      <w:r>
        <w:t>日期：2026年6月12日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