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战略技术合作协议</w:t>
      </w:r>
    </w:p>
    <w:p>
      <w:pPr>
        <w:ind w:left="720"/>
      </w:pPr>
      <w:r>
        <w:rPr>
          <w:i/>
          <w:color w:val="555555"/>
        </w:rPr>
        <w:t>合同背景说明</w:t>
      </w:r>
    </w:p>
    <w:p>
      <w:pPr>
        <w:ind w:left="720"/>
      </w:pPr>
      <w:r>
        <w:rPr>
          <w:i/>
          <w:color w:val="555555"/>
        </w:rPr>
      </w:r>
    </w:p>
    <w:p>
      <w:pPr>
        <w:ind w:left="720"/>
      </w:pPr>
      <w:r>
        <w:rPr>
          <w:i/>
          <w:color w:val="555555"/>
        </w:rPr>
        <w:t>甲方为国内领先的互联网科技公司，在云计算、大数据、人工智能等数字化技术领域拥有丰富的技术积累和实践经验；乙方为某传统行业龙头企业，在制造业领域深耕30年，拥有完整的产业链和丰富的行业经验。双方为推动乙方的数字化转型，经友好协商，决定签订5年战略合作协议。根据协议，甲方将向乙方输出全套数字化转型技术方案，双方在业务协同、数据共享、技术输出等方面建立深度合作关系，合作期5年，预计技术投入回收期约8年。</w:t>
      </w:r>
    </w:p>
    <w:p>
      <w:r>
        <w:t>──────────────────────────────────────────────────</w:t>
      </w:r>
    </w:p>
    <w:p>
      <w:r>
        <w:t>合同编号： CG-TS-2026-030</w:t>
      </w:r>
    </w:p>
    <w:p>
      <w:r>
        <w:t>签订日期： 2026年6月18日</w:t>
      </w:r>
    </w:p>
    <w:p>
      <w:r>
        <w:t>签订地点： 杭州市余杭区</w:t>
      </w:r>
    </w:p>
    <w:p>
      <w:r>
        <w:t>──────────────────────────────────────────────────</w:t>
      </w:r>
    </w:p>
    <w:p>
      <w:r>
        <w:t>甲方（技术输出方）：云智互联科技有限公司</w:t>
      </w:r>
    </w:p>
    <w:p>
      <w:pPr>
        <w:pStyle w:val="ListBullet"/>
      </w:pPr>
      <w:r>
        <w:t>统一社会信用代码：91330100MA78901234</w:t>
      </w:r>
    </w:p>
    <w:p>
      <w:pPr>
        <w:pStyle w:val="ListBullet"/>
      </w:pPr>
      <w:r>
        <w:t>注册地址：杭州市余杭区未来科技城创新园A区</w:t>
      </w:r>
    </w:p>
    <w:p>
      <w:pPr>
        <w:pStyle w:val="ListBullet"/>
      </w:pPr>
      <w:r>
        <w:t>法定代表人：陈思远</w:t>
      </w:r>
    </w:p>
    <w:p>
      <w:pPr>
        <w:pStyle w:val="ListBullet"/>
      </w:pPr>
      <w:r>
        <w:t>联系电话：0571-88889999</w:t>
      </w:r>
    </w:p>
    <w:p>
      <w:pPr>
        <w:pStyle w:val="ListBullet"/>
      </w:pPr>
      <w:r>
        <w:t>电子邮箱：chen.sy@yunzhitech.com</w:t>
      </w:r>
    </w:p>
    <w:p>
      <w:r>
        <w:t>乙方（技术接收方）：恒达重工机械集团有限公司</w:t>
      </w:r>
    </w:p>
    <w:p>
      <w:pPr>
        <w:pStyle w:val="ListBullet"/>
      </w:pPr>
      <w:r>
        <w:t>统一社会信用代码：91330100MA56789012</w:t>
      </w:r>
    </w:p>
    <w:p>
      <w:pPr>
        <w:pStyle w:val="ListBullet"/>
      </w:pPr>
      <w:r>
        <w:t>注册地址：杭州市萧山区经济技术开发区恒达路1号</w:t>
      </w:r>
    </w:p>
    <w:p>
      <w:pPr>
        <w:pStyle w:val="ListBullet"/>
      </w:pPr>
      <w:r>
        <w:t>法定代表人：王建国</w:t>
      </w:r>
    </w:p>
    <w:p>
      <w:pPr>
        <w:pStyle w:val="ListBullet"/>
      </w:pPr>
      <w:r>
        <w:t>联系电话：0571-86667777</w:t>
      </w:r>
    </w:p>
    <w:p>
      <w:pPr>
        <w:pStyle w:val="ListBullet"/>
      </w:pPr>
      <w:r>
        <w:t>电子邮箱：wang.jg@hengdagroup.com</w:t>
      </w:r>
    </w:p>
    <w:p>
      <w:r>
        <w:t>──────────────────────────────────────────────────</w:t>
      </w:r>
    </w:p>
    <w:p>
      <w:r>
        <w:t>鉴于：</w:t>
      </w:r>
    </w:p>
    <w:p>
      <w:pPr>
        <w:pStyle w:val="ListNumber"/>
      </w:pPr>
      <w:r>
        <w:t>甲方是国内领先的互联网科技公司，在云计算、大数据、人工智能等数字化技术领域拥有丰富的技术积累和实践经验；</w:t>
      </w:r>
    </w:p>
    <w:p>
      <w:pPr>
        <w:pStyle w:val="ListNumber"/>
      </w:pPr>
      <w:r>
        <w:t>乙方是传统行业龙头企业，在制造业领域深耕30年，拥有完整的产业链和丰富的行业经验；</w:t>
      </w:r>
    </w:p>
    <w:p>
      <w:pPr>
        <w:pStyle w:val="ListNumber"/>
      </w:pPr>
      <w:r>
        <w:t>双方希望通过战略合作，推动乙方的数字化转型，实现传统制造业与数字技术的深度融合。</w:t>
      </w:r>
    </w:p>
    <w:p>
      <w:r>
        <w:t>经双方友好协商，就建立战略合作关系事宜达成如下协议：</w:t>
      </w:r>
    </w:p>
    <w:p>
      <w:r>
        <w:t>──────────────────────────────────────────────────</w:t>
      </w:r>
    </w:p>
    <w:p>
      <w:pPr>
        <w:pStyle w:val="Heading2"/>
      </w:pPr>
      <w:r>
        <w:t>第一条 合作范围与目标</w:t>
      </w:r>
    </w:p>
    <w:p>
      <w:r>
        <w:t>1.1 双方同意在数字化转型领域建立长期战略合作关系，共同推动乙方的数字化转型进程。</w:t>
      </w:r>
    </w:p>
    <w:p>
      <w:r>
        <w:t>1.2 合作范围包括但不限于：</w:t>
      </w:r>
    </w:p>
    <w:p>
      <w:r>
        <w:t>（一）提供数字化转型全套技术方案；</w:t>
      </w:r>
    </w:p>
    <w:p>
      <w:r>
        <w:t>（二）云计算基础设施建设与运维；</w:t>
      </w:r>
    </w:p>
    <w:p>
      <w:r>
        <w:t>（三）大数据平台建设与数据分析；</w:t>
      </w:r>
    </w:p>
    <w:p>
      <w:r>
        <w:t>（四）人工智能技术在生产制造中的应用；</w:t>
      </w:r>
    </w:p>
    <w:p>
      <w:r>
        <w:t>（五）工业互联网平台建设；</w:t>
      </w:r>
    </w:p>
    <w:p>
      <w:r>
        <w:t>（六）数字化人才培养与培训。</w:t>
      </w:r>
    </w:p>
    <w:p>
      <w:r>
        <w:t>1.3 合作目标：在合作期内，帮助乙方实现生产效率提升30%、运营成本降低20%、产品质量合格率提升至99.5%。</w:t>
      </w:r>
    </w:p>
    <w:p>
      <w:pPr>
        <w:pStyle w:val="Heading2"/>
      </w:pPr>
      <w:r>
        <w:t>第二条 合作期限</w:t>
      </w:r>
    </w:p>
    <w:p>
      <w:r>
        <w:t>2.1 本协议合作期限为五年，自2026年7月1日起至2031年6月30日止。</w:t>
      </w:r>
    </w:p>
    <w:p>
      <w:r>
        <w:t>2.2 合作期满前六个月，双方应就续约事宜进行协商。如双方均未提出书面异议，本协议自动续展一年。</w:t>
      </w:r>
    </w:p>
    <w:p>
      <w:pPr>
        <w:pStyle w:val="Heading2"/>
      </w:pPr>
      <w:r>
        <w:t>第三条 技术输出与服务</w:t>
      </w:r>
    </w:p>
    <w:p>
      <w:r>
        <w:t>3.1 甲方同意向乙方提供数字化转型全套技术方案，具体技术方案见附件一。</w:t>
      </w:r>
    </w:p>
    <w:p>
      <w:r>
        <w:t>3.2 甲方应指定技术团队负责乙方的数字化转型项目，技术团队负责人由甲方CTO担任。</w:t>
      </w:r>
    </w:p>
    <w:p>
      <w:r>
        <w:t>3.3 甲方应确保技术方案的先进性、可靠性和安全性，符合国家相关标准和行业规范。</w:t>
      </w:r>
    </w:p>
    <w:p>
      <w:r>
        <w:t>3.4 甲方应提供技术培训服务，帮助乙方培养数字化人才，具体培训计划见附件二。</w:t>
      </w:r>
    </w:p>
    <w:p>
      <w:r>
        <w:t>3.5 甲方应提供7×24小时技术支持服务，确保乙方系统的稳定运行。</w:t>
      </w:r>
    </w:p>
    <w:p>
      <w:r>
        <w:t>3.6 甲方应在每个季度结束后的15个工作日内向乙方提交项目进展报告，报告内容应包括项目进度、里程碑完成情况、风险事项及应对措施等。</w:t>
      </w:r>
    </w:p>
    <w:p>
      <w:pPr>
        <w:pStyle w:val="Heading2"/>
      </w:pPr>
      <w:r>
        <w:t>第四条 数据共享与使用</w:t>
      </w:r>
    </w:p>
    <w:p>
      <w:r>
        <w:t>4.1 双方同意在合作过程中共享业务数据，共同推动数据驱动的业务决策。数据共享应遵循合法、正当、必要的原则。</w:t>
      </w:r>
    </w:p>
    <w:p>
      <w:r>
        <w:t>4.2 数据共享的范围包括但不限于：</w:t>
      </w:r>
    </w:p>
    <w:p>
      <w:r>
        <w:t>（一）乙方的生产数据、设备数据、质量数据；</w:t>
      </w:r>
    </w:p>
    <w:p>
      <w:r>
        <w:t>（二）乙方的销售数据、客户数据、市场数据；</w:t>
      </w:r>
    </w:p>
    <w:p>
      <w:r>
        <w:t>（三）甲方的分析模型、算法模型、预测数据。</w:t>
      </w:r>
    </w:p>
    <w:p>
      <w:r>
        <w:t>4.3 双方应建立数据共享平台，确保数据的安全传输和存储。</w:t>
      </w:r>
    </w:p>
    <w:p>
      <w:r>
        <w:t>4.4 双方应遵守国家数据安全法律法规，确保数据共享的合法合规。</w:t>
      </w:r>
    </w:p>
    <w:p>
      <w:r>
        <w:t>4.5 未经数据提供方书面同意，数据接收方不得将共享数据向第三方披露或用于本协议约定范围以外的目的。</w:t>
      </w:r>
    </w:p>
    <w:p>
      <w:pPr>
        <w:pStyle w:val="Heading2"/>
      </w:pPr>
      <w:r>
        <w:t>第五条 收益分配</w:t>
      </w:r>
    </w:p>
    <w:p>
      <w:r>
        <w:t>5.1 合作产生的收益，包括但不限于技术许可费、技术转让费、产品销售收入等，由双方按贡献比例进行分配。</w:t>
      </w:r>
    </w:p>
    <w:p>
      <w:r>
        <w:t>5.2 贡献比例由双方根据各自投入的资源、技术、人力等因素协商确定，具体比例见附件三。</w:t>
      </w:r>
    </w:p>
    <w:p>
      <w:r>
        <w:t>5.3 收益分配每季度结算一次，结算周期为每季度末。结算后15个工作日内完成支付。</w:t>
      </w:r>
    </w:p>
    <w:p>
      <w:r>
        <w:t>5.4 收益分配前，应先扣除合作项目的直接成本和合理管理费用。</w:t>
      </w:r>
    </w:p>
    <w:p>
      <w:r>
        <w:t>5.5 如对贡献比例产生争议，双方应友好协商解决。协商不成的，可委托双方共同认可的第三方评估机构进行评估。</w:t>
      </w:r>
    </w:p>
    <w:p>
      <w:pPr>
        <w:pStyle w:val="Heading2"/>
      </w:pPr>
      <w:r>
        <w:t>第六条 知识产权</w:t>
      </w:r>
    </w:p>
    <w:p>
      <w:r>
        <w:t>6.1 合作期间产生的知识产权，包括但不限于专利、软件著作权、技术秘密等，由双方共同所有。</w:t>
      </w:r>
    </w:p>
    <w:p>
      <w:r>
        <w:t>6.2 甲方的背景知识产权（包括但不限于云计算技术、大数据技术、人工智能技术等）仍归甲方所有，本协议不改变背景知识产权的权属。</w:t>
      </w:r>
    </w:p>
    <w:p>
      <w:r>
        <w:t>6.3 乙方的背景知识产权（包括但不限于制造工艺、产品设计、行业经验等）仍归乙方所有，本协议不改变背景知识产权的权属。</w:t>
      </w:r>
    </w:p>
    <w:p>
      <w:r>
        <w:t>6.4 双方均有权独立使用合作产生的知识产权，无需征得另一方同意，也无需向另一方支付使用费。</w:t>
      </w:r>
    </w:p>
    <w:p>
      <w:r>
        <w:t>6.5 任何一方拟将合作产生的知识产权向第三方转让或许可的，应提前60日书面通知另一方，另一方在同等条件下享有优先受让权或优先许可权。</w:t>
      </w:r>
    </w:p>
    <w:p>
      <w:pPr>
        <w:pStyle w:val="Heading2"/>
      </w:pPr>
      <w:r>
        <w:t>第七条 排他性条款</w:t>
      </w:r>
    </w:p>
    <w:p>
      <w:r>
        <w:t>7.1 在本协议有效期内，甲方不得与乙方的直接竞争对手开展同类合作。</w:t>
      </w:r>
    </w:p>
    <w:p>
      <w:r>
        <w:t>7.2 乙方的直接竞争对手包括但不限于：三一重工、中联重科、徐工机械等工程机械制造商。</w:t>
      </w:r>
    </w:p>
    <w:p>
      <w:r>
        <w:t>7.3 甲方如需与上述名单以外的企业开展数字化转型合作，应提前30日书面通知乙方，乙方有权提出异议。</w:t>
      </w:r>
    </w:p>
    <w:p>
      <w:r>
        <w:t>7.4 乙方如发现甲方违反排他性条款，有权要求甲方立即停止违约行为，并支付违约金。</w:t>
      </w:r>
    </w:p>
    <w:p>
      <w:pPr>
        <w:pStyle w:val="Heading2"/>
      </w:pPr>
      <w:r>
        <w:t>第八条 人员派驻与管理</w:t>
      </w:r>
    </w:p>
    <w:p>
      <w:r>
        <w:t>8.1 甲方应派驻技术团队到乙方现场，负责数字化转型项目的实施和运维。</w:t>
      </w:r>
    </w:p>
    <w:p>
      <w:r>
        <w:t>8.2 派驻人员的劳动关系归属甲方，甲方负责派驻人员的薪酬、社保、福利等。</w:t>
      </w:r>
    </w:p>
    <w:p>
      <w:r>
        <w:t>8.3 派驻人员在乙方工作期间，应遵守乙方的规章制度和保密要求。</w:t>
      </w:r>
    </w:p>
    <w:p>
      <w:r>
        <w:t>8.4 乙方应为派驻人员提供必要的工作条件和生活保障。</w:t>
      </w:r>
    </w:p>
    <w:p>
      <w:r>
        <w:t>8.5 派驻人员在乙方工作期间产生的知识产权，按照本协议第六条的约定处理。</w:t>
      </w:r>
    </w:p>
    <w:p>
      <w:pPr>
        <w:pStyle w:val="Heading2"/>
      </w:pPr>
      <w:r>
        <w:t>第九条 保密义务</w:t>
      </w:r>
    </w:p>
    <w:p>
      <w:r>
        <w:t>9.1 双方在合作过程中获知的对方商业秘密、技术秘密及其他保密信息，负有保密义务。</w:t>
      </w:r>
    </w:p>
    <w:p>
      <w:r>
        <w:t>9.2 保密信息包括但不限于：技术方案、业务数据、客户信息、财务数据、商业计划、生产工艺参数、设备运行数据等。</w:t>
      </w:r>
    </w:p>
    <w:p>
      <w:r>
        <w:t>9.3 本条保密义务自本协议终止之日起三年内有效。</w:t>
      </w:r>
    </w:p>
    <w:p>
      <w:r>
        <w:t>9.4 任何一方违反保密义务的，应向守约方支付违约金，违约金为人民币1000万元。</w:t>
      </w:r>
    </w:p>
    <w:p>
      <w:r>
        <w:t>9.5 双方应建立保密信息分级管理制度，对不同级别的保密信息采取相应的保护措施。涉及核心商业秘密的信息，应限制知悉人员范围并签订个人保密承诺书。</w:t>
      </w:r>
    </w:p>
    <w:p>
      <w:pPr>
        <w:pStyle w:val="Heading2"/>
      </w:pPr>
      <w:r>
        <w:t>第十条 违约责任</w:t>
      </w:r>
    </w:p>
    <w:p>
      <w:r>
        <w:t>10.1 任何一方违反本协议约定的，违约方应向守约方支付违约金，违约金为违约涉及金额的20%。</w:t>
      </w:r>
    </w:p>
    <w:p>
      <w:r>
        <w:t>10.2 违约金不足以弥补守约方损失的，违约方还应赔偿守约方的实际损失。</w:t>
      </w:r>
    </w:p>
    <w:p>
      <w:r>
        <w:t>10.3 任何一方严重违约的，守约方有权解除本协议，并要求违约方赔偿损失。</w:t>
      </w:r>
    </w:p>
    <w:p>
      <w:pPr>
        <w:pStyle w:val="Heading2"/>
      </w:pPr>
      <w:r>
        <w:t>第十一条 不可抗力</w:t>
      </w:r>
    </w:p>
    <w:p>
      <w:r>
        <w:t>11.1 不可抗力是指不能预见、不能避免且不能克服的客观事件，包括但不限于自然灾害（如地震、洪水、台风等）、政府行为（如征收、征用、禁令等）、社会异常事件（如战争、罢工、骚乱等）以及公共卫生事件（如疫情、传染病等）。</w:t>
      </w:r>
    </w:p>
    <w:p>
      <w:r>
        <w:t>11.2 因不可抗力导致任何一方无法履行本协议约定义务的，该方不承担违约责任，但应在不可抗力事件发生后5日内书面通知对方，并在15日内提供相关证明材料。</w:t>
      </w:r>
    </w:p>
    <w:p>
      <w:r>
        <w:t>11.3 不可抗力事件持续超过90日的，任何一方均有权书面通知对方终止本协议，双方互不承担违约责任。</w:t>
      </w:r>
    </w:p>
    <w:p>
      <w:pPr>
        <w:pStyle w:val="Heading2"/>
      </w:pPr>
      <w:r>
        <w:t>第十二条 合作终止</w:t>
      </w:r>
    </w:p>
    <w:p>
      <w:r>
        <w:t>11.1 经双方协商一致，可以终止本协议。</w:t>
      </w:r>
    </w:p>
    <w:p>
      <w:r>
        <w:t>11.2 任何一方不得单方面终止本协议，除非发生不可抗力事件或另一方严重违约。</w:t>
      </w:r>
    </w:p>
    <w:p>
      <w:r>
        <w:t>11.3 协议终止后，双方应在90日内完成合作项目的清算工作，包括但不限于：</w:t>
      </w:r>
    </w:p>
    <w:p>
      <w:r>
        <w:t>（一）结清未支付的款项；</w:t>
      </w:r>
    </w:p>
    <w:p>
      <w:r>
        <w:t>（二）移交技术资料和成果；</w:t>
      </w:r>
    </w:p>
    <w:p>
      <w:r>
        <w:t>（三）处理未完成的项目；</w:t>
      </w:r>
    </w:p>
    <w:p>
      <w:r>
        <w:t>（四）安排派驻人员的撤离。</w:t>
      </w:r>
    </w:p>
    <w:p>
      <w:r>
        <w:t>11.4 协议终止后，排他性条款在两年内继续有效。</w:t>
      </w:r>
    </w:p>
    <w:p>
      <w:pPr>
        <w:pStyle w:val="Heading2"/>
      </w:pPr>
      <w:r>
        <w:t>第十三条 争议解决</w:t>
      </w:r>
    </w:p>
    <w:p>
      <w:r>
        <w:t>13.1 因本协议引起的或与本协议有关的任何争议，双方应首先通过友好协商解决。</w:t>
      </w:r>
    </w:p>
    <w:p>
      <w:r>
        <w:t>13.2 协商不成的，任何一方均可向甲方所在地有管辖权的人民法院提起诉讼。</w:t>
      </w:r>
    </w:p>
    <w:p>
      <w:pPr>
        <w:pStyle w:val="Heading2"/>
      </w:pPr>
      <w:r>
        <w:t>第十四条 适用法律</w:t>
      </w:r>
    </w:p>
    <w:p>
      <w:r>
        <w:t>14.1 本协议的订立、效力、解释、履行和争议解决均适用中华人民共和国法律。</w:t>
      </w:r>
    </w:p>
    <w:p>
      <w:pPr>
        <w:pStyle w:val="Heading2"/>
      </w:pPr>
      <w:r>
        <w:t>第十五条 完整协议与通知送达</w:t>
      </w:r>
    </w:p>
    <w:p>
      <w:r>
        <w:t>15.1 本协议（含附件）构成双方关于本协议标的的完整协议，取代双方此前就同一标的达成的所有口头或书面协议、承诺及谅解。</w:t>
      </w:r>
    </w:p>
    <w:p>
      <w:r>
        <w:t>15.2 本协议附件为本协议不可分割的组成部分，与本协议正文具有同等法律效力。</w:t>
      </w:r>
    </w:p>
    <w:p>
      <w:r>
        <w:t>15.3 本协议自双方授权代表签字并加盖公章之日起生效。</w:t>
      </w:r>
    </w:p>
    <w:p>
      <w:r>
        <w:t>15.4 本协议一式四份，甲乙双方各执两份，具有同等法律效力。</w:t>
      </w:r>
    </w:p>
    <w:p>
      <w:r>
        <w:t>15.5 本协议未尽事宜，由双方另行签订补充协议，补充协议与本协议具有同等法律效力。</w:t>
      </w:r>
    </w:p>
    <w:p>
      <w:r>
        <w:t>15.6 本协议的任何修改或变更，须经双方书面同意。</w:t>
      </w:r>
    </w:p>
    <w:p>
      <w:r>
        <w:t>15.7 本协议项下的所有通知、函件及其他文件，应以书面形式发出，通过专人递送、邮政快递或电子邮件方式送达。任何一方变更通知地址或联系方式的，应在变更后5日内书面通知对方。</w:t>
      </w:r>
    </w:p>
    <w:p>
      <w:r>
        <w:t>15.8 本协议任何条款被认定为无效或不可执行的，不影响其他条款的效力。</w:t>
      </w:r>
    </w:p>
    <w:p>
      <w:r>
        <w:t>──────────────────────────────────────────────────</w:t>
      </w:r>
    </w:p>
    <w:p>
      <w:r>
        <w:t>附件清单：</w:t>
      </w:r>
    </w:p>
    <w:p>
      <w:pPr>
        <w:pStyle w:val="ListBullet"/>
      </w:pPr>
      <w:r>
        <w:t>附件一：数字化转型技术方案</w:t>
      </w:r>
    </w:p>
    <w:p>
      <w:pPr>
        <w:pStyle w:val="ListBullet"/>
      </w:pPr>
      <w:r>
        <w:t>附件二：数字化人才培养培训计划</w:t>
      </w:r>
    </w:p>
    <w:p>
      <w:pPr>
        <w:pStyle w:val="ListBullet"/>
      </w:pPr>
      <w:r>
        <w:t>附件三：收益分配比例表</w:t>
      </w:r>
    </w:p>
    <w:p>
      <w:pPr>
        <w:pStyle w:val="ListBullet"/>
      </w:pPr>
      <w:r>
        <w:t>附件四：数据共享安全规范</w:t>
      </w:r>
    </w:p>
    <w:p>
      <w:pPr>
        <w:pStyle w:val="ListBullet"/>
      </w:pPr>
      <w:r>
        <w:t>附件五：竞争对手名单</w:t>
      </w:r>
    </w:p>
    <w:p>
      <w:r>
        <w:t>──────────────────────────────────────────────────</w:t>
      </w:r>
    </w:p>
    <w:p>
      <w:r>
        <w:t>甲方（盖章）： 云智互联科技有限公司</w:t>
      </w:r>
    </w:p>
    <w:p>
      <w:r>
        <w:t>授权代表（签字）：____________________</w:t>
      </w:r>
    </w:p>
    <w:p>
      <w:r>
        <w:t>日期：2026年6月18日</w:t>
      </w:r>
    </w:p>
    <w:p>
      <w:r>
        <w:t>──────────────────────────────────────────────────</w:t>
      </w:r>
    </w:p>
    <w:p>
      <w:r>
        <w:t>乙方（盖章）： 恒达重工机械集团有限公司</w:t>
      </w:r>
    </w:p>
    <w:p>
      <w:r>
        <w:t>授权代表（签字）：____________________</w:t>
      </w:r>
    </w:p>
    <w:p>
      <w:r>
        <w:t>日期：2026年6月18日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