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网络安全服务合同</w:t>
      </w:r>
    </w:p>
    <w:p>
      <w:pPr>
        <w:ind w:left="720"/>
      </w:pPr>
      <w:r>
        <w:rPr>
          <w:i/>
          <w:color w:val="555555"/>
        </w:rPr>
        <w:t>合同背景说明</w:t>
      </w:r>
    </w:p>
    <w:p>
      <w:pPr>
        <w:ind w:left="720"/>
      </w:pPr>
      <w:r>
        <w:rPr>
          <w:i/>
          <w:color w:val="555555"/>
        </w:rPr>
      </w:r>
    </w:p>
    <w:p>
      <w:pPr>
        <w:ind w:left="720"/>
      </w:pPr>
      <w:r>
        <w:rPr>
          <w:i/>
          <w:color w:val="555555"/>
        </w:rPr>
        <w:t>甲方为某大型金融机构，为满足监管要求和提升网络安全防护能力，拟委托专业安全公司提供渗透测试和安全加固服务。乙方为国内知名网络安全服务公司，拥有丰富的安全服务经验和专业的技术团队。双方经友好协商，就网络安全服务事宜达成协议，项目费80万元，服务周期3个月。服务内容包括渗透测试、漏洞扫描、安全加固、安全培训等。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合同编号： CG-NS-2026-032</w:t>
      </w:r>
    </w:p>
    <w:p>
      <w:r>
        <w:t>签订日期： 2026年6月18日</w:t>
      </w:r>
    </w:p>
    <w:p>
      <w:r>
        <w:t>签订地点： 北京市西城区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甲方（委托方）：中信银行股份有限公司</w:t>
      </w:r>
    </w:p>
    <w:p>
      <w:pPr>
        <w:pStyle w:val="ListBullet"/>
      </w:pPr>
      <w:r>
        <w:t>统一社会信用代码：91110000100012345X</w:t>
      </w:r>
    </w:p>
    <w:p>
      <w:pPr>
        <w:pStyle w:val="ListBullet"/>
      </w:pPr>
      <w:r>
        <w:t>注册地址：北京市朝阳区光华路10号</w:t>
      </w:r>
    </w:p>
    <w:p>
      <w:pPr>
        <w:pStyle w:val="ListBullet"/>
      </w:pPr>
      <w:r>
        <w:t>法定代表人：方合英</w:t>
      </w:r>
    </w:p>
    <w:p>
      <w:pPr>
        <w:pStyle w:val="ListBullet"/>
      </w:pPr>
      <w:r>
        <w:t>联系电话：010-65558888</w:t>
      </w:r>
    </w:p>
    <w:p>
      <w:pPr>
        <w:pStyle w:val="ListBullet"/>
      </w:pPr>
      <w:r>
        <w:t>电子邮箱：fang.hy@citicbank.com</w:t>
      </w:r>
    </w:p>
    <w:p>
      <w:r>
        <w:t>乙方（服务方）：奇安信科技集团股份有限公司</w:t>
      </w:r>
    </w:p>
    <w:p>
      <w:pPr>
        <w:pStyle w:val="ListBullet"/>
      </w:pPr>
      <w:r>
        <w:t>统一社会信用代码：911100005678901234</w:t>
      </w:r>
    </w:p>
    <w:p>
      <w:pPr>
        <w:pStyle w:val="ListBullet"/>
      </w:pPr>
      <w:r>
        <w:t>注册地址：北京市西城区白纸坊东街2号院6号楼</w:t>
      </w:r>
    </w:p>
    <w:p>
      <w:pPr>
        <w:pStyle w:val="ListBullet"/>
      </w:pPr>
      <w:r>
        <w:t>法定代表人：齐向东</w:t>
      </w:r>
    </w:p>
    <w:p>
      <w:pPr>
        <w:pStyle w:val="ListBullet"/>
      </w:pPr>
      <w:r>
        <w:t>联系电话：010-56567777</w:t>
      </w:r>
    </w:p>
    <w:p>
      <w:pPr>
        <w:pStyle w:val="ListBullet"/>
      </w:pPr>
      <w:r>
        <w:t>电子邮箱：qi.xd@qianxin.com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鉴于：</w:t>
      </w:r>
    </w:p>
    <w:p>
      <w:pPr>
        <w:pStyle w:val="ListNumber"/>
      </w:pPr>
      <w:r>
        <w:t>甲方为大型金融机构，为满足监管要求和提升网络安全防护能力，需要进行渗透测试和安全加固；</w:t>
      </w:r>
    </w:p>
    <w:p>
      <w:pPr>
        <w:pStyle w:val="ListNumber"/>
      </w:pPr>
      <w:r>
        <w:t>乙方为国内知名网络安全服务公司，拥有丰富的安全服务经验和专业的技术团队；</w:t>
      </w:r>
    </w:p>
    <w:p>
      <w:pPr>
        <w:pStyle w:val="ListNumber"/>
      </w:pPr>
      <w:r>
        <w:t>双方希望通过本次合作，帮助甲方发现和修复网络安全漏洞，提升网络安全防护水平。</w:t>
      </w:r>
    </w:p>
    <w:p>
      <w:r>
        <w:t>经双方友好协商，就网络安全服务事宜达成如下协议：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第一条 服务范围</w:t>
      </w:r>
    </w:p>
    <w:p>
      <w:r>
        <w:t>1.1 乙方同意为甲方提供以下网络安全服务：</w:t>
      </w:r>
    </w:p>
    <w:p>
      <w:r>
        <w:t>（一）渗透测试服务；</w:t>
      </w:r>
    </w:p>
    <w:p>
      <w:r>
        <w:t>（二）漏洞扫描服务；</w:t>
      </w:r>
    </w:p>
    <w:p>
      <w:r>
        <w:t>（三）安全加固服务；</w:t>
      </w:r>
    </w:p>
    <w:p>
      <w:r>
        <w:t>（四）安全培训服务。</w:t>
      </w:r>
    </w:p>
    <w:p>
      <w:r>
        <w:t>1.2 渗透测试范围：对甲方核心系统进行安全测试。</w:t>
      </w:r>
    </w:p>
    <w:p>
      <w:r>
        <w:t>1.3 漏洞扫描范围：对甲方网络设备、服务器、应用系统进行全面漏洞扫描。</w:t>
      </w:r>
    </w:p>
    <w:p>
      <w:r>
        <w:t>1.4 安全加固范围：根据渗透测试和漏洞扫描结果，对甲方系统进行安全加固。</w:t>
      </w:r>
    </w:p>
    <w:p>
      <w:r>
        <w:t>1.5 安全培训范围：为甲方技术人员提供网络安全培训。</w:t>
      </w:r>
    </w:p>
    <w:p>
      <w:pPr>
        <w:pStyle w:val="Heading2"/>
      </w:pPr>
      <w:r>
        <w:t>第二条 服务期限</w:t>
      </w:r>
    </w:p>
    <w:p>
      <w:r>
        <w:t>2.1 本协议服务期限为三个月，自2026年7月1日起至2026年9月30日止。</w:t>
      </w:r>
    </w:p>
    <w:p>
      <w:r>
        <w:t>2.2 服务期限届满，如双方均未提出书面异议，服务期限自动延长一个月。</w:t>
      </w:r>
    </w:p>
    <w:p>
      <w:pPr>
        <w:pStyle w:val="Heading2"/>
      </w:pPr>
      <w:r>
        <w:t>第三条 服务费用</w:t>
      </w:r>
    </w:p>
    <w:p>
      <w:r>
        <w:t>3.1 本项目服务费用为人民币捌拾万元整（¥800,000.00）。</w:t>
      </w:r>
    </w:p>
    <w:p>
      <w:r>
        <w:t>3.2 服务费用包括：</w:t>
      </w:r>
    </w:p>
    <w:p>
      <w:r>
        <w:t>（一）渗透测试费用：人民币30万元；</w:t>
      </w:r>
    </w:p>
    <w:p>
      <w:r>
        <w:t>（二）漏洞扫描费用：人民币15万元；</w:t>
      </w:r>
    </w:p>
    <w:p>
      <w:r>
        <w:t>（三）安全加固费用：人民币25万元；</w:t>
      </w:r>
    </w:p>
    <w:p>
      <w:r>
        <w:t>（四）安全培训费用：人民币10万元。</w:t>
      </w:r>
    </w:p>
    <w:p>
      <w:r>
        <w:t>3.3 以上费用包含乙方提供服务所需的全部成本，包括但不限于人工成本、工具成本、差旅成本等。</w:t>
      </w:r>
    </w:p>
    <w:p>
      <w:pPr>
        <w:pStyle w:val="Heading2"/>
      </w:pPr>
      <w:r>
        <w:t>第四条 付款条件</w:t>
      </w:r>
    </w:p>
    <w:p>
      <w:r>
        <w:t>4.1 甲方应按照以下方式向乙方支付服务费用：</w:t>
      </w:r>
    </w:p>
    <w:p>
      <w:r>
        <w:t>（一）合同生效后15日内，支付合同总价的50%，即人民币40万元；</w:t>
      </w:r>
    </w:p>
    <w:p>
      <w:r>
        <w:t>（二）渗透测试和漏洞扫描完成后，支付合同总价的30%，即人民币24万元；</w:t>
      </w:r>
    </w:p>
    <w:p>
      <w:r>
        <w:t>（三）安全加固和培训完成后，支付剩余的20%，即人民币16万元。</w:t>
      </w:r>
    </w:p>
    <w:p>
      <w:r>
        <w:t>4.2 甲方应在收到乙方发票后30日内完成付款。</w:t>
      </w:r>
    </w:p>
    <w:p>
      <w:r>
        <w:t>4.3 甲方逾期付款的，每逾期一日，应按逾期金额的万分之五向乙方支付违约金。</w:t>
      </w:r>
    </w:p>
    <w:p>
      <w:r>
        <w:t>4.4 乙方应在每笔付款前向甲方提供全额增值税专用发票。</w:t>
      </w:r>
    </w:p>
    <w:p>
      <w:pPr>
        <w:pStyle w:val="Heading2"/>
      </w:pPr>
      <w:r>
        <w:t>第五条 服务标准</w:t>
      </w:r>
    </w:p>
    <w:p>
      <w:r>
        <w:t>5.1 乙方应按照行业标准和最佳实践提供服务，确保服务质量。乙方应制定详细的服务实施方案，经甲方确认后执行。</w:t>
      </w:r>
    </w:p>
    <w:p>
      <w:r>
        <w:t>5.2 渗透测试标准：</w:t>
      </w:r>
    </w:p>
    <w:p>
      <w:r>
        <w:t>（一）测试方法应符合OWASP、PTES等行业标准；</w:t>
      </w:r>
    </w:p>
    <w:p>
      <w:r>
        <w:t>（二）测试过程应有详细记录；</w:t>
      </w:r>
    </w:p>
    <w:p>
      <w:r>
        <w:t>（三）测试结果应形成书面报告。</w:t>
      </w:r>
    </w:p>
    <w:p>
      <w:r>
        <w:t>5.3 漏洞扫描标准：</w:t>
      </w:r>
    </w:p>
    <w:p>
      <w:r>
        <w:t>（一）扫描工具应为行业认可的专业工具；</w:t>
      </w:r>
    </w:p>
    <w:p>
      <w:r>
        <w:t>（二）扫描范围应覆盖合同约定的所有系统；</w:t>
      </w:r>
    </w:p>
    <w:p>
      <w:r>
        <w:t>（三）扫描结果应形成书面报告。</w:t>
      </w:r>
    </w:p>
    <w:p>
      <w:r>
        <w:t>5.4 安全加固标准：</w:t>
      </w:r>
    </w:p>
    <w:p>
      <w:r>
        <w:t>（一）加固方案应基于渗透测试和漏洞扫描结果；</w:t>
      </w:r>
    </w:p>
    <w:p>
      <w:r>
        <w:t>（二）加固措施应符合行业最佳实践；</w:t>
      </w:r>
    </w:p>
    <w:p>
      <w:r>
        <w:t>（三）加固完成后应进行验证测试。</w:t>
      </w:r>
    </w:p>
    <w:p>
      <w:r>
        <w:t>5.5 安全培训标准：</w:t>
      </w:r>
    </w:p>
    <w:p>
      <w:r>
        <w:t>（一）培训内容应涵盖网络安全基础知识和实用技能；</w:t>
      </w:r>
    </w:p>
    <w:p>
      <w:r>
        <w:t>（二）培训时间不少于8课时；</w:t>
      </w:r>
    </w:p>
    <w:p>
      <w:r>
        <w:t>（三）培训结束后应进行考核。</w:t>
      </w:r>
    </w:p>
    <w:p>
      <w:pPr>
        <w:pStyle w:val="Heading2"/>
      </w:pPr>
      <w:r>
        <w:t>第六条 服务交付物</w:t>
      </w:r>
    </w:p>
    <w:p>
      <w:r>
        <w:t>6.1 乙方应向甲方交付以下服务成果：</w:t>
      </w:r>
    </w:p>
    <w:p>
      <w:r>
        <w:t>（一）渗透测试报告；</w:t>
      </w:r>
    </w:p>
    <w:p>
      <w:r>
        <w:t>（二）漏洞扫描报告；</w:t>
      </w:r>
    </w:p>
    <w:p>
      <w:r>
        <w:t>（三）安全加固方案；</w:t>
      </w:r>
    </w:p>
    <w:p>
      <w:r>
        <w:t>（四）安全加固报告；</w:t>
      </w:r>
    </w:p>
    <w:p>
      <w:r>
        <w:t>（五）安全培训资料和考核记录。</w:t>
      </w:r>
    </w:p>
    <w:p>
      <w:r>
        <w:t>6.2 服务交付物应在各阶段服务完成后15日内提交给甲方，甲方应在收到后10个工作日内确认。</w:t>
      </w:r>
    </w:p>
    <w:p>
      <w:r>
        <w:t>6.3 服务交付物应为书面形式（含电子版），内容应完整、准确、清晰。</w:t>
      </w:r>
    </w:p>
    <w:p>
      <w:pPr>
        <w:pStyle w:val="Heading2"/>
      </w:pPr>
      <w:r>
        <w:t>第七条 安全漏洞处理</w:t>
      </w:r>
    </w:p>
    <w:p>
      <w:r>
        <w:t>7.1 乙方在渗透测试和漏洞扫描过程中发现的安全漏洞，应及时告知甲方。对于高危和严重漏洞，乙方应在发现后2小时内以书面形式通知甲方。</w:t>
      </w:r>
    </w:p>
    <w:p>
      <w:r>
        <w:t>7.2 安全漏洞的修复责任由甲方承担，乙方应提供修复建议和技术支持。</w:t>
      </w:r>
    </w:p>
    <w:p>
      <w:r>
        <w:t>7.3 甲方应在收到漏洞报告后30日内完成漏洞修复，乙方应进行验证。对于高危漏洞，甲方应在7日内完成修复。</w:t>
      </w:r>
    </w:p>
    <w:p>
      <w:r>
        <w:t>7.4 如甲方未能在规定时间内完成漏洞修复，乙方不承担因此导致的安全责任。</w:t>
      </w:r>
    </w:p>
    <w:p>
      <w:r>
        <w:t>7.5 乙方应对漏洞信息严格保密，未经甲方书面同意，不得向任何第三方披露漏洞详情。</w:t>
      </w:r>
    </w:p>
    <w:p>
      <w:pPr>
        <w:pStyle w:val="Heading2"/>
      </w:pPr>
      <w:r>
        <w:t>第八条 数据安全与保密</w:t>
      </w:r>
    </w:p>
    <w:p>
      <w:r>
        <w:t>8.1 乙方在提供服务过程中可能接触甲方的敏感数据，包括但不限于用户数据、交易数据、系统配置等。</w:t>
      </w:r>
    </w:p>
    <w:p>
      <w:r>
        <w:t>8.2 乙方应严格遵守甲方的数据安全管理制度，确保数据安全。乙方服务人员进入甲方机房和敏感区域应经甲方审批并全程陪同。</w:t>
      </w:r>
    </w:p>
    <w:p>
      <w:r>
        <w:t>8.3 乙方不得将甲方的敏感数据用于本协议约定范围以外的目的。</w:t>
      </w:r>
    </w:p>
    <w:p>
      <w:r>
        <w:t>8.4 乙方应采取必要的技术和管理措施，防止数据泄露、丢失或损坏。乙方应使用加密方式传输甲方数据。</w:t>
      </w:r>
    </w:p>
    <w:p>
      <w:r>
        <w:t>8.5 服务结束后，乙方应删除或归还甲方的所有敏感数据，并提供书面删除证明。</w:t>
      </w:r>
    </w:p>
    <w:p>
      <w:pPr>
        <w:pStyle w:val="Heading2"/>
      </w:pPr>
      <w:r>
        <w:t>第九条 安全报告管理</w:t>
      </w:r>
    </w:p>
    <w:p>
      <w:r>
        <w:t>9.1 乙方提交的安全报告应包含以下内容：</w:t>
      </w:r>
    </w:p>
    <w:p>
      <w:r>
        <w:t>（一）测试/扫描范围和方法；</w:t>
      </w:r>
    </w:p>
    <w:p>
      <w:r>
        <w:t>（二）发现的安全漏洞清单；</w:t>
      </w:r>
    </w:p>
    <w:p>
      <w:r>
        <w:t>（三）漏洞的风险等级评估；</w:t>
      </w:r>
    </w:p>
    <w:p>
      <w:r>
        <w:t>（四）修复建议和加固方案。</w:t>
      </w:r>
    </w:p>
    <w:p>
      <w:r>
        <w:t>9.2 安全报告的保密等级为机密，未经甲方书面同意，乙方不得向第三方披露。</w:t>
      </w:r>
    </w:p>
    <w:p>
      <w:r>
        <w:t>9.3 甲方有权将安全报告提交给监管机构，但应提前通知乙方。</w:t>
      </w:r>
    </w:p>
    <w:p>
      <w:r>
        <w:t>9.4 乙方不得将甲方的安全报告用于商业宣传或其他目的。</w:t>
      </w:r>
    </w:p>
    <w:p>
      <w:pPr>
        <w:pStyle w:val="Heading2"/>
      </w:pPr>
      <w:r>
        <w:t>第十条 服务资质要求</w:t>
      </w:r>
    </w:p>
    <w:p>
      <w:r>
        <w:t>10.1 乙方应具备以下服务资质：</w:t>
      </w:r>
    </w:p>
    <w:p>
      <w:r>
        <w:t>（一）网络安全等级保护测评机构资质；</w:t>
      </w:r>
    </w:p>
    <w:p>
      <w:r>
        <w:t>（二）信息安全服务资质；</w:t>
      </w:r>
    </w:p>
    <w:p>
      <w:r>
        <w:t>（三）渗透测试相关资质。</w:t>
      </w:r>
    </w:p>
    <w:p>
      <w:r>
        <w:t>10.2 乙方应在合同签订时提供上述资质的复印件。</w:t>
      </w:r>
    </w:p>
    <w:p>
      <w:r>
        <w:t>10.3 如乙方资质在服务期间发生变化，应及时通知甲方。</w:t>
      </w:r>
    </w:p>
    <w:p>
      <w:r>
        <w:t>10.4 乙方派驻甲方现场的服务人员应具备相应的安全技术认证资质，如注册信息安全专业人员（CISP）或同等资质认证，并应向甲方提供人员资质证明文件。</w:t>
      </w:r>
    </w:p>
    <w:p>
      <w:pPr>
        <w:pStyle w:val="Heading2"/>
      </w:pPr>
      <w:r>
        <w:t>第十一条 不可抗力</w:t>
      </w:r>
    </w:p>
    <w:p>
      <w:r>
        <w:t>11.1 不可抗力是指不能预见、不能避免且不能克服的客观事件，包括但不限于自然灾害（如地震、洪水、台风等）、政府行为（如征收、征用、禁令等）、社会异常事件（如战争、罢工、骚乱等）以及公共卫生事件（如疫情、传染病等）。</w:t>
      </w:r>
    </w:p>
    <w:p>
      <w:r>
        <w:t>11.2 因不可抗力导致任何一方无法履行本协议约定义务的，该方不承担违约责任，但应在不可抗力事件发生后5日内书面通知对方，并在15日内提供相关证明材料。</w:t>
      </w:r>
    </w:p>
    <w:p>
      <w:r>
        <w:t>11.3 不可抗力事件持续超过30日的，任何一方均有权书面通知对方解除本协议，双方互不承担违约责任。</w:t>
      </w:r>
    </w:p>
    <w:p>
      <w:pPr>
        <w:pStyle w:val="Heading2"/>
      </w:pPr>
      <w:r>
        <w:t>第十二条 违约责任</w:t>
      </w:r>
    </w:p>
    <w:p>
      <w:r>
        <w:t>11.1 乙方未按约定时间完成服务的，每逾期一日，应按合同总价的万分之五向甲方支付违约金。</w:t>
      </w:r>
    </w:p>
    <w:p>
      <w:r>
        <w:t>11.2 乙方服务质量不符合约定标准的，甲方有权要求乙方重新提供服务。</w:t>
      </w:r>
    </w:p>
    <w:p>
      <w:r>
        <w:t>11.3 甲方逾期付款的，每逾期一日，应按逾期金额的万分之五向乙方支付违约金。</w:t>
      </w:r>
    </w:p>
    <w:p>
      <w:r>
        <w:t>11.4 违约金不足以弥补守约方损失的，违约方还应赔偿守约方的实际损失。</w:t>
      </w:r>
    </w:p>
    <w:p>
      <w:pPr>
        <w:pStyle w:val="Heading2"/>
      </w:pPr>
      <w:r>
        <w:t>第十二条 保密义务</w:t>
      </w:r>
    </w:p>
    <w:p>
      <w:r>
        <w:t>12.1 双方在合同履行过程中获知的对方商业秘密、技术秘密及其他保密信息，负有保密义务。</w:t>
      </w:r>
    </w:p>
    <w:p>
      <w:r>
        <w:t>12.2 保密信息包括但不限于：安全报告、系统架构、漏洞信息、客户数据等。</w:t>
      </w:r>
    </w:p>
    <w:p>
      <w:r>
        <w:t>12.3 本条保密义务自本协议终止之日起三年内有效。</w:t>
      </w:r>
    </w:p>
    <w:p>
      <w:r>
        <w:t>12.4 任何一方违反保密义务的，应向守约方支付违约金，违约金为人民币200万元。</w:t>
      </w:r>
    </w:p>
    <w:p>
      <w:pPr>
        <w:pStyle w:val="Heading2"/>
      </w:pPr>
      <w:r>
        <w:t>第十三条 合同终止</w:t>
      </w:r>
    </w:p>
    <w:p>
      <w:r>
        <w:t>13.1 经双方协商一致，可以终止本协议。</w:t>
      </w:r>
    </w:p>
    <w:p>
      <w:r>
        <w:t>13.2 任何一方严重违约的，守约方有权解除本协议。</w:t>
      </w:r>
    </w:p>
    <w:p>
      <w:r>
        <w:t>13.3 协议终止后，双方应在30日内完成清算工作，包括但不限于：</w:t>
      </w:r>
    </w:p>
    <w:p>
      <w:r>
        <w:t>（一）结清未支付的款项；</w:t>
      </w:r>
    </w:p>
    <w:p>
      <w:r>
        <w:t>（二）移交服务交付物；</w:t>
      </w:r>
    </w:p>
    <w:p>
      <w:r>
        <w:t>（三）删除或归还敏感数据。</w:t>
      </w:r>
    </w:p>
    <w:p>
      <w:pPr>
        <w:pStyle w:val="Heading2"/>
      </w:pPr>
      <w:r>
        <w:t>第十四条 争议解决</w:t>
      </w:r>
    </w:p>
    <w:p>
      <w:r>
        <w:t>14.1 因本协议引起的或与本协议有关的任何争议，双方应首先通过友好协商解决。</w:t>
      </w:r>
    </w:p>
    <w:p>
      <w:r>
        <w:t>14.2 协商不成的，任何一方均可向甲方所在地有管辖权的人民法院提起诉讼。</w:t>
      </w:r>
    </w:p>
    <w:p>
      <w:pPr>
        <w:pStyle w:val="Heading2"/>
      </w:pPr>
      <w:r>
        <w:t>第十五条 适用法律</w:t>
      </w:r>
    </w:p>
    <w:p>
      <w:r>
        <w:t>15.1 本协议的订立、效力、解释、履行和争议解决均适用中华人民共和国法律。</w:t>
      </w:r>
    </w:p>
    <w:p>
      <w:pPr>
        <w:pStyle w:val="Heading2"/>
      </w:pPr>
      <w:r>
        <w:t>第十六条 完整协议与通知送达</w:t>
      </w:r>
    </w:p>
    <w:p>
      <w:r>
        <w:t>16.1 本协议（含附件）构成双方关于本协议标的的完整协议，取代双方此前就同一标的达成的所有口头或书面协议、承诺及谅解。</w:t>
      </w:r>
    </w:p>
    <w:p>
      <w:r>
        <w:t>16.2 本协议附件为本协议不可分割的组成部分，与本协议正文具有同等法律效力。</w:t>
      </w:r>
    </w:p>
    <w:p>
      <w:r>
        <w:t>16.3 本协议自双方授权代表签字并加盖公章之日起生效。</w:t>
      </w:r>
    </w:p>
    <w:p>
      <w:r>
        <w:t>16.4 本协议一式四份，甲乙双方各执两份，具有同等法律效力。</w:t>
      </w:r>
    </w:p>
    <w:p>
      <w:r>
        <w:t>16.5 本协议未尽事宜，由双方另行签订补充协议，补充协议与本协议具有同等法律效力。</w:t>
      </w:r>
    </w:p>
    <w:p>
      <w:r>
        <w:t>16.6 本协议项下的所有通知、函件及其他文件，应以书面形式发出，通过专人递送、邮政快递或电子邮件方式送达。任何一方变更通知地址或联系方式的，应在变更后5日内书面通知对方。</w:t>
      </w:r>
    </w:p>
    <w:p>
      <w:r>
        <w:t>16.7 本协议任何条款被认定为无效或不可执行的，不影响其他条款的效力，双方应以最接近原条款意图的有效条款替代。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附件清单：</w:t>
      </w:r>
    </w:p>
    <w:p>
      <w:pPr>
        <w:pStyle w:val="ListBullet"/>
      </w:pPr>
      <w:r>
        <w:t>附件一：渗透测试方案</w:t>
      </w:r>
    </w:p>
    <w:p>
      <w:pPr>
        <w:pStyle w:val="ListBullet"/>
      </w:pPr>
      <w:r>
        <w:t>附件二：漏洞扫描方案</w:t>
      </w:r>
    </w:p>
    <w:p>
      <w:pPr>
        <w:pStyle w:val="ListBullet"/>
      </w:pPr>
      <w:r>
        <w:t>附件三：安全加固方案</w:t>
      </w:r>
    </w:p>
    <w:p>
      <w:pPr>
        <w:pStyle w:val="ListBullet"/>
      </w:pPr>
      <w:r>
        <w:t>附件四：安全培训计划</w:t>
      </w:r>
    </w:p>
    <w:p>
      <w:pPr>
        <w:pStyle w:val="ListBullet"/>
      </w:pPr>
      <w:r>
        <w:t>附件五：乙方资质证明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甲方（盖章）： 中信银行股份有限公司</w:t>
      </w:r>
    </w:p>
    <w:p>
      <w:r>
        <w:t>授权代表（签字）：____________________</w:t>
      </w:r>
    </w:p>
    <w:p>
      <w:r>
        <w:t>日期：2026年6月18日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乙方（盖章）： 奇安信科技集团股份有限公司</w:t>
      </w:r>
    </w:p>
    <w:p>
      <w:r>
        <w:t>授权代表（签字）：____________________</w:t>
      </w:r>
    </w:p>
    <w:p>
      <w:r>
        <w:t>日期：2026年6月18日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