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品牌营销顾问协议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甲方为某新消费品牌，主打健康食品领域，成立3年，年销售额约2亿元，正处于品牌升级和市场扩张的关键阶段。乙方为某知名营销顾问公司，拥有丰富的品牌策划和数字营销经验，服务过多个知名品牌。双方经友好协商，就品牌营销顾问服务事宜达成协议，合同期1年，顾问费150万元。服务内容包括品牌策划、数字营销、社交媒体运营、内容创作等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合同编号： CG-MC-2026-033</w:t>
      </w:r>
    </w:p>
    <w:p>
      <w:r>
        <w:t>签订日期： 2026年6月18日</w:t>
      </w:r>
    </w:p>
    <w:p>
      <w:r>
        <w:t>签订地点： 上海市静安区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甲方（委托方）：元气森林（北京）食品科技集团有限公司</w:t>
      </w:r>
    </w:p>
    <w:p>
      <w:pPr>
        <w:pStyle w:val="ListBullet"/>
      </w:pPr>
      <w:r>
        <w:t>统一社会信用代码：91110105MA01ABCDEF</w:t>
      </w:r>
    </w:p>
    <w:p>
      <w:pPr>
        <w:pStyle w:val="ListBullet"/>
      </w:pPr>
      <w:r>
        <w:t>注册地址：北京市朝阳区望京科技园创新大厦8层</w:t>
      </w:r>
    </w:p>
    <w:p>
      <w:pPr>
        <w:pStyle w:val="ListBullet"/>
      </w:pPr>
      <w:r>
        <w:t>法定代表人：唐彬森</w:t>
      </w:r>
    </w:p>
    <w:p>
      <w:pPr>
        <w:pStyle w:val="ListBullet"/>
      </w:pPr>
      <w:r>
        <w:t>联系电话：010-64788888</w:t>
      </w:r>
    </w:p>
    <w:p>
      <w:pPr>
        <w:pStyle w:val="ListBullet"/>
      </w:pPr>
      <w:r>
        <w:t>电子邮箱：tang.bs@yuanqisenlin.com</w:t>
      </w:r>
    </w:p>
    <w:p>
      <w:r>
        <w:t>乙方（服务方）：华扬联众数字技术股份有限公司</w:t>
      </w:r>
    </w:p>
    <w:p>
      <w:pPr>
        <w:pStyle w:val="ListBullet"/>
      </w:pPr>
      <w:r>
        <w:t>统一社会信用代码：91310000MA1FLMN123</w:t>
      </w:r>
    </w:p>
    <w:p>
      <w:pPr>
        <w:pStyle w:val="ListBullet"/>
      </w:pPr>
      <w:r>
        <w:t>注册地址：上海市静安区南京西路1266号恒隆广场52层</w:t>
      </w:r>
    </w:p>
    <w:p>
      <w:pPr>
        <w:pStyle w:val="ListBullet"/>
      </w:pPr>
      <w:r>
        <w:t>法定代表人：苏同</w:t>
      </w:r>
    </w:p>
    <w:p>
      <w:pPr>
        <w:pStyle w:val="ListBullet"/>
      </w:pPr>
      <w:r>
        <w:t>联系电话：021-62888888</w:t>
      </w:r>
    </w:p>
    <w:p>
      <w:pPr>
        <w:pStyle w:val="ListBullet"/>
      </w:pPr>
      <w:r>
        <w:t>电子邮箱：su.t@hylinkad.com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鉴于：</w:t>
      </w:r>
    </w:p>
    <w:p>
      <w:pPr>
        <w:pStyle w:val="ListNumber"/>
      </w:pPr>
      <w:r>
        <w:t>甲方为新消费品牌，正处于品牌升级和市场扩张的关键阶段，需要专业的品牌营销顾问服务；</w:t>
      </w:r>
    </w:p>
    <w:p>
      <w:pPr>
        <w:pStyle w:val="ListNumber"/>
      </w:pPr>
      <w:r>
        <w:t>乙方为知名营销顾问公司，拥有丰富的品牌策划和数字营销经验；</w:t>
      </w:r>
    </w:p>
    <w:p>
      <w:pPr>
        <w:pStyle w:val="ListNumber"/>
      </w:pPr>
      <w:r>
        <w:t>双方希望通过本次合作，提升甲方的品牌知名度和市场竞争力。</w:t>
      </w:r>
    </w:p>
    <w:p>
      <w:r>
        <w:t>经双方友好协商，就品牌营销顾问服务事宜达成如下协议：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第一条 服务范围</w:t>
      </w:r>
    </w:p>
    <w:p>
      <w:r>
        <w:t>1.1 乙方同意为甲方提供以下品牌营销顾问服务：</w:t>
      </w:r>
    </w:p>
    <w:p>
      <w:r>
        <w:t>（一）品牌策划服务；</w:t>
      </w:r>
    </w:p>
    <w:p>
      <w:r>
        <w:t>（二）数字营销服务；</w:t>
      </w:r>
    </w:p>
    <w:p>
      <w:r>
        <w:t>（三）社交媒体运营服务；</w:t>
      </w:r>
    </w:p>
    <w:p>
      <w:r>
        <w:t>（四）内容创作服务。</w:t>
      </w:r>
    </w:p>
    <w:p>
      <w:r>
        <w:t>1.2 品牌策划服务包括：</w:t>
      </w:r>
    </w:p>
    <w:p>
      <w:r>
        <w:t>（一）品牌定位和品牌故事梳理；</w:t>
      </w:r>
    </w:p>
    <w:p>
      <w:r>
        <w:t>（二）品牌视觉识别系统（VI）优化建议；</w:t>
      </w:r>
    </w:p>
    <w:p>
      <w:r>
        <w:t>（三）品牌传播策略制定。</w:t>
      </w:r>
    </w:p>
    <w:p>
      <w:r>
        <w:t>1.3 数字营销服务包括：</w:t>
      </w:r>
    </w:p>
    <w:p>
      <w:r>
        <w:t>（一）数字营销策略制定；</w:t>
      </w:r>
    </w:p>
    <w:p>
      <w:r>
        <w:t>（二）营销活动策划和执行；</w:t>
      </w:r>
    </w:p>
    <w:p>
      <w:r>
        <w:t>（三）营销效果监测和分析。</w:t>
      </w:r>
    </w:p>
    <w:p>
      <w:r>
        <w:t>1.4 社交媒体运营服务包括：</w:t>
      </w:r>
    </w:p>
    <w:p>
      <w:r>
        <w:t>（一）社交媒体账号运营；</w:t>
      </w:r>
    </w:p>
    <w:p>
      <w:r>
        <w:t>（二）社交媒体内容策划和发布；</w:t>
      </w:r>
    </w:p>
    <w:p>
      <w:r>
        <w:t>（三）社交媒体互动管理。</w:t>
      </w:r>
    </w:p>
    <w:p>
      <w:r>
        <w:t>1.5 内容创作服务包括：</w:t>
      </w:r>
    </w:p>
    <w:p>
      <w:r>
        <w:t>（一）品牌宣传文案创作；</w:t>
      </w:r>
    </w:p>
    <w:p>
      <w:r>
        <w:t>（二）营销素材设计；</w:t>
      </w:r>
    </w:p>
    <w:p>
      <w:r>
        <w:t>（三）视频脚本创作。</w:t>
      </w:r>
    </w:p>
    <w:p>
      <w:pPr>
        <w:pStyle w:val="Heading2"/>
      </w:pPr>
      <w:r>
        <w:t>第二条 服务期限</w:t>
      </w:r>
    </w:p>
    <w:p>
      <w:r>
        <w:t>2.1 本协议服务期限为一年，自2026年7月1日起至2027年6月30日止。</w:t>
      </w:r>
    </w:p>
    <w:p>
      <w:r>
        <w:t>2.2 服务期限届满前一个月，双方应就续约事宜进行协商。如双方均未提出书面异议，本协议自动续展一年。</w:t>
      </w:r>
    </w:p>
    <w:p>
      <w:r>
        <w:t>2.3 服务期限内，如甲方因业务调整需要暂停服务，应提前30日书面通知乙方，暂停期间的服务费用相应顺延。</w:t>
      </w:r>
    </w:p>
    <w:p>
      <w:pPr>
        <w:pStyle w:val="Heading2"/>
      </w:pPr>
      <w:r>
        <w:t>第三条 服务费用</w:t>
      </w:r>
    </w:p>
    <w:p>
      <w:r>
        <w:t>3.1 本项目服务费用为人民币壹佰伍拾万元整（¥1,500,000.00）。</w:t>
      </w:r>
    </w:p>
    <w:p>
      <w:r>
        <w:t>3.2 服务费用按月支付，每月支付人民币12.5万元。</w:t>
      </w:r>
    </w:p>
    <w:p>
      <w:r>
        <w:t>3.3 以上费用包含乙方提供服务所需的全部成本，包括但不限于人工成本、创意成本、制作成本等。</w:t>
      </w:r>
    </w:p>
    <w:p>
      <w:r>
        <w:t>3.4 以上费用不含媒体投放费用，媒体投放费用由甲方另行承担。</w:t>
      </w:r>
    </w:p>
    <w:p>
      <w:pPr>
        <w:pStyle w:val="Heading2"/>
      </w:pPr>
      <w:r>
        <w:t>第四条 付款条件</w:t>
      </w:r>
    </w:p>
    <w:p>
      <w:r>
        <w:t>4.1 甲方应于每月10日前向乙方支付上月服务费用。</w:t>
      </w:r>
    </w:p>
    <w:p>
      <w:r>
        <w:t>4.2 甲方应在收到乙方发票后15日内完成付款。</w:t>
      </w:r>
    </w:p>
    <w:p>
      <w:r>
        <w:t>4.3 甲方逾期付款的，每逾期一日，应按逾期金额的万分之五向乙方支付违约金。</w:t>
      </w:r>
    </w:p>
    <w:p>
      <w:r>
        <w:t>4.4 乙方应在每笔付款前向甲方提供全额增值税专用发票。</w:t>
      </w:r>
    </w:p>
    <w:p>
      <w:r>
        <w:t>4.5 如甲方对乙方提交的服务质量有异议，应在收到服务报告后5个工作日内书面提出，双方协商解决后甲方应及时支付相应费用。</w:t>
      </w:r>
    </w:p>
    <w:p>
      <w:pPr>
        <w:pStyle w:val="Heading2"/>
      </w:pPr>
      <w:r>
        <w:t>第五条 营销效果承诺</w:t>
      </w:r>
    </w:p>
    <w:p>
      <w:r>
        <w:t>5.1 乙方承诺通过本协议约定的服务，提升甲方的品牌知名度和销售额。</w:t>
      </w:r>
    </w:p>
    <w:p>
      <w:r>
        <w:t>5.2 品牌知名度提升的衡量指标包括但不限于：</w:t>
      </w:r>
    </w:p>
    <w:p>
      <w:r>
        <w:t>（一）品牌搜索指数提升；</w:t>
      </w:r>
    </w:p>
    <w:p>
      <w:r>
        <w:t>（二）社交媒体粉丝增长；</w:t>
      </w:r>
    </w:p>
    <w:p>
      <w:r>
        <w:t>（三）媒体报道数量增加。</w:t>
      </w:r>
    </w:p>
    <w:p>
      <w:r>
        <w:t>5.3 销售额提升的衡量指标包括但不限于：</w:t>
      </w:r>
    </w:p>
    <w:p>
      <w:r>
        <w:t>（一）线上销售额增长；</w:t>
      </w:r>
    </w:p>
    <w:p>
      <w:r>
        <w:t>（二）线下销售额增长；</w:t>
      </w:r>
    </w:p>
    <w:p>
      <w:r>
        <w:t>（三）新客户增长数量。</w:t>
      </w:r>
    </w:p>
    <w:p>
      <w:r>
        <w:t>5.4 具体的营销效果目标由双方另行协商确定，详见附件一。</w:t>
      </w:r>
    </w:p>
    <w:p>
      <w:pPr>
        <w:pStyle w:val="Heading2"/>
      </w:pPr>
      <w:r>
        <w:t>第六条 知识产权</w:t>
      </w:r>
    </w:p>
    <w:p>
      <w:r>
        <w:t>6.1 乙方为甲方创作的营销创意和素材的知识产权归甲方所有。</w:t>
      </w:r>
    </w:p>
    <w:p>
      <w:r>
        <w:t>6.2 乙方在创作过程中使用的第三方素材（如图片、字体、音乐等），应确保已获得合法授权。</w:t>
      </w:r>
    </w:p>
    <w:p>
      <w:r>
        <w:t>6.3 乙方不得将为甲方创作的营销创意和素材用于其他客户。</w:t>
      </w:r>
    </w:p>
    <w:p>
      <w:r>
        <w:t>6.4 甲方有权对乙方创作的营销创意和素材进行修改和使用。</w:t>
      </w:r>
    </w:p>
    <w:p>
      <w:pPr>
        <w:pStyle w:val="Heading2"/>
      </w:pPr>
      <w:r>
        <w:t>第七条 媒体投放管理</w:t>
      </w:r>
    </w:p>
    <w:p>
      <w:r>
        <w:t>7.1 媒体投放费用由甲方承担，不包含在本协议约定的服务费用中。</w:t>
      </w:r>
    </w:p>
    <w:p>
      <w:r>
        <w:t>7.2 乙方应协助甲方制定媒体投放计划，包括投放渠道、投放时间、投放预算等。</w:t>
      </w:r>
    </w:p>
    <w:p>
      <w:r>
        <w:t>7.3 媒体投放预算由甲方审批，乙方应按照甲方审批的预算执行。</w:t>
      </w:r>
    </w:p>
    <w:p>
      <w:r>
        <w:t>7.4 乙方应在每月结束后10日内向甲方提交媒体投放效果报告。</w:t>
      </w:r>
    </w:p>
    <w:p>
      <w:r>
        <w:t>7.5 乙方应确保媒体投放费用的合理使用，不得虚报或挪用。</w:t>
      </w:r>
    </w:p>
    <w:p>
      <w:pPr>
        <w:pStyle w:val="Heading2"/>
      </w:pPr>
      <w:r>
        <w:t>第八条 竞业限制</w:t>
      </w:r>
    </w:p>
    <w:p>
      <w:r>
        <w:t>8.1 在本协议有效期内，乙方不得为甲方的直接竞争对手提供同类服务。</w:t>
      </w:r>
    </w:p>
    <w:p>
      <w:r>
        <w:t>8.2 甲方的直接竞争对手包括但不限于：农夫山泉、怡宝、康师傅、统一等饮料品牌。</w:t>
      </w:r>
    </w:p>
    <w:p>
      <w:r>
        <w:t>8.3 乙方如需为上述名单以外的饮料品牌提供服务，应提前30日书面通知甲方，甲方有权提出异议。</w:t>
      </w:r>
    </w:p>
    <w:p>
      <w:r>
        <w:t>8.4 乙方违反竞业限制条款的，应向甲方支付违约金，违约金为合同总价的30%。</w:t>
      </w:r>
    </w:p>
    <w:p>
      <w:pPr>
        <w:pStyle w:val="Heading2"/>
      </w:pPr>
      <w:r>
        <w:t>第九条 保密义务</w:t>
      </w:r>
    </w:p>
    <w:p>
      <w:r>
        <w:t>9.1 双方在合同履行过程中获知的对方商业秘密、技术秘密及其他保密信息，负有保密义务。</w:t>
      </w:r>
    </w:p>
    <w:p>
      <w:r>
        <w:t>9.2 保密信息包括但不限于：品牌策略、营销计划、客户数据、销售数据、财务数据等。</w:t>
      </w:r>
    </w:p>
    <w:p>
      <w:r>
        <w:t>9.3 本条保密义务自本协议终止之日起三年内有效。</w:t>
      </w:r>
    </w:p>
    <w:p>
      <w:r>
        <w:t>9.4 任何一方违反保密义务的，应向守约方支付违约金，违约金为人民币100万元。</w:t>
      </w:r>
    </w:p>
    <w:p>
      <w:pPr>
        <w:pStyle w:val="Heading2"/>
      </w:pPr>
      <w:r>
        <w:t>第十条 营销数据报告</w:t>
      </w:r>
    </w:p>
    <w:p>
      <w:r>
        <w:t>10.1 乙方应定期向甲方提交营销数据报告，报告频率为每月一次。</w:t>
      </w:r>
    </w:p>
    <w:p>
      <w:r>
        <w:t>10.2 营销数据报告应包含以下内容：</w:t>
      </w:r>
    </w:p>
    <w:p>
      <w:r>
        <w:t>（一）营销活动执行情况；</w:t>
      </w:r>
    </w:p>
    <w:p>
      <w:r>
        <w:t>（二）营销效果数据分析；</w:t>
      </w:r>
    </w:p>
    <w:p>
      <w:r>
        <w:t>（三）营销投入产出比分析；</w:t>
      </w:r>
    </w:p>
    <w:p>
      <w:r>
        <w:t>（四）下阶段营销建议。</w:t>
      </w:r>
    </w:p>
    <w:p>
      <w:r>
        <w:t>10.3 营销数据报告应在每月结束后15日内提交给甲方。</w:t>
      </w:r>
    </w:p>
    <w:p>
      <w:r>
        <w:t>10.4 甲方有权对营销数据报告提出质疑，乙方应在5个工作日内回复。</w:t>
      </w:r>
    </w:p>
    <w:p>
      <w:pPr>
        <w:pStyle w:val="Heading2"/>
      </w:pPr>
      <w:r>
        <w:t>第十一条 危机公关配合</w:t>
      </w:r>
    </w:p>
    <w:p>
      <w:r>
        <w:t>11.1 如甲方发生品牌危机事件，乙方应配合甲方进行危机公关处理。</w:t>
      </w:r>
    </w:p>
    <w:p>
      <w:r>
        <w:t>11.2 乙方应在接到甲方通知后2小时内响应，提供危机公关建议和支持。</w:t>
      </w:r>
    </w:p>
    <w:p>
      <w:r>
        <w:t>11.3 危机公关服务的费用另行协商确定。</w:t>
      </w:r>
    </w:p>
    <w:p>
      <w:r>
        <w:t>11.4 乙方应协助甲方制定危机公关预案，定期进行危机公关演练。</w:t>
      </w:r>
    </w:p>
    <w:p>
      <w:r>
        <w:t>11.5 乙方应建立舆情监测机制，及时发现可能影响甲方品牌形象的负面信息，并第一时间通报甲方。</w:t>
      </w:r>
    </w:p>
    <w:p>
      <w:pPr>
        <w:pStyle w:val="Heading2"/>
      </w:pPr>
      <w:r>
        <w:t>第十二条 第三方供应商管理</w:t>
      </w:r>
    </w:p>
    <w:p>
      <w:r>
        <w:t>12.1 乙方在提供服务过程中如需引入第三方供应商，应提前书面通知甲方。</w:t>
      </w:r>
    </w:p>
    <w:p>
      <w:r>
        <w:t>12.2 第三方供应商的选择应经甲方书面同意。</w:t>
      </w:r>
    </w:p>
    <w:p>
      <w:r>
        <w:t>12.3 乙方应对第三方供应商的服务质量负责，确保第三方供应商的服务符合本协议的约定。</w:t>
      </w:r>
    </w:p>
    <w:p>
      <w:r>
        <w:t>12.4 乙方应与第三方供应商签订保密协议，确保甲方的商业秘密不被泄露。</w:t>
      </w:r>
    </w:p>
    <w:p>
      <w:pPr>
        <w:pStyle w:val="Heading2"/>
      </w:pPr>
      <w:r>
        <w:t>第十三条 不可抗力</w:t>
      </w:r>
    </w:p>
    <w:p>
      <w:r>
        <w:t>13.1 不可抗力是指不能预见、不能避免且不能克服的客观事件，包括但不限于自然灾害（如地震、洪水、台风等）、政府行为（如征收、征用、禁令等）、社会异常事件（如战争、罢工、骚乱等）以及公共卫生事件（如疫情、传染病等）。</w:t>
      </w:r>
    </w:p>
    <w:p>
      <w:r>
        <w:t>13.2 因不可抗力导致任何一方无法履行本协议约定义务的，该方不承担违约责任，但应在不可抗力事件发生后5日内书面通知对方，并在15日内提供相关证明材料。</w:t>
      </w:r>
    </w:p>
    <w:p>
      <w:r>
        <w:t>13.3 不可抗力事件持续超过60日的，任何一方均有权书面通知对方解除本协议，双方互不承担违约责任。</w:t>
      </w:r>
    </w:p>
    <w:p>
      <w:pPr>
        <w:pStyle w:val="Heading2"/>
      </w:pPr>
      <w:r>
        <w:t>第十四条 违约责任</w:t>
      </w:r>
    </w:p>
    <w:p>
      <w:r>
        <w:t>13.1 任何一方违反本协议约定的，违约方应向守约方支付违约金。</w:t>
      </w:r>
    </w:p>
    <w:p>
      <w:r>
        <w:t>13.2 乙方未按约定提供服务的，甲方有权要求乙方重新提供服务或退还相应费用。</w:t>
      </w:r>
    </w:p>
    <w:p>
      <w:r>
        <w:t>13.3 甲方逾期付款的，每逾期一日，应按逾期金额的万分之五向乙方支付违约金。</w:t>
      </w:r>
    </w:p>
    <w:p>
      <w:r>
        <w:t>13.4 违约金不足以弥补守约方损失的，违约方还应赔偿守约方的实际损失。</w:t>
      </w:r>
    </w:p>
    <w:p>
      <w:pPr>
        <w:pStyle w:val="Heading2"/>
      </w:pPr>
      <w:r>
        <w:t>第十四条 合同终止</w:t>
      </w:r>
    </w:p>
    <w:p>
      <w:r>
        <w:t>14.1 经双方协商一致，可以终止本协议。</w:t>
      </w:r>
    </w:p>
    <w:p>
      <w:r>
        <w:t>14.2 任何一方严重违约的，守约方有权解除本协议。</w:t>
      </w:r>
    </w:p>
    <w:p>
      <w:r>
        <w:t>14.3 协议终止后，双方应在30日内完成清算工作，包括但不限于：</w:t>
      </w:r>
    </w:p>
    <w:p>
      <w:r>
        <w:t>（一）结清未支付的款项；</w:t>
      </w:r>
    </w:p>
    <w:p>
      <w:r>
        <w:t>（二）移交营销素材和资料；</w:t>
      </w:r>
    </w:p>
    <w:p>
      <w:r>
        <w:t>（三）处理未完成的营销活动。</w:t>
      </w:r>
    </w:p>
    <w:p>
      <w:r>
        <w:t>14.4 协议终止后，竞业限制条款在一年内继续有效。</w:t>
      </w:r>
    </w:p>
    <w:p>
      <w:pPr>
        <w:pStyle w:val="Heading2"/>
      </w:pPr>
      <w:r>
        <w:t>第十五条 争议解决</w:t>
      </w:r>
    </w:p>
    <w:p>
      <w:r>
        <w:t>15.1 因本协议引起的或与本协议有关的任何争议，双方应首先通过友好协商解决。</w:t>
      </w:r>
    </w:p>
    <w:p>
      <w:r>
        <w:t>15.2 协商不成的，任何一方均可向甲方所在地有管辖权的人民法院提起诉讼。</w:t>
      </w:r>
    </w:p>
    <w:p>
      <w:pPr>
        <w:pStyle w:val="Heading2"/>
      </w:pPr>
      <w:r>
        <w:t>第十六条 适用法律</w:t>
      </w:r>
    </w:p>
    <w:p>
      <w:r>
        <w:t>16.1 本协议的订立、效力、解释、履行和争议解决均适用中华人民共和国法律。</w:t>
      </w:r>
    </w:p>
    <w:p>
      <w:pPr>
        <w:pStyle w:val="Heading2"/>
      </w:pPr>
      <w:r>
        <w:t>第十八条 完整协议与通知送达</w:t>
      </w:r>
    </w:p>
    <w:p>
      <w:r>
        <w:t>18.1 本协议（含附件）构成双方关于本协议标的的完整协议，取代双方此前就同一标的达成的所有口头或书面协议、承诺及谅解。</w:t>
      </w:r>
    </w:p>
    <w:p>
      <w:r>
        <w:t>18.2 本协议附件为本协议不可分割的组成部分，与本协议正文具有同等法律效力。</w:t>
      </w:r>
    </w:p>
    <w:p>
      <w:r>
        <w:t>18.3 本协议自双方授权代表签字并加盖公章之日起生效。</w:t>
      </w:r>
    </w:p>
    <w:p>
      <w:r>
        <w:t>18.4 本协议一式四份，甲乙双方各执两份，具有同等法律效力。</w:t>
      </w:r>
    </w:p>
    <w:p>
      <w:r>
        <w:t>18.5 本协议未尽事宜，由双方另行签订补充协议，补充协议与本协议具有同等法律效力。</w:t>
      </w:r>
    </w:p>
    <w:p>
      <w:r>
        <w:t>18.6 本协议项下的所有通知、函件及其他文件，应以书面形式发出，通过专人递送、邮政快递或电子邮件方式送达。任何一方变更通知地址或联系方式的，应在变更后5日内书面通知对方。</w:t>
      </w:r>
    </w:p>
    <w:p>
      <w:r>
        <w:t>18.7 本协议任何条款被认定为无效或不可执行的，不影响其他条款的效力，双方应以最接近原条款意图的有效条款替代。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附件清单：</w:t>
      </w:r>
    </w:p>
    <w:p>
      <w:pPr>
        <w:pStyle w:val="ListBullet"/>
      </w:pPr>
      <w:r>
        <w:t>附件一：营销效果目标（包含品牌知名度指标、销售额增长目标、各渠道量化指标等）</w:t>
      </w:r>
    </w:p>
    <w:p>
      <w:pPr>
        <w:pStyle w:val="ListBullet"/>
      </w:pPr>
      <w:r>
        <w:t>附件二：服务团队名单（包含团队成员姓名、职务、联系方式及职责分工）</w:t>
      </w:r>
    </w:p>
    <w:p>
      <w:pPr>
        <w:pStyle w:val="ListBullet"/>
      </w:pPr>
      <w:r>
        <w:t>附件三：媒体投放计划模板</w:t>
      </w:r>
    </w:p>
    <w:p>
      <w:pPr>
        <w:pStyle w:val="ListBullet"/>
      </w:pPr>
      <w:r>
        <w:t>附件四：营销数据报告模板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甲方（盖章）： 元气森林（北京）食品科技集团有限公司</w:t>
      </w:r>
    </w:p>
    <w:p>
      <w:r>
        <w:t>授权代表（签字）：____________________</w:t>
      </w:r>
    </w:p>
    <w:p>
      <w:r>
        <w:t>日期：2026年6月18日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乙方（盖章）： 华扬联众数字技术股份有限公司</w:t>
      </w:r>
    </w:p>
    <w:p>
      <w:r>
        <w:t>授权代表（签字）：____________________</w:t>
      </w:r>
    </w:p>
    <w:p>
      <w:r>
        <w:t>日期：2026年6月18日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