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A600F" w14:textId="77777777" w:rsidR="00EE0995" w:rsidRDefault="00EE0995" w:rsidP="00EE0995">
      <w:pPr>
        <w:pStyle w:val="1"/>
      </w:pPr>
      <w:r>
        <w:rPr>
          <w:rFonts w:hint="eastAsia"/>
        </w:rPr>
        <w:t xml:space="preserve">Agent </w:t>
      </w:r>
      <w:r>
        <w:rPr>
          <w:rFonts w:hint="eastAsia"/>
        </w:rPr>
        <w:t>技术组成与协作方式</w:t>
      </w:r>
    </w:p>
    <w:p w14:paraId="6DD3CE94" w14:textId="77777777" w:rsidR="009354DD" w:rsidRDefault="00000000">
      <w:pPr>
        <w:widowControl/>
        <w:spacing w:after="80"/>
        <w:ind w:firstLine="480"/>
      </w:pPr>
      <w:r>
        <w:t xml:space="preserve">CFD </w:t>
      </w:r>
      <w:r>
        <w:t>与动力学建模的自动化需要大模型、运行环境、流程编排和工程工具共同配合。</w:t>
      </w:r>
      <w:r>
        <w:t xml:space="preserve">Harness </w:t>
      </w:r>
      <w:r>
        <w:t>提供智能体的运行底座，</w:t>
      </w:r>
      <w:r>
        <w:t xml:space="preserve">LangGraph </w:t>
      </w:r>
      <w:r>
        <w:t>管理任务步骤和状态，</w:t>
      </w:r>
      <w:r>
        <w:t xml:space="preserve">MCP </w:t>
      </w:r>
      <w:r>
        <w:t>连接外部工具，</w:t>
      </w:r>
      <w:r>
        <w:t xml:space="preserve">Skill </w:t>
      </w:r>
      <w:r>
        <w:t>提供可复用的操作方法。各部分可以组合使用，其职责和执行边界需要在设计时明确。</w:t>
      </w:r>
    </w:p>
    <w:p w14:paraId="71A8E745" w14:textId="77777777" w:rsidR="009354DD" w:rsidRDefault="00000000">
      <w:pPr>
        <w:pStyle w:val="2"/>
        <w:spacing w:before="200" w:after="80"/>
      </w:pPr>
      <w:r>
        <w:rPr>
          <w:color w:val="000000"/>
          <w:sz w:val="28"/>
        </w:rPr>
        <w:t xml:space="preserve">MCP </w:t>
      </w:r>
      <w:r>
        <w:rPr>
          <w:color w:val="000000"/>
          <w:sz w:val="28"/>
        </w:rPr>
        <w:t>工具连接协议</w:t>
      </w:r>
    </w:p>
    <w:p w14:paraId="77BD244B" w14:textId="77777777" w:rsidR="00EE0995" w:rsidRDefault="00EE0995" w:rsidP="00EE0995">
      <w:pPr>
        <w:pStyle w:val="aa"/>
      </w:pPr>
      <w:r w:rsidRPr="00EE0995">
        <w:rPr>
          <w:noProof/>
        </w:rPr>
        <w:drawing>
          <wp:inline distT="0" distB="0" distL="0" distR="0" wp14:anchorId="56D9701D" wp14:editId="6EAEEB5D">
            <wp:extent cx="5274310" cy="2966720"/>
            <wp:effectExtent l="0" t="0" r="2540" b="508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966C4020-0F03-DDF4-D60C-D7C23C806D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966C4020-0F03-DDF4-D60C-D7C23C806D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568C" w14:textId="77777777" w:rsidR="00EE0995" w:rsidRPr="00EE0995" w:rsidRDefault="00EE0995" w:rsidP="00EE0995">
      <w:pPr>
        <w:ind w:firstLine="480"/>
      </w:pPr>
      <w:r w:rsidRPr="00EE0995">
        <w:t>MCP</w:t>
      </w:r>
      <w:r w:rsidRPr="00EE0995">
        <w:rPr>
          <w:rFonts w:hint="eastAsia"/>
        </w:rPr>
        <w:t>（</w:t>
      </w:r>
      <w:r w:rsidRPr="00EE0995">
        <w:t>Model Context Protocol</w:t>
      </w:r>
      <w:r w:rsidRPr="00EE0995">
        <w:rPr>
          <w:rFonts w:hint="eastAsia"/>
        </w:rPr>
        <w:t>，</w:t>
      </w:r>
      <w:r>
        <w:fldChar w:fldCharType="begin"/>
      </w:r>
      <w:r>
        <w:instrText>HYPERLINK "https://zhida.zhihu.com/search?content_id=254822599&amp;content_type=Article&amp;match_order=1&amp;q=%E6%A8%A1%E5%9E%8B%E4%B8%8A%E4%B8%8B%E6%96%87%E5%8D%8F%E8%AE%AE&amp;zhida_source=entity"</w:instrText>
      </w:r>
      <w:r>
        <w:fldChar w:fldCharType="separate"/>
      </w:r>
      <w:r w:rsidRPr="00EE0995">
        <w:rPr>
          <w:rFonts w:hint="eastAsia"/>
        </w:rPr>
        <w:t>模型上下文协议</w:t>
      </w:r>
      <w:r>
        <w:fldChar w:fldCharType="end"/>
      </w:r>
      <w:r w:rsidRPr="00EE0995">
        <w:rPr>
          <w:rFonts w:hint="eastAsia"/>
        </w:rPr>
        <w:t>）定义了应用程序和</w:t>
      </w:r>
      <w:r w:rsidRPr="00EE0995">
        <w:t>AI</w:t>
      </w:r>
      <w:r w:rsidRPr="00EE0995">
        <w:rPr>
          <w:rFonts w:hint="eastAsia"/>
        </w:rPr>
        <w:t>模型之间交换上下文信息的方式。这使得开发者能够以一致的方式将各种数据源、工具和功能连接到</w:t>
      </w:r>
      <w:r w:rsidRPr="00EE0995">
        <w:t>AI</w:t>
      </w:r>
      <w:r w:rsidRPr="00EE0995">
        <w:rPr>
          <w:rFonts w:hint="eastAsia"/>
        </w:rPr>
        <w:t>模型（一个中间协议层），就像</w:t>
      </w:r>
      <w:r w:rsidRPr="00EE0995">
        <w:t>USB-C</w:t>
      </w:r>
      <w:r w:rsidRPr="00EE0995">
        <w:rPr>
          <w:rFonts w:hint="eastAsia"/>
        </w:rPr>
        <w:t>让不同设备能够通过相同的接口连接一样。</w:t>
      </w:r>
      <w:r w:rsidRPr="00EE0995">
        <w:t>MCP</w:t>
      </w:r>
      <w:r w:rsidRPr="00EE0995">
        <w:rPr>
          <w:rFonts w:hint="eastAsia"/>
        </w:rPr>
        <w:t>的目标是创建一个通用标准，使</w:t>
      </w:r>
      <w:r w:rsidRPr="00EE0995">
        <w:rPr>
          <w:rFonts w:hint="eastAsia"/>
        </w:rPr>
        <w:t xml:space="preserve"> </w:t>
      </w:r>
      <w:r w:rsidRPr="00EE0995">
        <w:t xml:space="preserve">AI </w:t>
      </w:r>
      <w:r w:rsidRPr="00EE0995">
        <w:rPr>
          <w:rFonts w:hint="eastAsia"/>
        </w:rPr>
        <w:t>应用程序的开发和集成变得更加简单和统一。</w:t>
      </w:r>
    </w:p>
    <w:p w14:paraId="0FD2F1BC" w14:textId="77777777" w:rsidR="009354DD" w:rsidRDefault="00000000">
      <w:pPr>
        <w:widowControl/>
        <w:spacing w:after="80"/>
        <w:ind w:firstLine="480"/>
      </w:pPr>
      <w:r>
        <w:t>在本任务中，可将几何处理、网格划分、求解提交、进度查询和结果提取封装为</w:t>
      </w:r>
      <w:r>
        <w:t xml:space="preserve"> MCP </w:t>
      </w:r>
      <w:r>
        <w:t>工具，供</w:t>
      </w:r>
      <w:r>
        <w:t xml:space="preserve"> Agent </w:t>
      </w:r>
      <w:r>
        <w:t>按约定参数调用。</w:t>
      </w:r>
      <w:r>
        <w:t xml:space="preserve">MCP Server </w:t>
      </w:r>
      <w:r>
        <w:t>后端仍需连接软件</w:t>
      </w:r>
      <w:r>
        <w:t xml:space="preserve"> API</w:t>
      </w:r>
      <w:r>
        <w:t>、命令行或已有脚本；接入协议后，实际功能由工具实现决定。</w:t>
      </w:r>
      <w:r>
        <w:t>[1]</w:t>
      </w:r>
    </w:p>
    <w:p w14:paraId="2A90679B" w14:textId="45AA023A" w:rsidR="009354DD" w:rsidRDefault="00000000">
      <w:pPr>
        <w:pStyle w:val="2"/>
        <w:spacing w:before="200" w:after="80"/>
      </w:pPr>
      <w:r>
        <w:rPr>
          <w:color w:val="000000"/>
          <w:sz w:val="28"/>
        </w:rPr>
        <w:t>Harness</w:t>
      </w:r>
      <w:r>
        <w:rPr>
          <w:color w:val="000000"/>
          <w:sz w:val="28"/>
        </w:rPr>
        <w:t>智能</w:t>
      </w:r>
      <w:proofErr w:type="gramStart"/>
      <w:r>
        <w:rPr>
          <w:color w:val="000000"/>
          <w:sz w:val="28"/>
        </w:rPr>
        <w:t>体运行</w:t>
      </w:r>
      <w:proofErr w:type="gramEnd"/>
      <w:r>
        <w:rPr>
          <w:color w:val="000000"/>
          <w:sz w:val="28"/>
        </w:rPr>
        <w:t>底座</w:t>
      </w:r>
    </w:p>
    <w:p w14:paraId="00E36287" w14:textId="1087D2AD" w:rsidR="009354DD" w:rsidRDefault="00000000">
      <w:pPr>
        <w:widowControl/>
        <w:spacing w:after="80"/>
        <w:ind w:firstLine="480"/>
      </w:pPr>
      <w:r>
        <w:t>Harness</w:t>
      </w:r>
      <w:r>
        <w:t>是围绕大模型建立的运行环境，通常组织</w:t>
      </w:r>
      <w:r w:rsidR="00144147">
        <w:rPr>
          <w:rFonts w:hint="eastAsia"/>
        </w:rPr>
        <w:t>“</w:t>
      </w:r>
      <w:r>
        <w:t>接收任务、请求模型、执行工具、返回结果、继续处理</w:t>
      </w:r>
      <w:r w:rsidR="00144147">
        <w:rPr>
          <w:rFonts w:hint="eastAsia"/>
        </w:rPr>
        <w:t>”</w:t>
      </w:r>
      <w:r>
        <w:t>的循环，并管理上下文、会话记录和工具权限。</w:t>
      </w:r>
      <w:r>
        <w:lastRenderedPageBreak/>
        <w:t>大模型负责生成建议与调用请求，</w:t>
      </w:r>
      <w:r>
        <w:t>Harness</w:t>
      </w:r>
      <w:r>
        <w:t>负责把这些请求转交工具执行，并将结果送回模型。</w:t>
      </w:r>
    </w:p>
    <w:p w14:paraId="2E4797E1" w14:textId="4D73A4DB" w:rsidR="009354DD" w:rsidRDefault="00000000">
      <w:pPr>
        <w:widowControl/>
        <w:spacing w:after="80"/>
        <w:ind w:firstLine="480"/>
      </w:pPr>
      <w:proofErr w:type="spellStart"/>
      <w:r>
        <w:t>DeepSeek</w:t>
      </w:r>
      <w:proofErr w:type="spellEnd"/>
      <w:r>
        <w:t xml:space="preserve"> Harness</w:t>
      </w:r>
      <w:r>
        <w:t>是一种具体实现，采用插件架构，可按需配置模型接入、工具、会话和权限等能力。针对</w:t>
      </w:r>
      <w:r>
        <w:t>CFD</w:t>
      </w:r>
      <w:r>
        <w:t>任务，可在其上扩展任务入口、工程工具和结果展示。选用</w:t>
      </w:r>
      <w:r>
        <w:t>Harness</w:t>
      </w:r>
      <w:r>
        <w:t>后，工况数据结构、软件适配和专业检查规则仍需单独建设。</w:t>
      </w:r>
    </w:p>
    <w:p w14:paraId="0B9A6D7B" w14:textId="77777777" w:rsidR="009354DD" w:rsidRDefault="00000000">
      <w:pPr>
        <w:pStyle w:val="2"/>
        <w:spacing w:before="200" w:after="80"/>
      </w:pPr>
      <w:proofErr w:type="spellStart"/>
      <w:r>
        <w:rPr>
          <w:color w:val="000000"/>
          <w:sz w:val="28"/>
        </w:rPr>
        <w:t>LangGraph</w:t>
      </w:r>
      <w:proofErr w:type="spellEnd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工作流编排</w:t>
      </w:r>
    </w:p>
    <w:p w14:paraId="3E66C563" w14:textId="23D3D464" w:rsidR="009354DD" w:rsidRDefault="00000000">
      <w:pPr>
        <w:widowControl/>
        <w:spacing w:after="80"/>
        <w:ind w:firstLine="480"/>
      </w:pPr>
      <w:proofErr w:type="spellStart"/>
      <w:r>
        <w:t>LangGraph</w:t>
      </w:r>
      <w:proofErr w:type="spellEnd"/>
      <w:r>
        <w:t>用节点、连接和共享状态描述任务流程。节点既可以执行固定脚本，也可以调用大模型；连接规定步骤顺序及条件分支。配合持久化检查点和中断机制，可保存流程状态，在约定位置等待人工输入，随后继续处理。</w:t>
      </w:r>
    </w:p>
    <w:p w14:paraId="07AF43EB" w14:textId="77777777" w:rsidR="009354DD" w:rsidRDefault="00000000">
      <w:pPr>
        <w:widowControl/>
        <w:spacing w:after="80"/>
        <w:ind w:firstLine="480"/>
      </w:pPr>
      <w:r>
        <w:t>在</w:t>
      </w:r>
      <w:r>
        <w:t xml:space="preserve"> CFD </w:t>
      </w:r>
      <w:r>
        <w:t>流程中，可将输入检查、几何处理、网格生成、求解、数据整理和报告生成设为节点，明确每一步的输入、输出与进入下一步的条件。例如，网格检查未通过时保留证据并转人工；工况相互独立时可批量提交，但并行数量需受计算资源和软件许可约束。</w:t>
      </w:r>
    </w:p>
    <w:p w14:paraId="69CD3B2D" w14:textId="5BA0602B" w:rsidR="009354DD" w:rsidRDefault="00000000">
      <w:pPr>
        <w:widowControl/>
        <w:spacing w:after="80"/>
        <w:ind w:firstLine="480"/>
      </w:pPr>
      <w:r>
        <w:t>工作流恢复与求解器续算需要分别实现。</w:t>
      </w:r>
      <w:r>
        <w:t xml:space="preserve">LangGraph </w:t>
      </w:r>
      <w:r>
        <w:t>保存任务状态；</w:t>
      </w:r>
      <w:r>
        <w:t xml:space="preserve">Fluent </w:t>
      </w:r>
      <w:r>
        <w:t>能否从已有计算继续，取决于求解文件、保存策略和执行环境。长时间求解宜采用</w:t>
      </w:r>
      <w:r w:rsidR="00144147">
        <w:rPr>
          <w:rFonts w:hint="eastAsia"/>
        </w:rPr>
        <w:t>“</w:t>
      </w:r>
      <w:r>
        <w:t>提交任务、记录任务编号、查询状态、收集结果</w:t>
      </w:r>
      <w:r w:rsidR="00144147">
        <w:rPr>
          <w:rFonts w:hint="eastAsia"/>
        </w:rPr>
        <w:t>”</w:t>
      </w:r>
      <w:r>
        <w:t>的方式，恢复时先核对已有任务，避免重复提交。</w:t>
      </w:r>
    </w:p>
    <w:p w14:paraId="01641F05" w14:textId="77777777" w:rsidR="009354DD" w:rsidRDefault="00000000">
      <w:pPr>
        <w:pStyle w:val="2"/>
        <w:spacing w:before="200" w:after="80"/>
      </w:pPr>
      <w:r>
        <w:rPr>
          <w:color w:val="000000"/>
          <w:sz w:val="28"/>
        </w:rPr>
        <w:t xml:space="preserve">Skill </w:t>
      </w:r>
      <w:r>
        <w:rPr>
          <w:color w:val="000000"/>
          <w:sz w:val="28"/>
        </w:rPr>
        <w:t>可复用的任务方法</w:t>
      </w:r>
    </w:p>
    <w:p w14:paraId="7906A4FB" w14:textId="23267236" w:rsidR="009354DD" w:rsidRDefault="00000000">
      <w:pPr>
        <w:widowControl/>
        <w:spacing w:after="80"/>
        <w:ind w:firstLine="480"/>
      </w:pPr>
      <w:r>
        <w:t>Skill</w:t>
      </w:r>
      <w:r>
        <w:t>将某类任务的操作说明、适用条件和参考资料组织为可按需加载的内容。采用</w:t>
      </w:r>
      <w:r>
        <w:t>Agent Skills</w:t>
      </w:r>
      <w:r>
        <w:t>格式时，通常以</w:t>
      </w:r>
      <w:r>
        <w:t>SKILL.md</w:t>
      </w:r>
      <w:r>
        <w:t>为入口，也可附带脚本和模板。</w:t>
      </w:r>
      <w:r>
        <w:t>Agent</w:t>
      </w:r>
      <w:r>
        <w:t>根据任务读取对应说明，再调用已接入的工具执行。</w:t>
      </w:r>
    </w:p>
    <w:p w14:paraId="0EF42ACC" w14:textId="119DE572" w:rsidR="009354DD" w:rsidRDefault="00000000">
      <w:pPr>
        <w:keepLines/>
        <w:widowControl/>
        <w:spacing w:after="80"/>
        <w:ind w:firstLine="480"/>
      </w:pPr>
      <w:r>
        <w:t>例如，可分别编写几何命名、网格检查、气动数据导出和报告生成</w:t>
      </w:r>
      <w:r>
        <w:t>Skill</w:t>
      </w:r>
      <w:r>
        <w:t>，说明输入字段、单位、文件命名、检查步骤及异常处理方法。判据由专业团队确认，关键限制在工具或工作流中校验；</w:t>
      </w:r>
      <w:r>
        <w:t>Skill</w:t>
      </w:r>
      <w:r>
        <w:t>中的文字说明本身不构成强制执行约束，也不会改变模型权重。</w:t>
      </w:r>
    </w:p>
    <w:p w14:paraId="481A8BA2" w14:textId="77777777" w:rsidR="009354DD" w:rsidRDefault="00000000">
      <w:pPr>
        <w:pStyle w:val="2"/>
        <w:spacing w:before="200" w:after="80"/>
      </w:pPr>
      <w:r>
        <w:rPr>
          <w:color w:val="000000"/>
          <w:sz w:val="28"/>
        </w:rPr>
        <w:lastRenderedPageBreak/>
        <w:t>在</w:t>
      </w:r>
      <w:r>
        <w:rPr>
          <w:color w:val="000000"/>
          <w:sz w:val="28"/>
        </w:rPr>
        <w:t xml:space="preserve"> CFD </w:t>
      </w:r>
      <w:r>
        <w:rPr>
          <w:color w:val="000000"/>
          <w:sz w:val="28"/>
        </w:rPr>
        <w:t>流程中的协作方式</w:t>
      </w:r>
    </w:p>
    <w:p w14:paraId="3D6B902E" w14:textId="633C4702" w:rsidR="009354DD" w:rsidRDefault="00000000">
      <w:pPr>
        <w:widowControl/>
        <w:spacing w:after="80"/>
        <w:ind w:firstLine="480"/>
      </w:pPr>
      <w:r>
        <w:t>四者的关系可以按任务分工理解：</w:t>
      </w:r>
      <w:r>
        <w:t>Harness</w:t>
      </w:r>
      <w:r>
        <w:t>组织</w:t>
      </w:r>
      <w:r>
        <w:t>Agent</w:t>
      </w:r>
      <w:r>
        <w:t>的运行与交互；</w:t>
      </w:r>
      <w:proofErr w:type="spellStart"/>
      <w:r>
        <w:t>LangGraph</w:t>
      </w:r>
      <w:proofErr w:type="spellEnd"/>
      <w:r>
        <w:t>管理工程流程的顺序和状态；</w:t>
      </w:r>
      <w:r>
        <w:t>MCP</w:t>
      </w:r>
      <w:r>
        <w:t>提供工具连接方式；</w:t>
      </w:r>
      <w:r>
        <w:t>Skill</w:t>
      </w:r>
      <w:r>
        <w:t>说明特定任务应如何操作。具体产品可能覆盖其中多项能力，实施时应明确由哪个组件保存权威任务状态，并控制步骤是否可以继续</w:t>
      </w:r>
      <w:r w:rsidR="00144147">
        <w:rPr>
          <w:rFonts w:hint="eastAsia"/>
        </w:rPr>
        <w:t>。</w:t>
      </w:r>
    </w:p>
    <w:p w14:paraId="47A800B4" w14:textId="21CC3533" w:rsidR="00144147" w:rsidRDefault="00144147">
      <w:pPr>
        <w:widowControl/>
        <w:spacing w:after="80"/>
        <w:ind w:firstLine="480"/>
        <w:rPr>
          <w:rFonts w:hint="eastAsia"/>
        </w:rPr>
      </w:pPr>
      <w:r>
        <w:rPr>
          <w:rFonts w:hint="eastAsia"/>
        </w:rPr>
        <w:t>打个比方</w:t>
      </w:r>
    </w:p>
    <w:p w14:paraId="628715BE" w14:textId="22FF6E66" w:rsidR="009354DD" w:rsidRDefault="00000000">
      <w:pPr>
        <w:widowControl/>
        <w:spacing w:after="80"/>
        <w:ind w:firstLine="480"/>
      </w:pPr>
      <w:r>
        <w:t>例如，专业人员确认工况表后，</w:t>
      </w:r>
      <w:r>
        <w:t xml:space="preserve">Agent </w:t>
      </w:r>
      <w:r>
        <w:t>读取相关</w:t>
      </w:r>
      <w:r>
        <w:t>Skill</w:t>
      </w:r>
      <w:r>
        <w:t>并补齐配置；工作</w:t>
      </w:r>
      <w:proofErr w:type="gramStart"/>
      <w:r>
        <w:t>流检查</w:t>
      </w:r>
      <w:proofErr w:type="gramEnd"/>
      <w:r>
        <w:t>输入，再通</w:t>
      </w:r>
      <w:proofErr w:type="gramStart"/>
      <w:r>
        <w:t>过工具</w:t>
      </w:r>
      <w:proofErr w:type="gramEnd"/>
      <w:r>
        <w:t>提交几何、网格和求解任务。工具返回任务编号、日志和输出文件，工作流据此更新状态。</w:t>
      </w:r>
      <w:r>
        <w:t xml:space="preserve">Agent </w:t>
      </w:r>
      <w:r>
        <w:t>汇总进展和报告初稿，专业人员在约定节点完成检查与验收。</w:t>
      </w:r>
    </w:p>
    <w:p w14:paraId="7359FC7A" w14:textId="77777777" w:rsidR="009354DD" w:rsidRDefault="00000000">
      <w:pPr>
        <w:widowControl/>
        <w:spacing w:after="80"/>
        <w:ind w:firstLine="480"/>
      </w:pPr>
      <w:r>
        <w:t>面向本任务，建议优先用</w:t>
      </w:r>
      <w:r>
        <w:t xml:space="preserve"> LangGraph </w:t>
      </w:r>
      <w:r>
        <w:t>或同类工作流组件组织工程步骤，再接入</w:t>
      </w:r>
      <w:r>
        <w:t xml:space="preserve"> MCP </w:t>
      </w:r>
      <w:r>
        <w:t>工具与</w:t>
      </w:r>
      <w:r>
        <w:t xml:space="preserve"> Skill</w:t>
      </w:r>
      <w:r>
        <w:t>。需要复用</w:t>
      </w:r>
      <w:r>
        <w:t xml:space="preserve"> DeepSeek Harness </w:t>
      </w:r>
      <w:r>
        <w:t>的会话和插件能力时，可通过插件调用独立工作流服务；也可在</w:t>
      </w:r>
      <w:r>
        <w:t xml:space="preserve"> Harness </w:t>
      </w:r>
      <w:r>
        <w:t>内实现流程管理。两条路线都需要建设软件接口、任务记录和专业检查规则，是否组合使用应由原型验证决定。</w:t>
      </w:r>
    </w:p>
    <w:p w14:paraId="248391F6" w14:textId="77777777" w:rsidR="00EE0995" w:rsidRPr="00EE0995" w:rsidRDefault="00651002" w:rsidP="00651002">
      <w:pPr>
        <w:pStyle w:val="1"/>
      </w:pPr>
      <w:r>
        <w:rPr>
          <w:rFonts w:hint="eastAsia"/>
        </w:rPr>
        <w:lastRenderedPageBreak/>
        <w:t>使用方法示例</w:t>
      </w:r>
    </w:p>
    <w:p w14:paraId="66835299" w14:textId="77777777" w:rsidR="00DB0D21" w:rsidRDefault="00300453" w:rsidP="00615B51">
      <w:pPr>
        <w:pStyle w:val="-"/>
      </w:pPr>
      <w:r>
        <w:rPr>
          <w:noProof/>
        </w:rPr>
        <w:drawing>
          <wp:inline distT="0" distB="0" distL="0" distR="0" wp14:anchorId="47883F07" wp14:editId="50E6CD47">
            <wp:extent cx="5148735" cy="6688520"/>
            <wp:effectExtent l="0" t="0" r="0" b="0"/>
            <wp:docPr id="41179144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1449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646" cy="669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9551" w14:textId="77777777" w:rsidR="00300453" w:rsidRDefault="00300453" w:rsidP="00615B51">
      <w:pPr>
        <w:pStyle w:val="-"/>
        <w:rPr>
          <w:rStyle w:val="ae"/>
          <w:rFonts w:ascii="宋体" w:hAnsi="宋体" w:cs="宋体"/>
          <w:kern w:val="0"/>
          <w:sz w:val="24"/>
          <w:szCs w:val="24"/>
        </w:rPr>
      </w:pPr>
    </w:p>
    <w:p w14:paraId="65E1272E" w14:textId="77777777" w:rsidR="00EE0995" w:rsidRDefault="00EE0995" w:rsidP="00EE0995">
      <w:pPr>
        <w:pStyle w:val="a7"/>
        <w:numPr>
          <w:ilvl w:val="0"/>
          <w:numId w:val="10"/>
        </w:numPr>
        <w:ind w:firstLineChars="0"/>
      </w:pPr>
      <w:r>
        <w:rPr>
          <w:rStyle w:val="ae"/>
        </w:rPr>
        <w:t>固定工具负责明确、重复的动作：</w:t>
      </w:r>
      <w:r>
        <w:t>设置参数、调用软件、计算指标、检查阈值、保存文件和转换数据。经过验证后复用。</w:t>
      </w:r>
    </w:p>
    <w:p w14:paraId="09A8F8FD" w14:textId="77777777" w:rsidR="00EE0995" w:rsidRDefault="00EE0995" w:rsidP="00EE0995">
      <w:pPr>
        <w:pStyle w:val="a7"/>
        <w:numPr>
          <w:ilvl w:val="0"/>
          <w:numId w:val="10"/>
        </w:numPr>
        <w:ind w:firstLineChars="0"/>
      </w:pPr>
      <w:r>
        <w:rPr>
          <w:rStyle w:val="ae"/>
        </w:rPr>
        <w:t>Agent</w:t>
      </w:r>
      <w:r>
        <w:rPr>
          <w:rStyle w:val="ae"/>
        </w:rPr>
        <w:t>负责组织和解释</w:t>
      </w:r>
      <w:r w:rsidR="00C260C4">
        <w:rPr>
          <w:rStyle w:val="ae"/>
          <w:rFonts w:hint="eastAsia"/>
        </w:rPr>
        <w:t>：</w:t>
      </w:r>
      <w:r>
        <w:t>理解任务、协助填写配置、选择已验证的工具、汇总进展、分析异常证据和起草报告。</w:t>
      </w:r>
    </w:p>
    <w:p w14:paraId="3264BD41" w14:textId="77777777" w:rsidR="00EE0995" w:rsidRDefault="00EE0995" w:rsidP="00EE0995">
      <w:pPr>
        <w:pStyle w:val="a7"/>
        <w:numPr>
          <w:ilvl w:val="0"/>
          <w:numId w:val="10"/>
        </w:numPr>
        <w:ind w:firstLineChars="0"/>
      </w:pPr>
      <w:r>
        <w:rPr>
          <w:rStyle w:val="ae"/>
        </w:rPr>
        <w:t>专业人员负责需要专业判断的决定：</w:t>
      </w:r>
      <w:r>
        <w:t>确定方法、确认有争议的结果、批</w:t>
      </w:r>
      <w:r>
        <w:lastRenderedPageBreak/>
        <w:t>准规则之外的参数变更，并验收模型适用性。</w:t>
      </w:r>
    </w:p>
    <w:p w14:paraId="5DBD3B0E" w14:textId="77777777" w:rsidR="00300453" w:rsidRDefault="00651002" w:rsidP="00651002">
      <w:pPr>
        <w:pStyle w:val="1"/>
      </w:pPr>
      <w:r>
        <w:t>A</w:t>
      </w:r>
      <w:r>
        <w:rPr>
          <w:rFonts w:hint="eastAsia"/>
        </w:rPr>
        <w:t>gent</w:t>
      </w:r>
      <w:r>
        <w:rPr>
          <w:rFonts w:hint="eastAsia"/>
        </w:rPr>
        <w:t>能力边界</w:t>
      </w:r>
    </w:p>
    <w:p w14:paraId="3F8F7D20" w14:textId="77777777" w:rsidR="00651002" w:rsidRDefault="00651002" w:rsidP="00651002">
      <w:pPr>
        <w:ind w:firstLine="480"/>
      </w:pPr>
      <w:r>
        <w:rPr>
          <w:rFonts w:hint="eastAsia"/>
        </w:rPr>
        <w:t>Agent</w:t>
      </w:r>
      <w:r>
        <w:rPr>
          <w:rFonts w:hint="eastAsia"/>
        </w:rPr>
        <w:t>大致能干的事：</w:t>
      </w:r>
    </w:p>
    <w:p w14:paraId="7EC003D2" w14:textId="77777777" w:rsidR="00651002" w:rsidRDefault="00B6192A" w:rsidP="00651002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需求分析：</w:t>
      </w:r>
      <w:r w:rsidR="00651002">
        <w:rPr>
          <w:rFonts w:hint="eastAsia"/>
        </w:rPr>
        <w:t>把需求转成工况表和任务清单，检查缺项、单位和重复项</w:t>
      </w:r>
    </w:p>
    <w:p w14:paraId="275F8F45" w14:textId="77777777" w:rsidR="00651002" w:rsidRDefault="00B6192A" w:rsidP="00651002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工具调用：</w:t>
      </w:r>
      <w:r w:rsidR="00651002">
        <w:rPr>
          <w:rFonts w:hint="eastAsia"/>
        </w:rPr>
        <w:t>调用</w:t>
      </w:r>
      <w:proofErr w:type="spellStart"/>
      <w:r w:rsidR="00651002">
        <w:rPr>
          <w:rFonts w:hint="eastAsia"/>
        </w:rPr>
        <w:t>SpaceClaim</w:t>
      </w:r>
      <w:proofErr w:type="spellEnd"/>
      <w:r w:rsidR="00651002">
        <w:rPr>
          <w:rFonts w:hint="eastAsia"/>
        </w:rPr>
        <w:t>、</w:t>
      </w:r>
      <w:r w:rsidR="00651002">
        <w:rPr>
          <w:rFonts w:hint="eastAsia"/>
        </w:rPr>
        <w:t>Fluent Meshing</w:t>
      </w:r>
      <w:r w:rsidR="00651002">
        <w:rPr>
          <w:rFonts w:hint="eastAsia"/>
        </w:rPr>
        <w:t>、</w:t>
      </w:r>
      <w:r w:rsidR="00651002">
        <w:rPr>
          <w:rFonts w:hint="eastAsia"/>
        </w:rPr>
        <w:t>Fluent</w:t>
      </w:r>
      <w:r w:rsidR="00651002">
        <w:rPr>
          <w:rFonts w:hint="eastAsia"/>
        </w:rPr>
        <w:t>、</w:t>
      </w:r>
      <w:r w:rsidR="00651002">
        <w:rPr>
          <w:rFonts w:hint="eastAsia"/>
        </w:rPr>
        <w:t>MATLAB</w:t>
      </w:r>
      <w:r w:rsidR="00651002">
        <w:rPr>
          <w:rFonts w:hint="eastAsia"/>
        </w:rPr>
        <w:t>等软件批量执行，跟踪进度，失败后继续从断点运行</w:t>
      </w:r>
    </w:p>
    <w:p w14:paraId="180806D6" w14:textId="77777777" w:rsidR="00651002" w:rsidRDefault="00B6192A" w:rsidP="00651002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异常处理：</w:t>
      </w:r>
      <w:r w:rsidR="00651002">
        <w:rPr>
          <w:rFonts w:hint="eastAsia"/>
        </w:rPr>
        <w:t>出现问题时保留当前状态方便复现，必要时按规则重试，超出</w:t>
      </w:r>
      <w:proofErr w:type="gramStart"/>
      <w:r w:rsidR="00651002">
        <w:rPr>
          <w:rFonts w:hint="eastAsia"/>
        </w:rPr>
        <w:t>规则转</w:t>
      </w:r>
      <w:proofErr w:type="gramEnd"/>
      <w:r w:rsidR="00651002">
        <w:rPr>
          <w:rFonts w:hint="eastAsia"/>
        </w:rPr>
        <w:t>人工</w:t>
      </w:r>
    </w:p>
    <w:p w14:paraId="06FAFF23" w14:textId="77777777" w:rsidR="00651002" w:rsidRDefault="00B6192A" w:rsidP="00651002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数据分析：</w:t>
      </w:r>
      <w:r w:rsidR="00651002">
        <w:rPr>
          <w:rFonts w:hint="eastAsia"/>
        </w:rPr>
        <w:t>整理计算结果，生成气动力数据库，更新模型参数，执行验证用例</w:t>
      </w:r>
    </w:p>
    <w:p w14:paraId="661A8873" w14:textId="77777777" w:rsidR="00651002" w:rsidRDefault="00B6192A" w:rsidP="00651002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报告编写以及版本的管理：</w:t>
      </w:r>
      <w:r w:rsidR="00651002">
        <w:rPr>
          <w:rFonts w:hint="eastAsia"/>
        </w:rPr>
        <w:t>把全过程汇总成报告初稿，任何结果都能查到来源和版本</w:t>
      </w:r>
    </w:p>
    <w:p w14:paraId="22F1A076" w14:textId="77777777" w:rsidR="00651002" w:rsidRDefault="00651002" w:rsidP="00651002">
      <w:pPr>
        <w:ind w:firstLine="480"/>
      </w:pPr>
      <w:r>
        <w:rPr>
          <w:rFonts w:hint="eastAsia"/>
        </w:rPr>
        <w:t>边界：</w:t>
      </w:r>
    </w:p>
    <w:p w14:paraId="2AA58BEF" w14:textId="77777777" w:rsidR="00651002" w:rsidRDefault="00651002" w:rsidP="000447ED">
      <w:pPr>
        <w:pStyle w:val="a7"/>
        <w:numPr>
          <w:ilvl w:val="0"/>
          <w:numId w:val="15"/>
        </w:numPr>
        <w:ind w:firstLineChars="0"/>
      </w:pPr>
      <w:r>
        <w:rPr>
          <w:rFonts w:hint="eastAsia"/>
        </w:rPr>
        <w:t>方法、参数和判据由专业团队确定，</w:t>
      </w:r>
      <w:r>
        <w:rPr>
          <w:rFonts w:hint="eastAsia"/>
        </w:rPr>
        <w:t>agent</w:t>
      </w:r>
      <w:r>
        <w:rPr>
          <w:rFonts w:hint="eastAsia"/>
        </w:rPr>
        <w:t>只负责执行，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自行修改</w:t>
      </w:r>
    </w:p>
    <w:p w14:paraId="2BF62B17" w14:textId="77777777" w:rsidR="00651002" w:rsidRDefault="00651002" w:rsidP="000447ED">
      <w:pPr>
        <w:pStyle w:val="a7"/>
        <w:numPr>
          <w:ilvl w:val="0"/>
          <w:numId w:val="15"/>
        </w:numPr>
        <w:ind w:firstLineChars="0"/>
      </w:pPr>
      <w:r>
        <w:rPr>
          <w:rFonts w:hint="eastAsia"/>
        </w:rPr>
        <w:t>当前阶段</w:t>
      </w:r>
      <w:proofErr w:type="gramStart"/>
      <w:r>
        <w:rPr>
          <w:rFonts w:hint="eastAsia"/>
        </w:rPr>
        <w:t>不判断</w:t>
      </w:r>
      <w:proofErr w:type="gramEnd"/>
      <w:r>
        <w:rPr>
          <w:rFonts w:hint="eastAsia"/>
        </w:rPr>
        <w:t>结果是否物理合理或是否可用；这是专业验收的工作；如果后续需要由大模型来判断是否合理或者可用，需要微调模型</w:t>
      </w:r>
    </w:p>
    <w:p w14:paraId="1DDFCDFA" w14:textId="77777777" w:rsidR="00651002" w:rsidRDefault="00651002" w:rsidP="000447ED">
      <w:pPr>
        <w:pStyle w:val="a7"/>
        <w:numPr>
          <w:ilvl w:val="0"/>
          <w:numId w:val="15"/>
        </w:numPr>
        <w:ind w:firstLineChars="0"/>
      </w:pPr>
      <w:r>
        <w:rPr>
          <w:rFonts w:hint="eastAsia"/>
        </w:rPr>
        <w:t>超出规则的变更需人工批准；新写的脚本必须</w:t>
      </w:r>
      <w:r w:rsidR="009A382F">
        <w:rPr>
          <w:rFonts w:hint="eastAsia"/>
        </w:rPr>
        <w:t>人工确认之后才能批量执行。</w:t>
      </w:r>
    </w:p>
    <w:p w14:paraId="2DEDA146" w14:textId="77777777" w:rsidR="00300453" w:rsidRDefault="00651002" w:rsidP="000447ED">
      <w:pPr>
        <w:pStyle w:val="a7"/>
        <w:numPr>
          <w:ilvl w:val="0"/>
          <w:numId w:val="15"/>
        </w:numPr>
        <w:ind w:firstLineChars="0"/>
      </w:pPr>
      <w:r>
        <w:rPr>
          <w:rFonts w:hint="eastAsia"/>
        </w:rPr>
        <w:t>不</w:t>
      </w:r>
      <w:r w:rsidR="009A382F">
        <w:rPr>
          <w:rFonts w:hint="eastAsia"/>
        </w:rPr>
        <w:t>法</w:t>
      </w:r>
      <w:r>
        <w:rPr>
          <w:rFonts w:hint="eastAsia"/>
        </w:rPr>
        <w:t>承诺精度，也不缩短单次求解时间</w:t>
      </w:r>
      <w:r w:rsidR="009A382F">
        <w:rPr>
          <w:rFonts w:hint="eastAsia"/>
        </w:rPr>
        <w:t>。</w:t>
      </w:r>
    </w:p>
    <w:p w14:paraId="1050CFC7" w14:textId="77777777" w:rsidR="000447ED" w:rsidRDefault="000447ED" w:rsidP="000447ED">
      <w:pPr>
        <w:pStyle w:val="1"/>
      </w:pPr>
      <w:r>
        <w:rPr>
          <w:rFonts w:hint="eastAsia"/>
        </w:rPr>
        <w:t>双方分工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77"/>
        <w:gridCol w:w="4219"/>
        <w:gridCol w:w="3100"/>
      </w:tblGrid>
      <w:tr w:rsidR="00A06594" w:rsidRPr="000447ED" w14:paraId="0D26E3E5" w14:textId="77777777" w:rsidTr="00077247">
        <w:tc>
          <w:tcPr>
            <w:tcW w:w="0" w:type="auto"/>
            <w:vAlign w:val="center"/>
            <w:hideMark/>
          </w:tcPr>
          <w:p w14:paraId="073FB480" w14:textId="77777777" w:rsidR="000447ED" w:rsidRPr="000447ED" w:rsidRDefault="000447ED" w:rsidP="000447ED">
            <w:pPr>
              <w:pStyle w:val="-"/>
            </w:pPr>
            <w:r w:rsidRPr="000447ED">
              <w:t>事项</w:t>
            </w:r>
          </w:p>
        </w:tc>
        <w:tc>
          <w:tcPr>
            <w:tcW w:w="0" w:type="auto"/>
            <w:vAlign w:val="center"/>
            <w:hideMark/>
          </w:tcPr>
          <w:p w14:paraId="31FC569C" w14:textId="77777777" w:rsidR="000447ED" w:rsidRPr="000447ED" w:rsidRDefault="000447ED" w:rsidP="000447ED">
            <w:pPr>
              <w:pStyle w:val="-"/>
            </w:pPr>
            <w:r>
              <w:rPr>
                <w:rFonts w:hint="eastAsia"/>
              </w:rPr>
              <w:t>启动</w:t>
            </w:r>
            <w:r w:rsidRPr="000447ED">
              <w:t>专业</w:t>
            </w:r>
          </w:p>
        </w:tc>
        <w:tc>
          <w:tcPr>
            <w:tcW w:w="0" w:type="auto"/>
            <w:vAlign w:val="center"/>
            <w:hideMark/>
          </w:tcPr>
          <w:p w14:paraId="38937CC8" w14:textId="77777777" w:rsidR="000447ED" w:rsidRPr="000447ED" w:rsidRDefault="000447ED" w:rsidP="000447ED">
            <w:pPr>
              <w:pStyle w:val="-"/>
            </w:pPr>
            <w:r w:rsidRPr="000447ED">
              <w:t>Agent</w:t>
            </w:r>
          </w:p>
        </w:tc>
      </w:tr>
      <w:tr w:rsidR="00A06594" w:rsidRPr="000447ED" w14:paraId="55319FF3" w14:textId="77777777" w:rsidTr="00077247">
        <w:tc>
          <w:tcPr>
            <w:tcW w:w="0" w:type="auto"/>
            <w:vAlign w:val="center"/>
            <w:hideMark/>
          </w:tcPr>
          <w:p w14:paraId="28017680" w14:textId="77777777" w:rsidR="000447ED" w:rsidRPr="000447ED" w:rsidRDefault="000447ED" w:rsidP="000447ED">
            <w:pPr>
              <w:pStyle w:val="-"/>
            </w:pPr>
            <w:r w:rsidRPr="000447ED">
              <w:t>方法与判据</w:t>
            </w:r>
          </w:p>
        </w:tc>
        <w:tc>
          <w:tcPr>
            <w:tcW w:w="0" w:type="auto"/>
            <w:vAlign w:val="center"/>
            <w:hideMark/>
          </w:tcPr>
          <w:p w14:paraId="5B2BC9B7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定工况范围、网格与求解设置、模型方程、接受标准</w:t>
            </w:r>
          </w:p>
        </w:tc>
        <w:tc>
          <w:tcPr>
            <w:tcW w:w="0" w:type="auto"/>
            <w:vAlign w:val="center"/>
            <w:hideMark/>
          </w:tcPr>
          <w:p w14:paraId="39E65AAE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转成模板与检查项，按确认配置执行</w:t>
            </w:r>
          </w:p>
        </w:tc>
      </w:tr>
      <w:tr w:rsidR="00A06594" w:rsidRPr="000447ED" w14:paraId="14825BB0" w14:textId="77777777" w:rsidTr="00077247">
        <w:tc>
          <w:tcPr>
            <w:tcW w:w="0" w:type="auto"/>
            <w:vAlign w:val="center"/>
            <w:hideMark/>
          </w:tcPr>
          <w:p w14:paraId="6BD205D7" w14:textId="77777777" w:rsidR="000447ED" w:rsidRPr="000447ED" w:rsidRDefault="000447ED" w:rsidP="000447ED">
            <w:pPr>
              <w:pStyle w:val="-"/>
            </w:pPr>
            <w:r w:rsidRPr="000447ED">
              <w:t>专业判断</w:t>
            </w:r>
          </w:p>
        </w:tc>
        <w:tc>
          <w:tcPr>
            <w:tcW w:w="0" w:type="auto"/>
            <w:vAlign w:val="center"/>
            <w:hideMark/>
          </w:tcPr>
          <w:p w14:paraId="7336FDC4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判定结果是否合理、是否可用，决定规则外变更</w:t>
            </w:r>
          </w:p>
        </w:tc>
        <w:tc>
          <w:tcPr>
            <w:tcW w:w="0" w:type="auto"/>
            <w:vAlign w:val="center"/>
            <w:hideMark/>
          </w:tcPr>
          <w:p w14:paraId="1FB2415D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保存现场、汇总证据，按规则重试或转人工</w:t>
            </w:r>
          </w:p>
        </w:tc>
      </w:tr>
      <w:tr w:rsidR="00A06594" w:rsidRPr="000447ED" w14:paraId="3259A374" w14:textId="77777777" w:rsidTr="00077247">
        <w:tc>
          <w:tcPr>
            <w:tcW w:w="0" w:type="auto"/>
            <w:vAlign w:val="center"/>
            <w:hideMark/>
          </w:tcPr>
          <w:p w14:paraId="68042CAD" w14:textId="77777777" w:rsidR="000447ED" w:rsidRPr="000447ED" w:rsidRDefault="000447ED" w:rsidP="000447ED">
            <w:pPr>
              <w:pStyle w:val="-"/>
            </w:pPr>
            <w:r w:rsidRPr="000447ED">
              <w:t>数据与模型</w:t>
            </w:r>
          </w:p>
        </w:tc>
        <w:tc>
          <w:tcPr>
            <w:tcW w:w="0" w:type="auto"/>
            <w:vAlign w:val="center"/>
            <w:hideMark/>
          </w:tcPr>
          <w:p w14:paraId="0332DC77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确认</w:t>
            </w:r>
            <w:r w:rsidR="00A06594">
              <w:rPr>
                <w:rFonts w:hint="eastAsia"/>
              </w:rPr>
              <w:t>数据库的组成，字段含义，需要的字段、参数</w:t>
            </w:r>
          </w:p>
        </w:tc>
        <w:tc>
          <w:tcPr>
            <w:tcW w:w="0" w:type="auto"/>
            <w:vAlign w:val="center"/>
            <w:hideMark/>
          </w:tcPr>
          <w:p w14:paraId="51407F1F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数据结构与校验、数据库与</w:t>
            </w:r>
            <w:r w:rsidRPr="000447ED">
              <w:t xml:space="preserve"> Simulink </w:t>
            </w:r>
            <w:r w:rsidRPr="000447ED">
              <w:t>装配</w:t>
            </w:r>
          </w:p>
        </w:tc>
      </w:tr>
      <w:tr w:rsidR="00A06594" w:rsidRPr="000447ED" w14:paraId="77CD6ED0" w14:textId="77777777" w:rsidTr="00077247">
        <w:tc>
          <w:tcPr>
            <w:tcW w:w="0" w:type="auto"/>
            <w:vAlign w:val="center"/>
            <w:hideMark/>
          </w:tcPr>
          <w:p w14:paraId="33E065CB" w14:textId="77777777" w:rsidR="000447ED" w:rsidRPr="000447ED" w:rsidRDefault="000447ED" w:rsidP="000447ED">
            <w:pPr>
              <w:pStyle w:val="-"/>
            </w:pPr>
            <w:r w:rsidRPr="000447ED">
              <w:t>交付与验收</w:t>
            </w:r>
          </w:p>
        </w:tc>
        <w:tc>
          <w:tcPr>
            <w:tcW w:w="0" w:type="auto"/>
            <w:vAlign w:val="center"/>
            <w:hideMark/>
          </w:tcPr>
          <w:p w14:paraId="42ADEF9E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提供</w:t>
            </w:r>
            <w:r w:rsidR="002E63B4">
              <w:rPr>
                <w:rFonts w:hint="eastAsia"/>
              </w:rPr>
              <w:t>报告模板</w:t>
            </w:r>
            <w:r w:rsidRPr="000447ED">
              <w:t>范本，复核专业结论，</w:t>
            </w:r>
            <w:r w:rsidR="00A06594">
              <w:rPr>
                <w:rFonts w:hint="eastAsia"/>
              </w:rPr>
              <w:t>基于报告初稿完成终稿审定</w:t>
            </w:r>
          </w:p>
        </w:tc>
        <w:tc>
          <w:tcPr>
            <w:tcW w:w="0" w:type="auto"/>
            <w:vAlign w:val="center"/>
            <w:hideMark/>
          </w:tcPr>
          <w:p w14:paraId="25CE5631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汇总图表与数据来源，生成报告初稿</w:t>
            </w:r>
          </w:p>
        </w:tc>
      </w:tr>
      <w:tr w:rsidR="00A06594" w:rsidRPr="000447ED" w14:paraId="62D4986B" w14:textId="77777777" w:rsidTr="00077247">
        <w:tc>
          <w:tcPr>
            <w:tcW w:w="0" w:type="auto"/>
            <w:vAlign w:val="center"/>
            <w:hideMark/>
          </w:tcPr>
          <w:p w14:paraId="1F2119AD" w14:textId="77777777" w:rsidR="000447ED" w:rsidRPr="000447ED" w:rsidRDefault="000447ED" w:rsidP="000447ED">
            <w:pPr>
              <w:pStyle w:val="-"/>
            </w:pPr>
            <w:r w:rsidRPr="000447ED">
              <w:t>环境与资产</w:t>
            </w:r>
          </w:p>
        </w:tc>
        <w:tc>
          <w:tcPr>
            <w:tcW w:w="0" w:type="auto"/>
            <w:vAlign w:val="center"/>
            <w:hideMark/>
          </w:tcPr>
          <w:p w14:paraId="53E2BBEB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提供软件、代表性案例与既有脚本</w:t>
            </w:r>
          </w:p>
        </w:tc>
        <w:tc>
          <w:tcPr>
            <w:tcW w:w="0" w:type="auto"/>
            <w:vAlign w:val="center"/>
            <w:hideMark/>
          </w:tcPr>
          <w:p w14:paraId="3C4FF772" w14:textId="77777777" w:rsidR="000447ED" w:rsidRPr="000447ED" w:rsidRDefault="000447ED" w:rsidP="002E63B4">
            <w:pPr>
              <w:pStyle w:val="-"/>
              <w:jc w:val="left"/>
            </w:pPr>
            <w:r w:rsidRPr="000447ED">
              <w:t>接口验证、工具封装</w:t>
            </w:r>
          </w:p>
        </w:tc>
      </w:tr>
    </w:tbl>
    <w:p w14:paraId="10E83011" w14:textId="77777777" w:rsidR="000447ED" w:rsidRDefault="000447ED" w:rsidP="002E63B4">
      <w:pPr>
        <w:pStyle w:val="a7"/>
        <w:numPr>
          <w:ilvl w:val="0"/>
          <w:numId w:val="17"/>
        </w:numPr>
        <w:ind w:firstLineChars="0"/>
      </w:pPr>
      <w:r>
        <w:rPr>
          <w:rStyle w:val="ae"/>
        </w:rPr>
        <w:t>发起任务：</w:t>
      </w:r>
      <w:r>
        <w:t>专业人员选择已验证的模板，提供工况表和输入文件；</w:t>
      </w:r>
      <w:r>
        <w:t>agent</w:t>
      </w:r>
      <w:r>
        <w:t>检查缺项并展示待执行任务。</w:t>
      </w:r>
    </w:p>
    <w:p w14:paraId="3688C4EF" w14:textId="77777777" w:rsidR="000447ED" w:rsidRDefault="000447ED" w:rsidP="002E63B4">
      <w:pPr>
        <w:pStyle w:val="a7"/>
        <w:numPr>
          <w:ilvl w:val="0"/>
          <w:numId w:val="17"/>
        </w:numPr>
        <w:ind w:firstLineChars="0"/>
      </w:pPr>
      <w:r>
        <w:rPr>
          <w:rStyle w:val="ae"/>
        </w:rPr>
        <w:lastRenderedPageBreak/>
        <w:t>查看进度：</w:t>
      </w:r>
      <w:r>
        <w:t>查询正在运行、已完成、失败和待人</w:t>
      </w:r>
      <w:proofErr w:type="gramStart"/>
      <w:r>
        <w:t>工处理</w:t>
      </w:r>
      <w:proofErr w:type="gramEnd"/>
      <w:r>
        <w:t>的任务，查看日志与监控摘要。</w:t>
      </w:r>
    </w:p>
    <w:p w14:paraId="37F7C69D" w14:textId="77777777" w:rsidR="000447ED" w:rsidRDefault="000447ED" w:rsidP="002E63B4">
      <w:pPr>
        <w:pStyle w:val="a7"/>
        <w:numPr>
          <w:ilvl w:val="0"/>
          <w:numId w:val="17"/>
        </w:numPr>
        <w:ind w:firstLineChars="0"/>
      </w:pPr>
      <w:r>
        <w:rPr>
          <w:rStyle w:val="ae"/>
        </w:rPr>
        <w:t>接管任务：</w:t>
      </w:r>
      <w:r>
        <w:t>在约定节点检查几何、网格或结果，补充信息或确认处理方案后继续；暂停或取消能力按后台执行环境实现。</w:t>
      </w:r>
    </w:p>
    <w:p w14:paraId="378B3AF2" w14:textId="77777777" w:rsidR="002238E9" w:rsidRDefault="002238E9" w:rsidP="002E63B4">
      <w:pPr>
        <w:pStyle w:val="a7"/>
        <w:numPr>
          <w:ilvl w:val="0"/>
          <w:numId w:val="17"/>
        </w:numPr>
        <w:ind w:firstLineChars="0"/>
      </w:pPr>
      <w:r>
        <w:rPr>
          <w:rStyle w:val="ae"/>
          <w:rFonts w:hint="eastAsia"/>
        </w:rPr>
        <w:t>生成报告：</w:t>
      </w:r>
      <w:r w:rsidRPr="000447ED">
        <w:t>汇总图表与数据来源，生成报告初稿</w:t>
      </w:r>
    </w:p>
    <w:p w14:paraId="73611B72" w14:textId="77777777" w:rsidR="000447ED" w:rsidRDefault="000447ED" w:rsidP="002E63B4">
      <w:pPr>
        <w:pStyle w:val="a7"/>
        <w:numPr>
          <w:ilvl w:val="0"/>
          <w:numId w:val="17"/>
        </w:numPr>
        <w:ind w:firstLineChars="0"/>
      </w:pPr>
      <w:r>
        <w:rPr>
          <w:rStyle w:val="ae"/>
        </w:rPr>
        <w:t>获取成果：</w:t>
      </w:r>
      <w:r>
        <w:t>查看原生软件文件、数据库、模型和报告，并能按任务编号找到来源。</w:t>
      </w:r>
    </w:p>
    <w:p w14:paraId="6F66D3D4" w14:textId="77777777" w:rsidR="000447ED" w:rsidRPr="000447ED" w:rsidRDefault="000447ED" w:rsidP="000447ED">
      <w:pPr>
        <w:ind w:firstLine="480"/>
      </w:pPr>
    </w:p>
    <w:sectPr w:rsidR="000447ED" w:rsidRPr="000447E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95D9D6" w14:textId="77777777" w:rsidR="009D05B5" w:rsidRDefault="009D05B5" w:rsidP="000E1190">
      <w:pPr>
        <w:spacing w:line="240" w:lineRule="auto"/>
        <w:ind w:firstLine="480"/>
      </w:pPr>
      <w:r>
        <w:separator/>
      </w:r>
    </w:p>
  </w:endnote>
  <w:endnote w:type="continuationSeparator" w:id="0">
    <w:p w14:paraId="64333CD2" w14:textId="77777777" w:rsidR="009D05B5" w:rsidRDefault="009D05B5" w:rsidP="000E119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1C352" w14:textId="77777777" w:rsidR="00F35A8C" w:rsidRDefault="00F35A8C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94BCF" w14:textId="77777777" w:rsidR="00F35A8C" w:rsidRDefault="00F35A8C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4F2DA0" w14:textId="77777777" w:rsidR="00F35A8C" w:rsidRDefault="00F35A8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E4050" w14:textId="77777777" w:rsidR="009D05B5" w:rsidRDefault="009D05B5" w:rsidP="000E1190">
      <w:pPr>
        <w:spacing w:line="240" w:lineRule="auto"/>
        <w:ind w:firstLine="480"/>
      </w:pPr>
      <w:r>
        <w:separator/>
      </w:r>
    </w:p>
  </w:footnote>
  <w:footnote w:type="continuationSeparator" w:id="0">
    <w:p w14:paraId="155A72A7" w14:textId="77777777" w:rsidR="009D05B5" w:rsidRDefault="009D05B5" w:rsidP="000E119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1918A1" w14:textId="77777777" w:rsidR="00F35A8C" w:rsidRDefault="00F35A8C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A589A" w14:textId="77777777" w:rsidR="00F35A8C" w:rsidRDefault="00F35A8C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B3586A" w14:textId="77777777" w:rsidR="00F35A8C" w:rsidRDefault="00F35A8C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051F6"/>
    <w:multiLevelType w:val="hybridMultilevel"/>
    <w:tmpl w:val="28CECED8"/>
    <w:lvl w:ilvl="0" w:tplc="36FA9AB4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EB439CE"/>
    <w:multiLevelType w:val="multilevel"/>
    <w:tmpl w:val="0158DA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D6B41D5"/>
    <w:multiLevelType w:val="hybridMultilevel"/>
    <w:tmpl w:val="68C4AC06"/>
    <w:lvl w:ilvl="0" w:tplc="FEE4FDC8">
      <w:start w:val="1"/>
      <w:numFmt w:val="decimal"/>
      <w:suff w:val="nothing"/>
      <w:lvlText w:val="%1）"/>
      <w:lvlJc w:val="left"/>
      <w:pPr>
        <w:ind w:left="0" w:firstLine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2946128E"/>
    <w:multiLevelType w:val="hybridMultilevel"/>
    <w:tmpl w:val="FBB4EBEA"/>
    <w:lvl w:ilvl="0" w:tplc="36FA9AB4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41678AE"/>
    <w:multiLevelType w:val="hybridMultilevel"/>
    <w:tmpl w:val="97285678"/>
    <w:lvl w:ilvl="0" w:tplc="6D8068DE">
      <w:start w:val="1"/>
      <w:numFmt w:val="decimal"/>
      <w:suff w:val="nothing"/>
      <w:lvlText w:val="%1）"/>
      <w:lvlJc w:val="left"/>
      <w:pPr>
        <w:ind w:left="0" w:firstLine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36F47615"/>
    <w:multiLevelType w:val="hybridMultilevel"/>
    <w:tmpl w:val="8AEC21CA"/>
    <w:lvl w:ilvl="0" w:tplc="36FA9AB4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0082E53"/>
    <w:multiLevelType w:val="multilevel"/>
    <w:tmpl w:val="E5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D2B1C"/>
    <w:multiLevelType w:val="multilevel"/>
    <w:tmpl w:val="351CD5D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819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42A0342B"/>
    <w:multiLevelType w:val="hybridMultilevel"/>
    <w:tmpl w:val="4AB6B9A6"/>
    <w:lvl w:ilvl="0" w:tplc="36FA9AB4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38E6F7B"/>
    <w:multiLevelType w:val="hybridMultilevel"/>
    <w:tmpl w:val="D652C992"/>
    <w:lvl w:ilvl="0" w:tplc="36FA9AB4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4DFC1421"/>
    <w:multiLevelType w:val="hybridMultilevel"/>
    <w:tmpl w:val="014E863C"/>
    <w:lvl w:ilvl="0" w:tplc="36FA9AB4">
      <w:start w:val="1"/>
      <w:numFmt w:val="decimal"/>
      <w:lvlText w:val="%1）"/>
      <w:lvlJc w:val="left"/>
      <w:pPr>
        <w:ind w:left="922" w:hanging="440"/>
      </w:pPr>
      <w:rPr>
        <w:rFonts w:hint="eastAsia"/>
      </w:rPr>
    </w:lvl>
    <w:lvl w:ilvl="1" w:tplc="4A4482BA">
      <w:numFmt w:val="bullet"/>
      <w:lvlText w:val="-"/>
      <w:lvlJc w:val="left"/>
      <w:pPr>
        <w:ind w:left="1282" w:hanging="360"/>
      </w:pPr>
      <w:rPr>
        <w:rFonts w:ascii="Times New Roman" w:eastAsia="宋体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1" w15:restartNumberingAfterBreak="0">
    <w:nsid w:val="4E8A3DC5"/>
    <w:multiLevelType w:val="hybridMultilevel"/>
    <w:tmpl w:val="CD40BA86"/>
    <w:lvl w:ilvl="0" w:tplc="36FA9AB4">
      <w:start w:val="1"/>
      <w:numFmt w:val="decimal"/>
      <w:lvlText w:val="%1）"/>
      <w:lvlJc w:val="left"/>
      <w:pPr>
        <w:ind w:left="92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2" w15:restartNumberingAfterBreak="0">
    <w:nsid w:val="519E5D1A"/>
    <w:multiLevelType w:val="hybridMultilevel"/>
    <w:tmpl w:val="C1705CE4"/>
    <w:lvl w:ilvl="0" w:tplc="29B441DA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0CF0AE2"/>
    <w:multiLevelType w:val="multilevel"/>
    <w:tmpl w:val="55D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0002E"/>
    <w:multiLevelType w:val="hybridMultilevel"/>
    <w:tmpl w:val="22AC890A"/>
    <w:lvl w:ilvl="0" w:tplc="ADF64930">
      <w:start w:val="1"/>
      <w:numFmt w:val="decimal"/>
      <w:suff w:val="nothing"/>
      <w:lvlText w:val="%1）"/>
      <w:lvlJc w:val="left"/>
      <w:pPr>
        <w:ind w:left="0" w:firstLine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1634676932">
    <w:abstractNumId w:val="1"/>
  </w:num>
  <w:num w:numId="2" w16cid:durableId="12207445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8185432">
    <w:abstractNumId w:val="12"/>
  </w:num>
  <w:num w:numId="4" w16cid:durableId="400832041">
    <w:abstractNumId w:val="7"/>
  </w:num>
  <w:num w:numId="5" w16cid:durableId="10407380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0633176">
    <w:abstractNumId w:val="4"/>
  </w:num>
  <w:num w:numId="7" w16cid:durableId="1791512140">
    <w:abstractNumId w:val="2"/>
  </w:num>
  <w:num w:numId="8" w16cid:durableId="757020954">
    <w:abstractNumId w:val="14"/>
  </w:num>
  <w:num w:numId="9" w16cid:durableId="265819342">
    <w:abstractNumId w:val="6"/>
  </w:num>
  <w:num w:numId="10" w16cid:durableId="168952172">
    <w:abstractNumId w:val="10"/>
  </w:num>
  <w:num w:numId="11" w16cid:durableId="104467060">
    <w:abstractNumId w:val="5"/>
  </w:num>
  <w:num w:numId="12" w16cid:durableId="2011911268">
    <w:abstractNumId w:val="8"/>
  </w:num>
  <w:num w:numId="13" w16cid:durableId="1783110494">
    <w:abstractNumId w:val="3"/>
  </w:num>
  <w:num w:numId="14" w16cid:durableId="396317447">
    <w:abstractNumId w:val="0"/>
  </w:num>
  <w:num w:numId="15" w16cid:durableId="158352594">
    <w:abstractNumId w:val="9"/>
  </w:num>
  <w:num w:numId="16" w16cid:durableId="1458988093">
    <w:abstractNumId w:val="13"/>
  </w:num>
  <w:num w:numId="17" w16cid:durableId="8388848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proofState w:spelling="clean" w:grammar="clean"/>
  <w:attachedTemplate r:id="rId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53"/>
    <w:rsid w:val="000169A3"/>
    <w:rsid w:val="000447ED"/>
    <w:rsid w:val="00077247"/>
    <w:rsid w:val="000A093F"/>
    <w:rsid w:val="000E1190"/>
    <w:rsid w:val="00120C9C"/>
    <w:rsid w:val="00144147"/>
    <w:rsid w:val="001B70C3"/>
    <w:rsid w:val="001D5555"/>
    <w:rsid w:val="001E1EAA"/>
    <w:rsid w:val="002238E9"/>
    <w:rsid w:val="00236780"/>
    <w:rsid w:val="00285BAB"/>
    <w:rsid w:val="00297EC2"/>
    <w:rsid w:val="002A0EEF"/>
    <w:rsid w:val="002A5178"/>
    <w:rsid w:val="002A7968"/>
    <w:rsid w:val="002E63B4"/>
    <w:rsid w:val="002F2680"/>
    <w:rsid w:val="00300453"/>
    <w:rsid w:val="00377FF4"/>
    <w:rsid w:val="004C0359"/>
    <w:rsid w:val="00553A12"/>
    <w:rsid w:val="00575ACB"/>
    <w:rsid w:val="005937F9"/>
    <w:rsid w:val="005B44A0"/>
    <w:rsid w:val="0060215E"/>
    <w:rsid w:val="00615B51"/>
    <w:rsid w:val="00621199"/>
    <w:rsid w:val="00651002"/>
    <w:rsid w:val="00670FEC"/>
    <w:rsid w:val="00717F00"/>
    <w:rsid w:val="008D0D54"/>
    <w:rsid w:val="009354DD"/>
    <w:rsid w:val="009A382F"/>
    <w:rsid w:val="009D05B5"/>
    <w:rsid w:val="009D13FD"/>
    <w:rsid w:val="009D7E72"/>
    <w:rsid w:val="009E3272"/>
    <w:rsid w:val="00A06594"/>
    <w:rsid w:val="00A2375B"/>
    <w:rsid w:val="00B0737C"/>
    <w:rsid w:val="00B6192A"/>
    <w:rsid w:val="00C23952"/>
    <w:rsid w:val="00C260C4"/>
    <w:rsid w:val="00C345D0"/>
    <w:rsid w:val="00C5779D"/>
    <w:rsid w:val="00DB0D21"/>
    <w:rsid w:val="00E42965"/>
    <w:rsid w:val="00E82390"/>
    <w:rsid w:val="00EE0995"/>
    <w:rsid w:val="00F35A8C"/>
    <w:rsid w:val="00F50717"/>
    <w:rsid w:val="00F72517"/>
    <w:rsid w:val="00FB3A20"/>
    <w:rsid w:val="00FC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3BD9E"/>
  <w15:chartTrackingRefBased/>
  <w15:docId w15:val="{11BD1D7C-C286-4693-AEFD-228C1BB4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B51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FB3A20"/>
    <w:pPr>
      <w:keepNext/>
      <w:keepLines/>
      <w:numPr>
        <w:numId w:val="4"/>
      </w:numPr>
      <w:adjustRightInd w:val="0"/>
      <w:snapToGrid w:val="0"/>
      <w:spacing w:line="360" w:lineRule="auto"/>
      <w:outlineLvl w:val="0"/>
    </w:pPr>
    <w:rPr>
      <w:rFonts w:ascii="Times New Roman" w:eastAsia="宋体" w:hAnsi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2375B"/>
    <w:pPr>
      <w:keepNext/>
      <w:keepLines/>
      <w:numPr>
        <w:ilvl w:val="1"/>
        <w:numId w:val="4"/>
      </w:numPr>
      <w:ind w:firstLineChars="0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375B"/>
    <w:pPr>
      <w:keepNext/>
      <w:keepLines/>
      <w:numPr>
        <w:ilvl w:val="2"/>
        <w:numId w:val="4"/>
      </w:numPr>
      <w:ind w:left="0" w:firstLineChars="0"/>
      <w:jc w:val="left"/>
      <w:outlineLvl w:val="2"/>
    </w:pPr>
    <w:rPr>
      <w:b/>
      <w:bCs/>
      <w:sz w:val="30"/>
      <w:szCs w:val="32"/>
    </w:rPr>
  </w:style>
  <w:style w:type="paragraph" w:styleId="4">
    <w:name w:val="heading 4"/>
    <w:next w:val="a"/>
    <w:link w:val="40"/>
    <w:uiPriority w:val="9"/>
    <w:unhideWhenUsed/>
    <w:qFormat/>
    <w:rsid w:val="002A5178"/>
    <w:pPr>
      <w:keepNext/>
      <w:keepLines/>
      <w:numPr>
        <w:ilvl w:val="3"/>
        <w:numId w:val="4"/>
      </w:numPr>
      <w:adjustRightInd w:val="0"/>
      <w:snapToGrid w:val="0"/>
      <w:spacing w:line="360" w:lineRule="auto"/>
      <w:outlineLvl w:val="3"/>
    </w:pPr>
    <w:rPr>
      <w:rFonts w:ascii="Times New Roman" w:eastAsia="宋体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119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11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119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1190"/>
    <w:rPr>
      <w:sz w:val="18"/>
      <w:szCs w:val="18"/>
    </w:rPr>
  </w:style>
  <w:style w:type="paragraph" w:styleId="a7">
    <w:name w:val="List Paragraph"/>
    <w:basedOn w:val="a"/>
    <w:uiPriority w:val="34"/>
    <w:qFormat/>
    <w:rsid w:val="000E1190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FB3A20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40">
    <w:name w:val="标题 4 字符"/>
    <w:basedOn w:val="a0"/>
    <w:link w:val="4"/>
    <w:uiPriority w:val="9"/>
    <w:rsid w:val="002A5178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A2375B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2375B"/>
    <w:rPr>
      <w:rFonts w:ascii="Times New Roman" w:eastAsia="宋体" w:hAnsi="Times New Roman"/>
      <w:b/>
      <w:bCs/>
      <w:sz w:val="30"/>
      <w:szCs w:val="32"/>
    </w:rPr>
  </w:style>
  <w:style w:type="character" w:styleId="a8">
    <w:name w:val="Subtle Emphasis"/>
    <w:basedOn w:val="a0"/>
    <w:uiPriority w:val="19"/>
    <w:qFormat/>
    <w:rsid w:val="00621199"/>
    <w:rPr>
      <w:i/>
      <w:iCs/>
      <w:color w:val="404040" w:themeColor="text1" w:themeTint="BF"/>
    </w:rPr>
  </w:style>
  <w:style w:type="paragraph" w:styleId="a9">
    <w:name w:val="No Spacing"/>
    <w:uiPriority w:val="1"/>
    <w:qFormat/>
    <w:rsid w:val="009E3272"/>
    <w:pPr>
      <w:widowControl w:val="0"/>
      <w:adjustRightInd w:val="0"/>
      <w:snapToGrid w:val="0"/>
      <w:ind w:firstLineChars="200" w:firstLine="200"/>
      <w:jc w:val="both"/>
    </w:pPr>
    <w:rPr>
      <w:rFonts w:ascii="Times New Roman" w:eastAsia="宋体" w:hAnsi="Times New Roman"/>
      <w:sz w:val="28"/>
    </w:rPr>
  </w:style>
  <w:style w:type="paragraph" w:customStyle="1" w:styleId="aa">
    <w:name w:val="图片"/>
    <w:link w:val="ab"/>
    <w:qFormat/>
    <w:rsid w:val="00615B51"/>
    <w:pPr>
      <w:adjustRightInd w:val="0"/>
      <w:snapToGrid w:val="0"/>
      <w:spacing w:line="360" w:lineRule="auto"/>
      <w:jc w:val="center"/>
    </w:pPr>
    <w:rPr>
      <w:rFonts w:ascii="Times New Roman" w:eastAsia="宋体" w:hAnsi="Times New Roman"/>
      <w:b/>
    </w:rPr>
  </w:style>
  <w:style w:type="character" w:customStyle="1" w:styleId="ab">
    <w:name w:val="图片 字符"/>
    <w:basedOn w:val="a0"/>
    <w:link w:val="aa"/>
    <w:rsid w:val="00615B51"/>
    <w:rPr>
      <w:rFonts w:ascii="Times New Roman" w:eastAsia="宋体" w:hAnsi="Times New Roman"/>
      <w:b/>
    </w:rPr>
  </w:style>
  <w:style w:type="paragraph" w:customStyle="1" w:styleId="-">
    <w:name w:val="表文-中"/>
    <w:link w:val="-0"/>
    <w:qFormat/>
    <w:rsid w:val="00300453"/>
    <w:pPr>
      <w:adjustRightInd w:val="0"/>
      <w:snapToGrid w:val="0"/>
      <w:jc w:val="center"/>
    </w:pPr>
    <w:rPr>
      <w:rFonts w:ascii="Times New Roman" w:eastAsia="宋体" w:hAnsi="Times New Roman"/>
    </w:rPr>
  </w:style>
  <w:style w:type="character" w:customStyle="1" w:styleId="-0">
    <w:name w:val="表文-中 字符"/>
    <w:basedOn w:val="a0"/>
    <w:link w:val="-"/>
    <w:rsid w:val="00300453"/>
    <w:rPr>
      <w:rFonts w:ascii="Times New Roman" w:eastAsia="宋体" w:hAnsi="Times New Roman"/>
    </w:rPr>
  </w:style>
  <w:style w:type="paragraph" w:styleId="ac">
    <w:name w:val="Normal (Web)"/>
    <w:basedOn w:val="a"/>
    <w:uiPriority w:val="99"/>
    <w:semiHidden/>
    <w:unhideWhenUsed/>
    <w:rsid w:val="00300453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d">
    <w:name w:val="Table Grid"/>
    <w:basedOn w:val="a1"/>
    <w:uiPriority w:val="39"/>
    <w:rsid w:val="00300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300453"/>
    <w:rPr>
      <w:b/>
      <w:bCs/>
    </w:rPr>
  </w:style>
  <w:style w:type="character" w:styleId="HTML">
    <w:name w:val="HTML Code"/>
    <w:basedOn w:val="a0"/>
    <w:uiPriority w:val="99"/>
    <w:semiHidden/>
    <w:unhideWhenUsed/>
    <w:rsid w:val="00300453"/>
    <w:rPr>
      <w:rFonts w:ascii="宋体" w:eastAsia="宋体" w:hAnsi="宋体" w:cs="宋体"/>
      <w:sz w:val="24"/>
      <w:szCs w:val="24"/>
    </w:rPr>
  </w:style>
  <w:style w:type="character" w:styleId="af">
    <w:name w:val="Hyperlink"/>
    <w:basedOn w:val="a0"/>
    <w:uiPriority w:val="99"/>
    <w:unhideWhenUsed/>
    <w:rsid w:val="00EE099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E0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Data\OneDrive\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CE7B8-60DC-4789-A498-97DA17015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文档模板.dotx</Template>
  <TotalTime>130</TotalTime>
  <Pages>1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melonwater</dc:creator>
  <cp:keywords/>
  <dc:description/>
  <cp:lastModifiedBy>浩然 周</cp:lastModifiedBy>
  <cp:revision>11</cp:revision>
  <dcterms:created xsi:type="dcterms:W3CDTF">2026-10-23T04:45:00Z</dcterms:created>
  <dcterms:modified xsi:type="dcterms:W3CDTF">2026-10-23T08:13:00Z</dcterms:modified>
</cp:coreProperties>
</file>