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Relatório dos indicadores da pesquisa de avaliação</w:t>
      </w:r>
    </w:p>
    <w:p>
      <w:pPr>
        <w:pStyle w:val="Subtitle"/>
      </w:pPr>
      <w:r>
        <w:rPr/>
        <w:t xml:space="preserve">Como são calculados, para que servem e como interpretar os resultados da dashboard</w:t>
      </w:r>
    </w:p>
    <w:p>
      <w:pPr>
        <w:pStyle w:val="Heading1"/>
      </w:pPr>
      <w:r>
        <w:rPr/>
        <w:t xml:space="preserve">Objetivo e período de análise</w:t>
      </w:r>
    </w:p>
    <w:p>
      <w:pPr>
        <w:pStyle w:val="Normal"/>
      </w:pPr>
      <w:r>
        <w:rPr/>
        <w:t xml:space="preserve">A dashboard resume as respostas da pesquisa para apoiar decisões sobre atendimento, experiência do cliente e prioridades de melhoria. O gestor seleciona um mês civil; as datas são consideradas no fuso de São Paulo. Para o mês atual, os resultados vão do primeiro dia até o momento da consulta e a comparação usa o mesmo trecho do mês anterior. Para meses já encerrados, compara-se o mês completo com o mês anterior completo.</w:t>
      </w:r>
    </w:p>
    <w:p>
      <w:pPr>
        <w:pStyle w:val="Heading1"/>
      </w:pPr>
      <w:r>
        <w:rPr/>
        <w:t xml:space="preserve">Indicadores principais</w:t>
      </w:r>
    </w:p>
    <w:p>
      <w:pPr>
        <w:pStyle w:val="Normal"/>
      </w:pPr>
      <w:r>
        <w:rPr>
          <w:b/>
          <w:bCs/>
        </w:rPr>
        <w:t xml:space="preserve">1. Total de avaliações. </w:t>
      </w:r>
      <w:r>
        <w:rPr/>
        <w:t xml:space="preserve">Contagem de respostas registradas no mês selecionado. A variação exibida é a diferença absoluta em relação ao período comparável anterior. Importância: mostra o volume de feedback e dá contexto para os demais indicadores. Interpretação: aumento significa mais respostas recebidas, não necessariamente maior satisfação; considere também a quantidade de clientes convidados, que hoje não é registrada.</w:t>
      </w:r>
    </w:p>
    <w:p>
      <w:pPr>
        <w:pStyle w:val="Normal"/>
      </w:pPr>
      <w:r>
        <w:rPr>
          <w:b/>
          <w:bCs/>
        </w:rPr>
        <w:t xml:space="preserve">2. Atendimentos excelentes. </w:t>
      </w:r>
      <w:r>
        <w:rPr/>
        <w:t xml:space="preserve">Percentual = avaliações com nota “Excelente” (nota 3) ÷ total de avaliações × 100. O cartão exibe o percentual arredondado e a diferença em pontos percentuais (p.p.) ante o período comparável. Importância: acompanha a proporção de clientes que avaliaram o atendimento no nível mais alto. Interpretação: uma alta é favorável; compare períodos de tamanho semelhante e observe o volume de respostas.</w:t>
      </w:r>
    </w:p>
    <w:p>
      <w:pPr>
        <w:pStyle w:val="Normal"/>
      </w:pPr>
      <w:r>
        <w:rPr>
          <w:b/>
          <w:bCs/>
        </w:rPr>
        <w:t xml:space="preserve">3. NPS. </w:t>
      </w:r>
      <w:r>
        <w:rPr/>
        <w:t xml:space="preserve">NPS = (% de promotores − % de detratores), apresentado como número inteiro entre −100 e +100. Promotores: notas 9–10; neutros: 7–8; detratores: 0–6. Os neutros entram no total usado como denominador, mas não são somados nem subtraídos no cálculo. A dashboard mostra contagens e percentuais desses três grupos; compara o NPS em pontos com o período anterior. Importância: sinaliza disposição declarada para recomendar a farmácia. Interpretação: quanto maior, melhor; avalie também a composição: um NPS semelhante pode esconder mudanças nos grupos.</w:t>
      </w:r>
    </w:p>
    <w:p>
      <w:pPr>
        <w:pStyle w:val="Normal"/>
      </w:pPr>
      <w:r>
        <w:rPr>
          <w:b/>
          <w:bCs/>
        </w:rPr>
        <w:t xml:space="preserve">4. Avaliações críticas. </w:t>
      </w:r>
      <w:r>
        <w:rPr/>
        <w:t xml:space="preserve">Contagem e percentual de respostas com NPS de 0 a 4: respostas críticas ÷ total de avaliações × 100. A diferença é exibida em pontos percentuais ante o período anterior. Importância: destaca respostas com avaliação muito baixa, que podem exigir atenção rápida. Interpretação: uma queda é geralmente favorável; investigue os motivos selecionados junto com o volume e a proporção, não apenas o número absoluto.</w:t>
      </w:r>
    </w:p>
    <w:p>
      <w:pPr>
        <w:pStyle w:val="Heading1"/>
      </w:pPr>
      <w:r>
        <w:rPr/>
        <w:t xml:space="preserve">Gráficos e comparações</w:t>
      </w:r>
    </w:p>
    <w:p>
      <w:pPr>
        <w:pStyle w:val="Normal"/>
      </w:pPr>
      <w:r>
        <w:rPr>
          <w:b/>
          <w:bCs/>
        </w:rPr>
        <w:t xml:space="preserve">5. Distribuição da nota de atendimento. </w:t>
      </w:r>
      <w:r>
        <w:rPr/>
        <w:t xml:space="preserve">Apresenta as contagens e percentuais de “Ruim” (1), “Regular” (2) e “Excelente” (3), cada qual dividido pelo total de avaliações do mês. Importância: mostra onde a experiência está concentrada e evita reduzir três categorias a uma média. Interpretação: acompanhe a evolução da parcela “Excelente” e investigue aumentos em “Ruim” ou “Regular”.</w:t>
      </w:r>
    </w:p>
    <w:p>
      <w:pPr>
        <w:pStyle w:val="Normal"/>
      </w:pPr>
      <w:r>
        <w:rPr>
          <w:b/>
          <w:bCs/>
        </w:rPr>
        <w:t xml:space="preserve">6. Distribuição das notas de recomendação. </w:t>
      </w:r>
      <w:r>
        <w:rPr/>
        <w:t xml:space="preserve">Exibe a quantidade e a parcela do total para cada nota de 0 a 10. Importância: detalha o formato das respostas por trás do NPS. Interpretação: observe se os detratores se concentram nas notas mais baixas ou se há muitas respostas neutras; isso ajuda a orientar a análise do NPS.</w:t>
      </w:r>
    </w:p>
    <w:p>
      <w:pPr>
        <w:pStyle w:val="Normal"/>
      </w:pPr>
      <w:r>
        <w:rPr>
          <w:b/>
          <w:bCs/>
        </w:rPr>
        <w:t xml:space="preserve">7. Evolução diária do volume. </w:t>
      </w:r>
      <w:r>
        <w:rPr/>
        <w:t xml:space="preserve">Barras com a contagem de avaliações por dia do mês. Dias sem resposta aparecem com zero. Importância: revela oscilações e períodos com pouco feedback. Interpretação: picos e quedas podem refletir fluxo de clientes, divulgação da pesquisa ou sazonalidade; o volume de respostas, isoladamente, não explica a causa.</w:t>
      </w:r>
    </w:p>
    <w:p>
      <w:pPr>
        <w:pStyle w:val="Normal"/>
      </w:pPr>
      <w:r>
        <w:rPr>
          <w:b/>
          <w:bCs/>
        </w:rPr>
        <w:t xml:space="preserve">8. Evolução diária de atendimentos excelentes. </w:t>
      </w:r>
      <w:r>
        <w:rPr/>
        <w:t xml:space="preserve">Linha do percentual diário = avaliações excelentes no dia ÷ total do dia × 100. Dias sem respostas recebem valor zero na série. Importância: permite localizar dias em que a percepção de atendimento mudou. Interpretação: examine a quantidade diária antes de reagir a variações; percentuais baseados em poucas respostas oscilam mais.</w:t>
      </w:r>
    </w:p>
    <w:p>
      <w:pPr>
        <w:pStyle w:val="Normal"/>
      </w:pPr>
      <w:r>
        <w:rPr>
          <w:b/>
          <w:bCs/>
        </w:rPr>
        <w:t xml:space="preserve">9. Evolução diária do NPS. </w:t>
      </w:r>
      <w:r>
        <w:rPr/>
        <w:t xml:space="preserve">Linha do NPS calculado para cada dia, com a mesma fórmula geral: (% promotores − % detratores). Dias sem avaliações recebem zero na série. Importância: ajuda a observar a evolução da recomendação ao longo do mês. Interpretação: trate resultados diários com cautela quando a amostra for pequena; o zero em um dia sem respostas não significa NPS neutro observado.</w:t>
      </w:r>
    </w:p>
    <w:p>
      <w:pPr>
        <w:pStyle w:val="Normal"/>
      </w:pPr>
      <w:r>
        <w:rPr>
          <w:b/>
          <w:bCs/>
        </w:rPr>
        <w:t xml:space="preserve">10. Pontos de melhoria. </w:t>
      </w:r>
      <w:r>
        <w:rPr/>
        <w:t xml:space="preserve">Classifica por frequência cada motivo selecionado nas respostas com NPS de 0 a 4. A contagem representa menções; o percentual é menções daquele motivo ÷ número de respondentes críticos × 100. Como um respondente pode escolher mais de um motivo, os percentuais podem somar mais de 100%. Importância: aponta temas concretos para investigação. Interpretação: priorize motivos frequentes, valide-os com a equipe e acompanhe se diminuem após uma ação.</w:t>
      </w:r>
    </w:p>
    <w:p>
      <w:pPr>
        <w:pStyle w:val="Normal"/>
      </w:pPr>
      <w:r>
        <w:rPr>
          <w:b/>
          <w:bCs/>
        </w:rPr>
        <w:t xml:space="preserve">11. Comparação por funcionário. </w:t>
      </w:r>
      <w:r>
        <w:rPr/>
        <w:t xml:space="preserve">Para cada funcionário, mostra a distribuição das notas de atendimento (quantidade de respostas 3, 2 e 1) e seu NPS calculado com as respostas daquele funcionário. A ordenação é do maior para o menor NPS. O filtro mínimo (1, 3, 5 ou 10 avaliações) oculta funcionários abaixo do limite. Importância: orienta reconhecimento, treinamento e acompanhamento. Interpretação: compare somente quando houver volume suficiente; resultados pequenos são instáveis e não provam, por si só, a causa da avaliação.</w:t>
      </w:r>
    </w:p>
    <w:p>
      <w:pPr>
        <w:pStyle w:val="Heading1"/>
      </w:pPr>
      <w:r>
        <w:rPr/>
        <w:t xml:space="preserve">Exemplo rápido de NPS</w:t>
      </w:r>
    </w:p>
    <w:p>
      <w:pPr>
        <w:pStyle w:val="Normal"/>
      </w:pPr>
      <w:r>
        <w:rPr/>
        <w:t xml:space="preserve">Em 100 respostas, suponha 50 promotores, 20 neutros e 30 detratores. NPS = 50% − 30% = +20. Os neutros compõem o total de 100, mas não alteram diretamente a subtração. Se os detratores aumentarem, investigue os comentários disponíveis e os motivos de melhoria; se os promotores crescerem, identifique práticas de atendimento que possam ser mantidas.</w:t>
      </w:r>
    </w:p>
    <w:p>
      <w:pPr>
        <w:pStyle w:val="Heading1"/>
      </w:pPr>
      <w:r>
        <w:rPr/>
        <w:t xml:space="preserve">Cuidados para tomar decisões</w:t>
      </w:r>
    </w:p>
    <w:p>
      <w:pPr>
        <w:pStyle w:val="Normal"/>
      </w:pPr>
      <w:r>
        <w:rPr/>
        <w:t xml:space="preserve">• Leia sempre o indicador junto com o total de respostas. A pesquisa não registra o número de clientes convidados, então não permite calcular taxa de resposta.</w:t>
      </w:r>
    </w:p>
    <w:p>
      <w:pPr>
        <w:pStyle w:val="Normal"/>
      </w:pPr>
      <w:r>
        <w:rPr/>
        <w:t xml:space="preserve">• Uma variação mensal é uma associação temporal, não prova que uma mudança operacional causou o resultado. Registre as ações adotadas e acompanhe períodos seguintes.</w:t>
      </w:r>
    </w:p>
    <w:p>
      <w:pPr>
        <w:pStyle w:val="Normal"/>
      </w:pPr>
      <w:r>
        <w:rPr/>
        <w:t xml:space="preserve">• Nos motivos de melhoria, os percentuais podem ultrapassar 100% somados porque é permitido selecionar vários motivos.</w:t>
      </w:r>
    </w:p>
    <w:p>
      <w:pPr>
        <w:pStyle w:val="Normal"/>
      </w:pPr>
      <w:r>
        <w:rPr/>
        <w:t xml:space="preserve">• O gráfico diário atribui zero a dias sem respostas. Diferencie ausência de dados de uma avaliação efetivamente neutra ou baixa.</w:t>
      </w:r>
    </w:p>
    <w:p>
      <w:pPr>
        <w:pStyle w:val="Normal"/>
      </w:pPr>
      <w:r>
        <w:rPr/>
        <w:t xml:space="preserve">• Use o filtro mínimo por funcionário como proteção contra amostras pequenas; mesmo acima do limite, considere o tamanho da amostra antes de comparar ou avaliar desempenho individual.</w:t>
      </w:r>
    </w:p>
    <w:sectPr>
      <w:pgSz w:w="12240" w:h="15840"/>
      <w:pgMar w:top="900" w:right="900" w:bottom="900" w:left="900" w:header="450" w:footer="45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color w:val="243247"/>
      </w:rPr>
    </w:rPrDefault>
    <w:pPrDefault>
      <w:pPr>
        <w:spacing w:after="10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20"/>
    </w:pPr>
    <w:rPr>
      <w:b/>
      <w:color w:val="163B65"/>
      <w:sz w:val="34"/>
    </w:rPr>
  </w:style>
  <w:style w:type="paragraph" w:styleId="Subtitle">
    <w:name w:val="Subtitle"/>
    <w:basedOn w:val="Normal"/>
    <w:pPr>
      <w:spacing w:after="260"/>
    </w:pPr>
    <w:rPr>
      <w:color w:val="52657A"/>
      <w:sz w:val="22"/>
    </w:rPr>
  </w:style>
  <w:style w:type="paragraph" w:styleId="Heading1">
    <w:name w:val="heading 1"/>
    <w:basedOn w:val="Normal"/>
    <w:next w:val="Normal"/>
    <w:pPr>
      <w:keepNext/>
      <w:spacing w:before="240" w:after="100"/>
    </w:pPr>
    <w:rPr>
      <w:b/>
      <w:color w:val="126B59"/>
      <w:sz w:val="25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