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E0AA" w14:textId="3D689C1B" w:rsidR="00146E4D" w:rsidRDefault="00146E4D">
      <w:pPr>
        <w:rPr>
          <w:b/>
          <w:bCs/>
        </w:rPr>
      </w:pPr>
      <w:r>
        <w:rPr>
          <w:b/>
          <w:bCs/>
        </w:rPr>
        <w:t>Vérification de la campagne 2023</w:t>
      </w:r>
    </w:p>
    <w:p w14:paraId="6476042D" w14:textId="4BC34F91" w:rsidR="00146E4D" w:rsidRPr="00146E4D" w:rsidRDefault="00146E4D">
      <w:r w:rsidRPr="00146E4D">
        <w:t xml:space="preserve">Si l’action a été faite, merci de l’indiquer et fournir soit le résultat de l’action (un </w:t>
      </w:r>
      <w:r>
        <w:t>« </w:t>
      </w:r>
      <w:r w:rsidRPr="00146E4D">
        <w:t>rapport</w:t>
      </w:r>
      <w:r>
        <w:t> »</w:t>
      </w:r>
      <w:r w:rsidRPr="00146E4D">
        <w:t xml:space="preserve">) ou une information stipulant que tout est correct. </w:t>
      </w:r>
    </w:p>
    <w:p w14:paraId="1F2E236D" w14:textId="77777777" w:rsidR="00146E4D" w:rsidRDefault="00146E4D">
      <w:pPr>
        <w:rPr>
          <w:b/>
          <w:bCs/>
        </w:rPr>
      </w:pPr>
    </w:p>
    <w:p w14:paraId="709A15AD" w14:textId="77777777" w:rsidR="00146E4D" w:rsidRDefault="00146E4D">
      <w:pPr>
        <w:rPr>
          <w:b/>
          <w:bCs/>
        </w:rPr>
      </w:pPr>
    </w:p>
    <w:p w14:paraId="5E7BB27D" w14:textId="4811DEB8" w:rsidR="00146E4D" w:rsidRDefault="00146E4D">
      <w:pPr>
        <w:rPr>
          <w:b/>
          <w:bCs/>
        </w:rPr>
      </w:pPr>
      <w:r w:rsidRPr="00146E4D">
        <w:rPr>
          <w:b/>
          <w:bCs/>
        </w:rPr>
        <w:t xml:space="preserve">Contrôles sur les levés terrain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1"/>
        <w:gridCol w:w="1405"/>
        <w:gridCol w:w="736"/>
      </w:tblGrid>
      <w:tr w:rsidR="00146E4D" w14:paraId="41BA6766" w14:textId="77777777" w:rsidTr="18A147DA">
        <w:tc>
          <w:tcPr>
            <w:tcW w:w="7054" w:type="dxa"/>
          </w:tcPr>
          <w:p w14:paraId="4DDF58C6" w14:textId="05A33194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418" w:type="dxa"/>
          </w:tcPr>
          <w:p w14:paraId="0C5D8A36" w14:textId="5FD1815F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740" w:type="dxa"/>
          </w:tcPr>
          <w:p w14:paraId="7B8BEAC4" w14:textId="1C2CC44E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</w:tr>
      <w:tr w:rsidR="00146E4D" w14:paraId="7D3E4A53" w14:textId="77777777" w:rsidTr="18A147DA">
        <w:tc>
          <w:tcPr>
            <w:tcW w:w="7054" w:type="dxa"/>
          </w:tcPr>
          <w:p w14:paraId="271D9A2F" w14:textId="56A97CB4" w:rsidR="00146E4D" w:rsidRDefault="00146E4D">
            <w:pPr>
              <w:rPr>
                <w:b/>
                <w:bCs/>
              </w:rPr>
            </w:pPr>
            <w:r>
              <w:t>Vérification du nombre moyen d’arbres levés par placettes sur les 5 dernières campagnes</w:t>
            </w:r>
          </w:p>
        </w:tc>
        <w:tc>
          <w:tcPr>
            <w:tcW w:w="1418" w:type="dxa"/>
          </w:tcPr>
          <w:p w14:paraId="35B0C6A8" w14:textId="158E3D4B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LH</w:t>
            </w:r>
          </w:p>
        </w:tc>
        <w:tc>
          <w:tcPr>
            <w:tcW w:w="740" w:type="dxa"/>
          </w:tcPr>
          <w:p w14:paraId="59C1DCBE" w14:textId="36AB79E8" w:rsidR="00146E4D" w:rsidRDefault="287690D1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146E4D" w14:paraId="51F7AD78" w14:textId="77777777" w:rsidTr="18A147DA">
        <w:tc>
          <w:tcPr>
            <w:tcW w:w="7054" w:type="dxa"/>
          </w:tcPr>
          <w:p w14:paraId="59B6422B" w14:textId="632A3CCD" w:rsidR="00146E4D" w:rsidRDefault="00146E4D">
            <w:pPr>
              <w:rPr>
                <w:b/>
                <w:bCs/>
              </w:rPr>
            </w:pPr>
            <w:r>
              <w:t>Vérifications des distributions (vivants, coupés et morts) par catégories de diamètre.</w:t>
            </w:r>
          </w:p>
        </w:tc>
        <w:tc>
          <w:tcPr>
            <w:tcW w:w="1418" w:type="dxa"/>
          </w:tcPr>
          <w:p w14:paraId="40155ABD" w14:textId="3FDD16EF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LH</w:t>
            </w:r>
          </w:p>
        </w:tc>
        <w:tc>
          <w:tcPr>
            <w:tcW w:w="740" w:type="dxa"/>
          </w:tcPr>
          <w:p w14:paraId="0E46ECD0" w14:textId="77777777" w:rsidR="00146E4D" w:rsidRDefault="00146E4D">
            <w:pPr>
              <w:rPr>
                <w:b/>
                <w:bCs/>
              </w:rPr>
            </w:pPr>
          </w:p>
        </w:tc>
      </w:tr>
      <w:tr w:rsidR="00146E4D" w14:paraId="5FA9DCA2" w14:textId="77777777" w:rsidTr="18A147DA">
        <w:tc>
          <w:tcPr>
            <w:tcW w:w="7054" w:type="dxa"/>
          </w:tcPr>
          <w:p w14:paraId="25C6C07E" w14:textId="51B72DFF" w:rsidR="00146E4D" w:rsidRDefault="00146E4D">
            <w:pPr>
              <w:rPr>
                <w:b/>
                <w:bCs/>
              </w:rPr>
            </w:pPr>
            <w:r>
              <w:t>Arbres oubliés : Comparaison nombre d’arbres levés terrain et contrôle national</w:t>
            </w:r>
          </w:p>
        </w:tc>
        <w:tc>
          <w:tcPr>
            <w:tcW w:w="1418" w:type="dxa"/>
          </w:tcPr>
          <w:p w14:paraId="54D36AD4" w14:textId="1C51CCF3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</w:p>
        </w:tc>
        <w:tc>
          <w:tcPr>
            <w:tcW w:w="740" w:type="dxa"/>
          </w:tcPr>
          <w:p w14:paraId="4DB624AD" w14:textId="77777777" w:rsidR="00146E4D" w:rsidRDefault="00146E4D">
            <w:pPr>
              <w:rPr>
                <w:b/>
                <w:bCs/>
              </w:rPr>
            </w:pPr>
          </w:p>
        </w:tc>
      </w:tr>
      <w:tr w:rsidR="00146E4D" w14:paraId="6B5287FA" w14:textId="77777777" w:rsidTr="18A147DA">
        <w:tc>
          <w:tcPr>
            <w:tcW w:w="7054" w:type="dxa"/>
          </w:tcPr>
          <w:p w14:paraId="12822040" w14:textId="024AA54D" w:rsidR="00146E4D" w:rsidRPr="00146E4D" w:rsidRDefault="00146E4D">
            <w:r w:rsidRPr="00146E4D">
              <w:t>Rapport du CN sur la campagne 2023 (aspect quantitatif) : nombre de points visités…</w:t>
            </w:r>
          </w:p>
        </w:tc>
        <w:tc>
          <w:tcPr>
            <w:tcW w:w="1418" w:type="dxa"/>
          </w:tcPr>
          <w:p w14:paraId="251BF238" w14:textId="114C8D99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</w:p>
        </w:tc>
        <w:tc>
          <w:tcPr>
            <w:tcW w:w="740" w:type="dxa"/>
          </w:tcPr>
          <w:p w14:paraId="3C28264F" w14:textId="77777777" w:rsidR="00146E4D" w:rsidRDefault="00146E4D">
            <w:pPr>
              <w:rPr>
                <w:b/>
                <w:bCs/>
              </w:rPr>
            </w:pPr>
          </w:p>
        </w:tc>
      </w:tr>
      <w:tr w:rsidR="00146E4D" w14:paraId="390123DB" w14:textId="77777777" w:rsidTr="18A147DA">
        <w:tc>
          <w:tcPr>
            <w:tcW w:w="7054" w:type="dxa"/>
          </w:tcPr>
          <w:p w14:paraId="58377582" w14:textId="18813E9F" w:rsidR="00146E4D" w:rsidRPr="00146E4D" w:rsidRDefault="00146E4D">
            <w:r w:rsidRPr="00146E4D">
              <w:t>Rapport du CN sur la campagne 2023 (aspect qualitatif)</w:t>
            </w:r>
          </w:p>
        </w:tc>
        <w:tc>
          <w:tcPr>
            <w:tcW w:w="1418" w:type="dxa"/>
          </w:tcPr>
          <w:p w14:paraId="62A3E772" w14:textId="51CF1EDA" w:rsidR="00146E4D" w:rsidRDefault="00146E4D">
            <w:pPr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</w:p>
        </w:tc>
        <w:tc>
          <w:tcPr>
            <w:tcW w:w="740" w:type="dxa"/>
          </w:tcPr>
          <w:p w14:paraId="44F2FDD8" w14:textId="77777777" w:rsidR="00146E4D" w:rsidRDefault="00146E4D">
            <w:pPr>
              <w:rPr>
                <w:b/>
                <w:bCs/>
              </w:rPr>
            </w:pPr>
          </w:p>
        </w:tc>
      </w:tr>
      <w:tr w:rsidR="00146E4D" w14:paraId="3966C3B0" w14:textId="77777777" w:rsidTr="18A147DA">
        <w:tc>
          <w:tcPr>
            <w:tcW w:w="7054" w:type="dxa"/>
          </w:tcPr>
          <w:p w14:paraId="7BC960F8" w14:textId="77777777" w:rsidR="00146E4D" w:rsidRDefault="00146E4D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79A172E" w14:textId="77777777" w:rsidR="00146E4D" w:rsidRDefault="00146E4D">
            <w:pPr>
              <w:rPr>
                <w:b/>
                <w:bCs/>
              </w:rPr>
            </w:pPr>
          </w:p>
        </w:tc>
        <w:tc>
          <w:tcPr>
            <w:tcW w:w="740" w:type="dxa"/>
          </w:tcPr>
          <w:p w14:paraId="6D78411C" w14:textId="77777777" w:rsidR="00146E4D" w:rsidRDefault="00146E4D">
            <w:pPr>
              <w:rPr>
                <w:b/>
                <w:bCs/>
              </w:rPr>
            </w:pPr>
          </w:p>
        </w:tc>
      </w:tr>
      <w:tr w:rsidR="00146E4D" w14:paraId="6FFC4EB6" w14:textId="77777777" w:rsidTr="18A147DA">
        <w:tc>
          <w:tcPr>
            <w:tcW w:w="7054" w:type="dxa"/>
          </w:tcPr>
          <w:p w14:paraId="366DFBCC" w14:textId="77777777" w:rsidR="00146E4D" w:rsidRDefault="00146E4D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3461982D" w14:textId="77777777" w:rsidR="00146E4D" w:rsidRDefault="00146E4D">
            <w:pPr>
              <w:rPr>
                <w:b/>
                <w:bCs/>
              </w:rPr>
            </w:pPr>
          </w:p>
        </w:tc>
        <w:tc>
          <w:tcPr>
            <w:tcW w:w="740" w:type="dxa"/>
          </w:tcPr>
          <w:p w14:paraId="1F17D2BD" w14:textId="77777777" w:rsidR="00146E4D" w:rsidRDefault="00146E4D">
            <w:pPr>
              <w:rPr>
                <w:b/>
                <w:bCs/>
              </w:rPr>
            </w:pPr>
          </w:p>
        </w:tc>
      </w:tr>
    </w:tbl>
    <w:p w14:paraId="1D585BC2" w14:textId="77777777" w:rsidR="00146E4D" w:rsidRDefault="00146E4D"/>
    <w:p w14:paraId="039AA908" w14:textId="228A5F38" w:rsidR="00146E4D" w:rsidRPr="00B52465" w:rsidRDefault="00146E4D">
      <w:pPr>
        <w:rPr>
          <w:b/>
          <w:bCs/>
        </w:rPr>
      </w:pPr>
      <w:r w:rsidRPr="00B52465">
        <w:rPr>
          <w:b/>
          <w:bCs/>
        </w:rPr>
        <w:t>Base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3"/>
        <w:gridCol w:w="1404"/>
        <w:gridCol w:w="735"/>
      </w:tblGrid>
      <w:tr w:rsidR="00146E4D" w14:paraId="77F33045" w14:textId="77777777" w:rsidTr="18A147DA">
        <w:tc>
          <w:tcPr>
            <w:tcW w:w="7054" w:type="dxa"/>
          </w:tcPr>
          <w:p w14:paraId="642D2A0A" w14:textId="77777777" w:rsidR="00146E4D" w:rsidRDefault="00146E4D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418" w:type="dxa"/>
          </w:tcPr>
          <w:p w14:paraId="33B2BED7" w14:textId="77777777" w:rsidR="00146E4D" w:rsidRDefault="00146E4D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740" w:type="dxa"/>
          </w:tcPr>
          <w:p w14:paraId="6B500596" w14:textId="77777777" w:rsidR="00146E4D" w:rsidRDefault="00146E4D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</w:tr>
      <w:tr w:rsidR="00146E4D" w14:paraId="68488A0F" w14:textId="77777777" w:rsidTr="18A147DA">
        <w:tc>
          <w:tcPr>
            <w:tcW w:w="7054" w:type="dxa"/>
          </w:tcPr>
          <w:p w14:paraId="478FACBE" w14:textId="603A4145" w:rsidR="00146E4D" w:rsidRDefault="00146E4D" w:rsidP="00E96073">
            <w:pPr>
              <w:rPr>
                <w:b/>
                <w:bCs/>
              </w:rPr>
            </w:pPr>
            <w:r>
              <w:t xml:space="preserve">Validation du transfert entre base de données SOIF et base de production </w:t>
            </w:r>
          </w:p>
        </w:tc>
        <w:tc>
          <w:tcPr>
            <w:tcW w:w="1418" w:type="dxa"/>
          </w:tcPr>
          <w:p w14:paraId="6DE2E198" w14:textId="77777777" w:rsidR="00146E4D" w:rsidRDefault="00146E4D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LH</w:t>
            </w:r>
          </w:p>
        </w:tc>
        <w:tc>
          <w:tcPr>
            <w:tcW w:w="740" w:type="dxa"/>
          </w:tcPr>
          <w:p w14:paraId="33F565A0" w14:textId="326473BC" w:rsidR="00146E4D" w:rsidRDefault="49A1084C" w:rsidP="00E96073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146E4D" w14:paraId="76217270" w14:textId="77777777" w:rsidTr="18A147DA">
        <w:tc>
          <w:tcPr>
            <w:tcW w:w="7054" w:type="dxa"/>
          </w:tcPr>
          <w:p w14:paraId="41E5409C" w14:textId="1392FF4F" w:rsidR="00146E4D" w:rsidRDefault="00146E4D" w:rsidP="00E96073">
            <w:pPr>
              <w:rPr>
                <w:b/>
                <w:bCs/>
              </w:rPr>
            </w:pPr>
            <w:r>
              <w:t>Validation du transfert entre base de production et base d’exploitation</w:t>
            </w:r>
          </w:p>
        </w:tc>
        <w:tc>
          <w:tcPr>
            <w:tcW w:w="1418" w:type="dxa"/>
          </w:tcPr>
          <w:p w14:paraId="12EC6E60" w14:textId="77777777" w:rsidR="00146E4D" w:rsidRDefault="00146E4D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LH</w:t>
            </w:r>
          </w:p>
        </w:tc>
        <w:tc>
          <w:tcPr>
            <w:tcW w:w="740" w:type="dxa"/>
          </w:tcPr>
          <w:p w14:paraId="13531A37" w14:textId="0484FF60" w:rsidR="00146E4D" w:rsidRDefault="5AFBEE43" w:rsidP="00E96073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FC173A" w:rsidRPr="00FC173A" w14:paraId="2BF289AC" w14:textId="77777777" w:rsidTr="18A147DA">
        <w:tc>
          <w:tcPr>
            <w:tcW w:w="7054" w:type="dxa"/>
          </w:tcPr>
          <w:p w14:paraId="6155C8AD" w14:textId="5BB5954D" w:rsidR="00146E4D" w:rsidRPr="00FC173A" w:rsidRDefault="79317D63" w:rsidP="00E96073">
            <w:pPr>
              <w:rPr>
                <w:color w:val="FF0000"/>
              </w:rPr>
            </w:pPr>
            <w:r w:rsidRPr="00FC173A">
              <w:rPr>
                <w:color w:val="FF0000"/>
              </w:rPr>
              <w:t>Vérification des calculs en base d’exploitation</w:t>
            </w:r>
          </w:p>
          <w:p w14:paraId="7C30374F" w14:textId="115575E1" w:rsidR="00146E4D" w:rsidRPr="00FC173A" w:rsidRDefault="79317D63" w:rsidP="18A147DA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FC173A">
              <w:rPr>
                <w:color w:val="FF0000"/>
              </w:rPr>
              <w:t>Données de niveau arbre</w:t>
            </w:r>
          </w:p>
        </w:tc>
        <w:tc>
          <w:tcPr>
            <w:tcW w:w="1418" w:type="dxa"/>
          </w:tcPr>
          <w:p w14:paraId="60C6BF05" w14:textId="260D654F" w:rsidR="00146E4D" w:rsidRPr="00FC173A" w:rsidRDefault="79317D63" w:rsidP="00E96073">
            <w:pPr>
              <w:rPr>
                <w:b/>
                <w:bCs/>
                <w:color w:val="FF0000"/>
              </w:rPr>
            </w:pPr>
            <w:r w:rsidRPr="00FC173A">
              <w:rPr>
                <w:b/>
                <w:bCs/>
                <w:color w:val="FF0000"/>
              </w:rPr>
              <w:t>FG</w:t>
            </w:r>
          </w:p>
        </w:tc>
        <w:tc>
          <w:tcPr>
            <w:tcW w:w="740" w:type="dxa"/>
          </w:tcPr>
          <w:p w14:paraId="439AFD41" w14:textId="6152068E" w:rsidR="00146E4D" w:rsidRPr="00FC173A" w:rsidRDefault="00FC173A" w:rsidP="00E96073">
            <w:pPr>
              <w:rPr>
                <w:b/>
                <w:bCs/>
                <w:color w:val="FF0000"/>
              </w:rPr>
            </w:pPr>
            <w:r w:rsidRPr="00FC173A">
              <w:rPr>
                <w:b/>
                <w:bCs/>
                <w:color w:val="FF0000"/>
              </w:rPr>
              <w:t>x</w:t>
            </w:r>
          </w:p>
        </w:tc>
      </w:tr>
    </w:tbl>
    <w:p w14:paraId="1BF823D3" w14:textId="77777777" w:rsidR="00146E4D" w:rsidRDefault="00146E4D"/>
    <w:p w14:paraId="73263203" w14:textId="75C1325D" w:rsidR="004A79D0" w:rsidRDefault="004A79D0" w:rsidP="004A79D0">
      <w:pPr>
        <w:rPr>
          <w:b/>
          <w:bCs/>
        </w:rPr>
      </w:pPr>
      <w:r>
        <w:rPr>
          <w:b/>
          <w:bCs/>
        </w:rPr>
        <w:t>Echantillonnage, stratification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4"/>
        <w:gridCol w:w="1403"/>
        <w:gridCol w:w="735"/>
      </w:tblGrid>
      <w:tr w:rsidR="004A79D0" w14:paraId="403159E1" w14:textId="77777777" w:rsidTr="0AB93F02">
        <w:tc>
          <w:tcPr>
            <w:tcW w:w="7054" w:type="dxa"/>
          </w:tcPr>
          <w:p w14:paraId="1B5992E1" w14:textId="77777777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418" w:type="dxa"/>
          </w:tcPr>
          <w:p w14:paraId="566489E5" w14:textId="77777777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740" w:type="dxa"/>
          </w:tcPr>
          <w:p w14:paraId="6A0AECF5" w14:textId="77777777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Fait</w:t>
            </w:r>
          </w:p>
        </w:tc>
      </w:tr>
      <w:tr w:rsidR="004A79D0" w14:paraId="26D15540" w14:textId="77777777" w:rsidTr="0AB93F02">
        <w:tc>
          <w:tcPr>
            <w:tcW w:w="7054" w:type="dxa"/>
          </w:tcPr>
          <w:p w14:paraId="4051F5A3" w14:textId="17E23391" w:rsidR="004A79D0" w:rsidRDefault="004A79D0" w:rsidP="00E96073">
            <w:pPr>
              <w:rPr>
                <w:b/>
                <w:bCs/>
              </w:rPr>
            </w:pPr>
            <w:r>
              <w:t>Vérification du poids des différentes placettes</w:t>
            </w:r>
          </w:p>
        </w:tc>
        <w:tc>
          <w:tcPr>
            <w:tcW w:w="1418" w:type="dxa"/>
          </w:tcPr>
          <w:p w14:paraId="23495372" w14:textId="0375AC7A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4F12FF1A" w14:textId="795AA9B2" w:rsidR="004A79D0" w:rsidRDefault="30626400" w:rsidP="00E96073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18A147DA" w14:paraId="33BBB57C" w14:textId="77777777" w:rsidTr="0AB93F02">
        <w:trPr>
          <w:trHeight w:val="300"/>
        </w:trPr>
        <w:tc>
          <w:tcPr>
            <w:tcW w:w="6921" w:type="dxa"/>
          </w:tcPr>
          <w:p w14:paraId="680E1373" w14:textId="34BEC778" w:rsidR="77796E1E" w:rsidRDefault="77796E1E" w:rsidP="18A147DA">
            <w:r>
              <w:t>Vérification des arbres hors limites</w:t>
            </w:r>
          </w:p>
        </w:tc>
        <w:tc>
          <w:tcPr>
            <w:tcW w:w="1405" w:type="dxa"/>
          </w:tcPr>
          <w:p w14:paraId="6DC0BFF8" w14:textId="61AB6EE5" w:rsidR="77796E1E" w:rsidRDefault="77796E1E" w:rsidP="18A147DA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FG</w:t>
            </w:r>
          </w:p>
        </w:tc>
        <w:tc>
          <w:tcPr>
            <w:tcW w:w="736" w:type="dxa"/>
          </w:tcPr>
          <w:p w14:paraId="298A1D47" w14:textId="2E1A6AA1" w:rsidR="77796E1E" w:rsidRDefault="77796E1E" w:rsidP="18A147DA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4A79D0" w14:paraId="541E8917" w14:textId="77777777" w:rsidTr="0AB93F02">
        <w:tc>
          <w:tcPr>
            <w:tcW w:w="7054" w:type="dxa"/>
          </w:tcPr>
          <w:p w14:paraId="47C032B2" w14:textId="0C1F0968" w:rsidR="004A79D0" w:rsidRDefault="004A79D0" w:rsidP="00E96073">
            <w:pPr>
              <w:rPr>
                <w:b/>
                <w:bCs/>
              </w:rPr>
            </w:pPr>
            <w:r>
              <w:t xml:space="preserve">Vérification du calcul du poids des arbres </w:t>
            </w:r>
          </w:p>
        </w:tc>
        <w:tc>
          <w:tcPr>
            <w:tcW w:w="1418" w:type="dxa"/>
          </w:tcPr>
          <w:p w14:paraId="3365A437" w14:textId="620E5328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5D59ABBE" w14:textId="5EC1C252" w:rsidR="004A79D0" w:rsidRDefault="0DD10A61" w:rsidP="00E96073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4A79D0" w14:paraId="75E3FB82" w14:textId="77777777" w:rsidTr="0AB93F02">
        <w:tc>
          <w:tcPr>
            <w:tcW w:w="7054" w:type="dxa"/>
          </w:tcPr>
          <w:p w14:paraId="327E14DE" w14:textId="6EE3496B" w:rsidR="004A79D0" w:rsidRDefault="004A79D0" w:rsidP="00E96073">
            <w:pPr>
              <w:rPr>
                <w:b/>
                <w:bCs/>
              </w:rPr>
            </w:pPr>
            <w:r>
              <w:t>Vérification du poids des arbres (distribution) entre années</w:t>
            </w:r>
          </w:p>
        </w:tc>
        <w:tc>
          <w:tcPr>
            <w:tcW w:w="1418" w:type="dxa"/>
          </w:tcPr>
          <w:p w14:paraId="29F35680" w14:textId="77A64150" w:rsidR="004A79D0" w:rsidRDefault="004A79D0" w:rsidP="00E96073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774A3BC5" w14:textId="77777777" w:rsidR="004A79D0" w:rsidRDefault="004A79D0" w:rsidP="00E96073">
            <w:pPr>
              <w:rPr>
                <w:b/>
                <w:bCs/>
              </w:rPr>
            </w:pPr>
          </w:p>
        </w:tc>
      </w:tr>
      <w:tr w:rsidR="004A79D0" w14:paraId="5028D7D5" w14:textId="77777777" w:rsidTr="0AB93F02">
        <w:tc>
          <w:tcPr>
            <w:tcW w:w="7054" w:type="dxa"/>
          </w:tcPr>
          <w:p w14:paraId="4634AFAC" w14:textId="7C706667" w:rsidR="004A79D0" w:rsidRPr="00146E4D" w:rsidRDefault="004A79D0" w:rsidP="004A79D0">
            <w:r>
              <w:t>Vérification de la fréquence des limites, lisières entre années</w:t>
            </w:r>
          </w:p>
        </w:tc>
        <w:tc>
          <w:tcPr>
            <w:tcW w:w="1418" w:type="dxa"/>
          </w:tcPr>
          <w:p w14:paraId="6E4446A7" w14:textId="798675D9" w:rsidR="004A79D0" w:rsidRDefault="004A79D0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4C576775" w14:textId="77777777" w:rsidR="004A79D0" w:rsidRDefault="004A79D0" w:rsidP="004A79D0">
            <w:pPr>
              <w:rPr>
                <w:b/>
                <w:bCs/>
              </w:rPr>
            </w:pPr>
          </w:p>
        </w:tc>
      </w:tr>
      <w:tr w:rsidR="004A79D0" w14:paraId="33382334" w14:textId="77777777" w:rsidTr="0AB93F02">
        <w:tc>
          <w:tcPr>
            <w:tcW w:w="7054" w:type="dxa"/>
          </w:tcPr>
          <w:p w14:paraId="49ECE889" w14:textId="6D38E575" w:rsidR="004A79D0" w:rsidRPr="00146E4D" w:rsidRDefault="004A79D0" w:rsidP="004A79D0">
            <w:r>
              <w:t>Comparaison sur les 6 dernières campagnes des effets de seuillages dans les tarifs de cubage à 3 entrées</w:t>
            </w:r>
          </w:p>
        </w:tc>
        <w:tc>
          <w:tcPr>
            <w:tcW w:w="1418" w:type="dxa"/>
          </w:tcPr>
          <w:p w14:paraId="20A1A7AA" w14:textId="7EA5DFFC" w:rsidR="004A79D0" w:rsidRDefault="004A79D0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74A9DAB4" w14:textId="77777777" w:rsidR="004A79D0" w:rsidRDefault="004A79D0" w:rsidP="004A79D0">
            <w:pPr>
              <w:rPr>
                <w:b/>
                <w:bCs/>
              </w:rPr>
            </w:pPr>
          </w:p>
        </w:tc>
      </w:tr>
      <w:tr w:rsidR="004A79D0" w14:paraId="26A824AB" w14:textId="77777777" w:rsidTr="0AB93F02">
        <w:tc>
          <w:tcPr>
            <w:tcW w:w="7054" w:type="dxa"/>
          </w:tcPr>
          <w:p w14:paraId="0BAB4674" w14:textId="77777777" w:rsidR="004A79D0" w:rsidRDefault="004A79D0" w:rsidP="004A79D0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44BA8B56" w14:textId="77777777" w:rsidR="004A79D0" w:rsidRDefault="004A79D0" w:rsidP="004A79D0">
            <w:pPr>
              <w:rPr>
                <w:b/>
                <w:bCs/>
              </w:rPr>
            </w:pPr>
          </w:p>
        </w:tc>
        <w:tc>
          <w:tcPr>
            <w:tcW w:w="740" w:type="dxa"/>
          </w:tcPr>
          <w:p w14:paraId="438028C0" w14:textId="77777777" w:rsidR="004A79D0" w:rsidRDefault="004A79D0" w:rsidP="004A79D0">
            <w:pPr>
              <w:rPr>
                <w:b/>
                <w:bCs/>
              </w:rPr>
            </w:pPr>
          </w:p>
        </w:tc>
      </w:tr>
      <w:tr w:rsidR="004A79D0" w14:paraId="3B699296" w14:textId="77777777" w:rsidTr="0AB93F02">
        <w:tc>
          <w:tcPr>
            <w:tcW w:w="7054" w:type="dxa"/>
          </w:tcPr>
          <w:p w14:paraId="1B938293" w14:textId="5962524F" w:rsidR="004A79D0" w:rsidRPr="004A79D0" w:rsidRDefault="004A79D0" w:rsidP="004A79D0">
            <w:r w:rsidRPr="004A79D0">
              <w:t>Validation de la couche ONF finale</w:t>
            </w:r>
          </w:p>
        </w:tc>
        <w:tc>
          <w:tcPr>
            <w:tcW w:w="1418" w:type="dxa"/>
          </w:tcPr>
          <w:p w14:paraId="0504FBB3" w14:textId="0FEA5253" w:rsidR="004A79D0" w:rsidRDefault="004A79D0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MD</w:t>
            </w:r>
          </w:p>
        </w:tc>
        <w:tc>
          <w:tcPr>
            <w:tcW w:w="740" w:type="dxa"/>
          </w:tcPr>
          <w:p w14:paraId="2B38C1A5" w14:textId="7BA45F9A" w:rsidR="004A79D0" w:rsidRDefault="4CAAFAA0" w:rsidP="004A79D0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4A79D0" w14:paraId="385D4139" w14:textId="77777777" w:rsidTr="0AB93F02">
        <w:tc>
          <w:tcPr>
            <w:tcW w:w="7054" w:type="dxa"/>
          </w:tcPr>
          <w:p w14:paraId="6AD1A545" w14:textId="551C160C" w:rsidR="004A79D0" w:rsidRDefault="004A79D0" w:rsidP="004A79D0">
            <w:r>
              <w:t>Contrôle sur la couche fournie pour la stratification (points</w:t>
            </w:r>
            <w:r w:rsidR="00B52465">
              <w:t xml:space="preserve"> tous</w:t>
            </w:r>
            <w:r>
              <w:t xml:space="preserve"> affectés à une classe de propriété, un département, un type BD Forêt)</w:t>
            </w:r>
          </w:p>
        </w:tc>
        <w:tc>
          <w:tcPr>
            <w:tcW w:w="1418" w:type="dxa"/>
          </w:tcPr>
          <w:p w14:paraId="07BE3431" w14:textId="382E0943" w:rsidR="004A79D0" w:rsidRDefault="004A79D0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MD, LH</w:t>
            </w:r>
          </w:p>
        </w:tc>
        <w:tc>
          <w:tcPr>
            <w:tcW w:w="740" w:type="dxa"/>
          </w:tcPr>
          <w:p w14:paraId="26E4F379" w14:textId="1133CFBE" w:rsidR="004A79D0" w:rsidRDefault="1648058E" w:rsidP="004A79D0">
            <w:pPr>
              <w:rPr>
                <w:b/>
                <w:bCs/>
              </w:rPr>
            </w:pPr>
            <w:r w:rsidRPr="18A147DA">
              <w:rPr>
                <w:b/>
                <w:bCs/>
              </w:rPr>
              <w:t>x</w:t>
            </w:r>
          </w:p>
        </w:tc>
      </w:tr>
      <w:tr w:rsidR="004A79D0" w14:paraId="09599C82" w14:textId="77777777" w:rsidTr="0AB93F02">
        <w:tc>
          <w:tcPr>
            <w:tcW w:w="7054" w:type="dxa"/>
          </w:tcPr>
          <w:p w14:paraId="1E7C8B00" w14:textId="740E1D76" w:rsidR="004A79D0" w:rsidRDefault="004A79D0" w:rsidP="004A79D0">
            <w:r>
              <w:t>Validation de la stratification par un « calcul à la main »</w:t>
            </w:r>
          </w:p>
        </w:tc>
        <w:tc>
          <w:tcPr>
            <w:tcW w:w="1418" w:type="dxa"/>
          </w:tcPr>
          <w:p w14:paraId="2AED4CA1" w14:textId="75D9F8AE" w:rsidR="004A79D0" w:rsidRDefault="004A79D0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FG</w:t>
            </w:r>
          </w:p>
        </w:tc>
        <w:tc>
          <w:tcPr>
            <w:tcW w:w="740" w:type="dxa"/>
          </w:tcPr>
          <w:p w14:paraId="6CA176DB" w14:textId="43D1D5A1" w:rsidR="004A79D0" w:rsidRDefault="00FC173A" w:rsidP="004A79D0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4A79D0" w14:paraId="66784FAA" w14:textId="77777777" w:rsidTr="0AB93F02">
        <w:tc>
          <w:tcPr>
            <w:tcW w:w="7054" w:type="dxa"/>
          </w:tcPr>
          <w:p w14:paraId="61604E7C" w14:textId="51A131B9" w:rsidR="004A79D0" w:rsidRDefault="004A79D0" w:rsidP="004A79D0">
            <w:r>
              <w:t>Vérification des résultats de la stratification (</w:t>
            </w:r>
            <w:proofErr w:type="spellStart"/>
            <w:r>
              <w:t>dep</w:t>
            </w:r>
            <w:proofErr w:type="spellEnd"/>
            <w:r>
              <w:t xml:space="preserve"> sans IC, vérif des IC=0)</w:t>
            </w:r>
          </w:p>
          <w:p w14:paraId="73634020" w14:textId="324FD4EE" w:rsidR="004A79D0" w:rsidRDefault="0D7A7109" w:rsidP="0AB93F02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</w:pPr>
            <w:r>
              <w:t>Aucun département avec un IC non nul (en “tout le territoire”)</w:t>
            </w:r>
          </w:p>
          <w:p w14:paraId="44149213" w14:textId="3BFDC0E6" w:rsidR="004A79D0" w:rsidRDefault="4FFB59B7" w:rsidP="0AB93F02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</w:pPr>
            <w:r>
              <w:lastRenderedPageBreak/>
              <w:t>Lister les départements avec IC nul par propriété et comparer avec stratif</w:t>
            </w:r>
          </w:p>
        </w:tc>
        <w:tc>
          <w:tcPr>
            <w:tcW w:w="1418" w:type="dxa"/>
          </w:tcPr>
          <w:p w14:paraId="77EA8D57" w14:textId="7CAF5EA0" w:rsidR="004A79D0" w:rsidRDefault="44DC7618" w:rsidP="0AB93F02">
            <w:pPr>
              <w:rPr>
                <w:b/>
                <w:bCs/>
              </w:rPr>
            </w:pPr>
            <w:r w:rsidRPr="0AB93F02">
              <w:rPr>
                <w:b/>
                <w:bCs/>
              </w:rPr>
              <w:lastRenderedPageBreak/>
              <w:t>FG</w:t>
            </w:r>
          </w:p>
          <w:p w14:paraId="136958A7" w14:textId="5612EDC4" w:rsidR="004A79D0" w:rsidRDefault="07232990" w:rsidP="0AB93F02">
            <w:pPr>
              <w:rPr>
                <w:b/>
                <w:bCs/>
              </w:rPr>
            </w:pPr>
            <w:r w:rsidRPr="0AB93F02">
              <w:rPr>
                <w:b/>
                <w:bCs/>
              </w:rPr>
              <w:t>ND</w:t>
            </w:r>
          </w:p>
          <w:p w14:paraId="6434C3DC" w14:textId="494AB8C5" w:rsidR="004A79D0" w:rsidRDefault="2DA0A1F8" w:rsidP="0AB93F02">
            <w:pPr>
              <w:rPr>
                <w:b/>
                <w:bCs/>
              </w:rPr>
            </w:pPr>
            <w:r w:rsidRPr="0AB93F02">
              <w:rPr>
                <w:b/>
                <w:bCs/>
              </w:rPr>
              <w:lastRenderedPageBreak/>
              <w:t>ND (liste)</w:t>
            </w:r>
          </w:p>
        </w:tc>
        <w:tc>
          <w:tcPr>
            <w:tcW w:w="740" w:type="dxa"/>
          </w:tcPr>
          <w:p w14:paraId="795B950C" w14:textId="63FD64D7" w:rsidR="004A79D0" w:rsidRDefault="00FC173A" w:rsidP="0AB93F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x</w:t>
            </w:r>
          </w:p>
          <w:p w14:paraId="04AE845C" w14:textId="4CCE4095" w:rsidR="004A79D0" w:rsidRDefault="2DA0A1F8" w:rsidP="0AB93F02">
            <w:pPr>
              <w:rPr>
                <w:b/>
                <w:bCs/>
              </w:rPr>
            </w:pPr>
            <w:r w:rsidRPr="0AB93F02">
              <w:rPr>
                <w:b/>
                <w:bCs/>
              </w:rPr>
              <w:t>X</w:t>
            </w:r>
          </w:p>
          <w:p w14:paraId="574AAA69" w14:textId="31268914" w:rsidR="004A79D0" w:rsidRDefault="2DA0A1F8" w:rsidP="0AB93F02">
            <w:pPr>
              <w:rPr>
                <w:b/>
                <w:bCs/>
              </w:rPr>
            </w:pPr>
            <w:r w:rsidRPr="0AB93F02">
              <w:rPr>
                <w:b/>
                <w:bCs/>
              </w:rPr>
              <w:lastRenderedPageBreak/>
              <w:t>x</w:t>
            </w:r>
          </w:p>
        </w:tc>
      </w:tr>
    </w:tbl>
    <w:p w14:paraId="550D311F" w14:textId="7D65065A" w:rsidR="00146E4D" w:rsidRDefault="00146E4D"/>
    <w:p w14:paraId="27B1B28B" w14:textId="671B3E1C" w:rsidR="00B52465" w:rsidRDefault="00B52465"/>
    <w:p w14:paraId="1B2A9A2E" w14:textId="3962C75A" w:rsidR="00B52465" w:rsidRPr="00B52465" w:rsidRDefault="00B52465">
      <w:pPr>
        <w:rPr>
          <w:b/>
          <w:bCs/>
        </w:rPr>
      </w:pPr>
      <w:r w:rsidRPr="00B52465">
        <w:rPr>
          <w:b/>
          <w:bCs/>
        </w:rPr>
        <w:t>Autres contrôles</w:t>
      </w:r>
    </w:p>
    <w:p w14:paraId="40B1BD6D" w14:textId="3872C28E" w:rsidR="00B52465" w:rsidRDefault="00B52465">
      <w:r>
        <w:t>Au vu du rapport de validation, des vérifications sur des axes plus spécifiques vont être demandés ou faits. Ils vont porter sur :</w:t>
      </w:r>
    </w:p>
    <w:p w14:paraId="3200E812" w14:textId="26C7947A" w:rsidR="00B52465" w:rsidRDefault="00B52465" w:rsidP="00B52465">
      <w:pPr>
        <w:pStyle w:val="Paragraphedeliste"/>
        <w:numPr>
          <w:ilvl w:val="0"/>
          <w:numId w:val="3"/>
        </w:numPr>
      </w:pPr>
      <w:r>
        <w:t>Les mortalités de branches</w:t>
      </w:r>
    </w:p>
    <w:p w14:paraId="20006AEF" w14:textId="5C2820B5" w:rsidR="00B52465" w:rsidRDefault="00B52465" w:rsidP="00B52465">
      <w:pPr>
        <w:pStyle w:val="Paragraphedeliste"/>
        <w:numPr>
          <w:ilvl w:val="0"/>
          <w:numId w:val="3"/>
        </w:numPr>
      </w:pPr>
      <w:r>
        <w:t>Les roches et humus pour quelques modalités</w:t>
      </w:r>
    </w:p>
    <w:p w14:paraId="0A7B94BA" w14:textId="33092E1D" w:rsidR="00B52465" w:rsidRDefault="00B52465" w:rsidP="00B52465">
      <w:pPr>
        <w:pStyle w:val="Paragraphedeliste"/>
        <w:numPr>
          <w:ilvl w:val="0"/>
          <w:numId w:val="3"/>
        </w:numPr>
      </w:pPr>
      <w:r>
        <w:t>Le volume de bois mort au sol</w:t>
      </w:r>
    </w:p>
    <w:p w14:paraId="023ACD67" w14:textId="60C76637" w:rsidR="00B52465" w:rsidRDefault="00B52465" w:rsidP="00B52465">
      <w:pPr>
        <w:pStyle w:val="Paragraphedeliste"/>
        <w:numPr>
          <w:ilvl w:val="0"/>
          <w:numId w:val="3"/>
        </w:numPr>
      </w:pPr>
      <w:r>
        <w:t>Les prélèvements de gros bois en forêt domaniale</w:t>
      </w:r>
    </w:p>
    <w:p w14:paraId="1A933113" w14:textId="3F230C7C" w:rsidR="18A147DA" w:rsidRDefault="18A147DA" w:rsidP="18A147DA"/>
    <w:p w14:paraId="78DBA82D" w14:textId="4938DD95" w:rsidR="18A147DA" w:rsidRDefault="18A147DA" w:rsidP="18A147DA"/>
    <w:p w14:paraId="59585CD2" w14:textId="1DF89F90" w:rsidR="18A147DA" w:rsidRDefault="18A147DA" w:rsidP="18A147DA"/>
    <w:p w14:paraId="3E75F423" w14:textId="50AEACB1" w:rsidR="18A147DA" w:rsidRDefault="18A147DA" w:rsidP="18A147DA"/>
    <w:p w14:paraId="730D8996" w14:textId="502D7252" w:rsidR="18A147DA" w:rsidRDefault="18A147DA" w:rsidP="18A147DA"/>
    <w:p w14:paraId="44AF0E91" w14:textId="05CFB5A5" w:rsidR="18A147DA" w:rsidRDefault="18A147DA" w:rsidP="18A147DA"/>
    <w:p w14:paraId="6F5D77E0" w14:textId="4E169BDB" w:rsidR="18A147DA" w:rsidRDefault="18A147DA" w:rsidP="18A147DA"/>
    <w:p w14:paraId="5AAEC036" w14:textId="4CCBBB66" w:rsidR="18A147DA" w:rsidRDefault="18A147DA" w:rsidP="18A147DA"/>
    <w:p w14:paraId="12F56B3B" w14:textId="7F531600" w:rsidR="6EA33B5D" w:rsidRDefault="6EA33B5D" w:rsidP="18A147DA">
      <w:r>
        <w:t xml:space="preserve">Détail état de validation couche propriété ONF 2024 : </w:t>
      </w:r>
      <w:r w:rsidR="42A178DA">
        <w:t>(MD le 10/06/2024)</w:t>
      </w:r>
    </w:p>
    <w:p w14:paraId="296556BD" w14:textId="1369A46C" w:rsidR="6122D8F1" w:rsidRDefault="6122D8F1" w:rsidP="18A147DA">
      <w:r>
        <w:rPr>
          <w:noProof/>
        </w:rPr>
        <w:drawing>
          <wp:inline distT="0" distB="0" distL="0" distR="0" wp14:anchorId="19498F97" wp14:editId="0266ADCA">
            <wp:extent cx="6505575" cy="1517967"/>
            <wp:effectExtent l="0" t="0" r="0" b="0"/>
            <wp:docPr id="1745535655" name="Image 1745535655" title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5E03" w14:textId="7132BA9D" w:rsidR="18A147DA" w:rsidRDefault="18A147DA" w:rsidP="18A147DA"/>
    <w:p w14:paraId="5CA92C43" w14:textId="5580F1E4" w:rsidR="00B52465" w:rsidRPr="006D4660" w:rsidRDefault="00FC173A" w:rsidP="00B52465">
      <w:pPr>
        <w:rPr>
          <w:b/>
          <w:bCs/>
        </w:rPr>
      </w:pPr>
      <w:r w:rsidRPr="006D4660">
        <w:rPr>
          <w:b/>
          <w:bCs/>
        </w:rPr>
        <w:t xml:space="preserve">Différence sur les calculs en base d’exploitation </w:t>
      </w:r>
    </w:p>
    <w:p w14:paraId="3479FA4A" w14:textId="277F7BE1" w:rsidR="00FC173A" w:rsidRDefault="006D4660" w:rsidP="00FC173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1 - </w:t>
      </w:r>
      <w:r w:rsidR="00FC173A">
        <w:rPr>
          <w:rFonts w:ascii="Arial" w:hAnsi="Arial" w:cs="Arial"/>
          <w:color w:val="000000"/>
          <w:sz w:val="24"/>
          <w:szCs w:val="24"/>
        </w:rPr>
        <w:t xml:space="preserve">Comme pour les précédentes campagnes depuis 2020, on ne peut pas recalculer avec exactitude les données U_V13 et U_V13_5 à partir des seules infos en exploitation, à moins d'accéder au schéma </w:t>
      </w:r>
      <w:proofErr w:type="spellStart"/>
      <w:r w:rsidR="00FC173A">
        <w:rPr>
          <w:rFonts w:ascii="Arial" w:hAnsi="Arial" w:cs="Arial"/>
          <w:color w:val="000000"/>
          <w:sz w:val="24"/>
          <w:szCs w:val="24"/>
        </w:rPr>
        <w:t>prod_exp</w:t>
      </w:r>
      <w:proofErr w:type="spellEnd"/>
      <w:r w:rsidR="00FC173A">
        <w:rPr>
          <w:rFonts w:ascii="Arial" w:hAnsi="Arial" w:cs="Arial"/>
          <w:color w:val="000000"/>
          <w:sz w:val="24"/>
          <w:szCs w:val="24"/>
        </w:rPr>
        <w:t xml:space="preserve">, puisque la propriété PRO_NM </w:t>
      </w:r>
      <w:r w:rsidR="00FC173A">
        <w:rPr>
          <w:rFonts w:ascii="Arial" w:hAnsi="Arial" w:cs="Arial"/>
          <w:color w:val="000000"/>
          <w:sz w:val="24"/>
          <w:szCs w:val="24"/>
        </w:rPr>
        <w:lastRenderedPageBreak/>
        <w:t>impliquée dans le tarif a été mise à jour entre temps avec une nouvelle couche ONF. En 2023, cela affecte 5 Pins d'Alep sur le point 23-13-296-1-225T.</w:t>
      </w:r>
    </w:p>
    <w:p w14:paraId="5294E892" w14:textId="6003DCC5" w:rsidR="00FC173A" w:rsidRDefault="00FC173A" w:rsidP="00FC173A">
      <w:pPr>
        <w:pStyle w:val="NormalWeb"/>
        <w:spacing w:before="0" w:beforeAutospacing="0" w:after="216" w:afterAutospacing="0"/>
      </w:pPr>
      <w:r>
        <w:t>Pour le point NPP = 23-13-296-1-225T, c’est bien un changement de propriété entre le calcul et l’intégration de la nouvelle couche qui provoque l’écart.</w:t>
      </w:r>
      <w:r>
        <w:br/>
        <w:t>Dans le schéma PROD_EXP, sur lequel on s’appuie pour les calculs (pour ne pas bloquer les calculs à la livraison de la couche validée), le point est bien en propriété privée, alors qu’il passe en public dans INV_EXP_NM.</w:t>
      </w:r>
    </w:p>
    <w:p w14:paraId="4ECC9364" w14:textId="0052CB1D" w:rsidR="00FC173A" w:rsidRDefault="00FC173A" w:rsidP="00B52465">
      <w:r>
        <w:t>=&gt; conforme</w:t>
      </w:r>
    </w:p>
    <w:p w14:paraId="2A46071B" w14:textId="44D9ABBE" w:rsidR="00FC173A" w:rsidRPr="006D4660" w:rsidRDefault="006D4660" w:rsidP="006D466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FC173A" w:rsidRPr="006D4660">
        <w:rPr>
          <w:rFonts w:ascii="Arial" w:eastAsia="Times New Roman" w:hAnsi="Arial" w:cs="Arial"/>
          <w:color w:val="000000"/>
          <w:sz w:val="24"/>
          <w:szCs w:val="24"/>
        </w:rPr>
        <w:t>Les arbres coupés non vidangés (VEGET5 = 7) ont U_VPR = 0 au lieu de V (et U_VPR_AN = 0 au lieu de V/5) alors que le calcul de VPR_AN_ACT est bon. Idem pour U_VPR dans la table des arbres morts.</w:t>
      </w:r>
    </w:p>
    <w:p w14:paraId="06DDE999" w14:textId="57FF8F47" w:rsidR="00FC173A" w:rsidRDefault="00FC173A" w:rsidP="00B52465">
      <w:r>
        <w:rPr>
          <w:highlight w:val="yellow"/>
        </w:rPr>
        <w:t xml:space="preserve">CD : </w:t>
      </w:r>
      <w:r w:rsidRPr="00FC173A">
        <w:rPr>
          <w:highlight w:val="yellow"/>
        </w:rPr>
        <w:t>U_VPR et U_VPR_AN sont bien calculés sur les arbres coupés non vidangés (VEGET5 = 7) sur l’</w:t>
      </w:r>
      <w:proofErr w:type="spellStart"/>
      <w:r w:rsidRPr="00FC173A">
        <w:rPr>
          <w:highlight w:val="yellow"/>
        </w:rPr>
        <w:t>incref</w:t>
      </w:r>
      <w:proofErr w:type="spellEnd"/>
      <w:r w:rsidRPr="00FC173A">
        <w:rPr>
          <w:highlight w:val="yellow"/>
        </w:rPr>
        <w:t xml:space="preserve"> 13 (campagne 2018, revisitée en 2023)</w:t>
      </w:r>
      <w:r w:rsidRPr="00FC173A">
        <w:rPr>
          <w:highlight w:val="yellow"/>
        </w:rPr>
        <w:t xml:space="preserve">. Des résultats </w:t>
      </w:r>
      <w:proofErr w:type="spellStart"/>
      <w:r w:rsidRPr="00FC173A">
        <w:rPr>
          <w:highlight w:val="yellow"/>
        </w:rPr>
        <w:t>null</w:t>
      </w:r>
      <w:proofErr w:type="spellEnd"/>
      <w:r w:rsidRPr="00FC173A">
        <w:rPr>
          <w:highlight w:val="yellow"/>
        </w:rPr>
        <w:t xml:space="preserve"> ou à 0 pour Florence : à expertiser</w:t>
      </w:r>
      <w:r>
        <w:t xml:space="preserve"> </w:t>
      </w:r>
    </w:p>
    <w:p w14:paraId="2E3C62F0" w14:textId="77777777" w:rsidR="00FC173A" w:rsidRDefault="00FC173A" w:rsidP="00B52465">
      <w:r>
        <w:t xml:space="preserve">Problème sur deux arbres en peuplerai : </w:t>
      </w:r>
    </w:p>
    <w:p w14:paraId="5D24192A" w14:textId="421FBA9A" w:rsidR="00FC173A" w:rsidRPr="006D4660" w:rsidRDefault="006D4660" w:rsidP="006D466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="00FC173A" w:rsidRPr="006D4660">
        <w:rPr>
          <w:rFonts w:ascii="Arial" w:eastAsia="Times New Roman" w:hAnsi="Arial" w:cs="Arial"/>
          <w:color w:val="000000"/>
          <w:sz w:val="24"/>
          <w:szCs w:val="24"/>
        </w:rPr>
        <w:t>En peupleraie, 2 arbres pour lesquels on ne trouve pas U_PV0PR = U_ABV_AN * (U_V0 - VR) / V / 2 ni U_V0PR_AN_AC = U_V0PR_AN + U_PV0PR : arbre 7 du point 18-55-215-1-058T et arbre 8 du point 18-22-054-1-127T</w:t>
      </w:r>
    </w:p>
    <w:p w14:paraId="39032F31" w14:textId="59C1857A" w:rsidR="00FC173A" w:rsidRDefault="00FC173A" w:rsidP="00B52465">
      <w:r>
        <w:t xml:space="preserve">Pour </w:t>
      </w:r>
      <w:r>
        <w:t>les deux arbres en peupleraie et U_PV0PR, ça vient du fait que, en peupleraie, on ne tient pas compte du volume de rebut dans ce calcul (alors qu’en forêt oui)… Encore une petite bizarrerie (une de plus).</w:t>
      </w:r>
      <w:r>
        <w:t xml:space="preserve"> </w:t>
      </w:r>
      <w:r>
        <w:t xml:space="preserve">Et comme ces deux arbres ont </w:t>
      </w:r>
      <w:proofErr w:type="spellStart"/>
      <w:r>
        <w:t>du</w:t>
      </w:r>
      <w:proofErr w:type="spellEnd"/>
      <w:r>
        <w:t xml:space="preserve"> rebut (VR &gt; 0), ça explique l’écart observé.</w:t>
      </w:r>
    </w:p>
    <w:p w14:paraId="7DC837EC" w14:textId="77777777" w:rsidR="00FC173A" w:rsidRDefault="00FC173A" w:rsidP="00FC173A">
      <w:r>
        <w:t>=&gt; conforme</w:t>
      </w:r>
    </w:p>
    <w:p w14:paraId="42B74E4A" w14:textId="4FEF6B0B" w:rsidR="00FC173A" w:rsidRPr="006D4660" w:rsidRDefault="00FC173A" w:rsidP="006D4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CLVH_10 est à corriger pour les points où 170 &lt; VH &lt;= 180 (voir les mails ci-dessous)</w:t>
      </w:r>
    </w:p>
    <w:p w14:paraId="2EEA6AAD" w14:textId="77777777" w:rsidR="00FC173A" w:rsidRPr="006D4660" w:rsidRDefault="00FC173A" w:rsidP="00FC17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</w:p>
    <w:p w14:paraId="0D434BD2" w14:textId="720B34FA" w:rsidR="00FC173A" w:rsidRPr="006D4660" w:rsidRDefault="00FC173A" w:rsidP="006D4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5 Chênes verts ont U_ET_AN non nul alors que tau = 1 : arbres 5, 8, 9, 14, 24 du point 23-13-296-1-225T</w:t>
      </w:r>
    </w:p>
    <w:p w14:paraId="32FC5BA0" w14:textId="77777777" w:rsidR="00FC173A" w:rsidRPr="006D4660" w:rsidRDefault="00FC173A" w:rsidP="00FC17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</w:p>
    <w:p w14:paraId="1698C9B2" w14:textId="02288A90" w:rsidR="00FC173A" w:rsidRPr="006D4660" w:rsidRDefault="00FC173A" w:rsidP="006D4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En peupleraie, U_V13 est erroné pour les Peupliers dont l'âge en entrée du tarif est 18 ans. Là aussi je suspecte un problème lors du remplacement de l'</w:t>
      </w:r>
      <w:proofErr w:type="spellStart"/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incref</w:t>
      </w:r>
      <w:proofErr w:type="spellEnd"/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17 en 18.</w:t>
      </w:r>
    </w:p>
    <w:p w14:paraId="68585BC6" w14:textId="77777777" w:rsidR="00FC173A" w:rsidRDefault="00FC173A" w:rsidP="00FC173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C7E2AAF" w14:textId="77777777" w:rsidR="00FC173A" w:rsidRDefault="00FC173A" w:rsidP="00FC173A">
      <w:pPr>
        <w:rPr>
          <w:rFonts w:ascii="Arial" w:hAnsi="Arial" w:cs="Arial"/>
          <w:color w:val="000000"/>
          <w:sz w:val="24"/>
          <w:szCs w:val="24"/>
        </w:rPr>
      </w:pPr>
    </w:p>
    <w:p w14:paraId="0F386A3F" w14:textId="0FAA16BB" w:rsidR="00FC173A" w:rsidRPr="006D4660" w:rsidRDefault="006D4660" w:rsidP="00FC173A">
      <w:pPr>
        <w:rPr>
          <w:rFonts w:ascii="Arial" w:hAnsi="Arial" w:cs="Arial"/>
          <w:color w:val="000000"/>
          <w:sz w:val="24"/>
          <w:szCs w:val="24"/>
          <w:highlight w:val="yellow"/>
        </w:rPr>
      </w:pPr>
      <w:r>
        <w:rPr>
          <w:rFonts w:ascii="Arial" w:hAnsi="Arial" w:cs="Arial"/>
          <w:color w:val="000000"/>
          <w:sz w:val="24"/>
          <w:szCs w:val="24"/>
          <w:highlight w:val="yellow"/>
        </w:rPr>
        <w:lastRenderedPageBreak/>
        <w:t xml:space="preserve">7 - </w:t>
      </w:r>
      <w:r w:rsidR="00FC173A" w:rsidRPr="006D4660">
        <w:rPr>
          <w:rFonts w:ascii="Arial" w:hAnsi="Arial" w:cs="Arial"/>
          <w:color w:val="000000"/>
          <w:sz w:val="24"/>
          <w:szCs w:val="24"/>
          <w:highlight w:val="yellow"/>
        </w:rPr>
        <w:t>Enfin il y a quelques valeurs dont je m'approche avec mon propre calcul mais l'écart est tout de même assez marqué (de l'ordre de 1e-3 ou 1e-4). A priori cela devrait s'expliquer par les arrondis du calcul numérique, mais je préfère tout de même les signaler :</w:t>
      </w:r>
    </w:p>
    <w:p w14:paraId="0250B14E" w14:textId="77777777" w:rsidR="00FC173A" w:rsidRPr="006D4660" w:rsidRDefault="00FC173A" w:rsidP="00FC1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U_VEST pour 2 Petits érables (l'un en forêt, l'autre en peupleraie). Ce sont tous deux des petits bois avec une découpe 2 très basse : arbre 13 du point 23-54-243-1-056T et arbre 6 du point 23-80-153-1-046T</w:t>
      </w:r>
    </w:p>
    <w:p w14:paraId="6CAEBC93" w14:textId="5151FD94" w:rsidR="00FC173A" w:rsidRPr="006D4660" w:rsidRDefault="00FC173A" w:rsidP="00FC1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D4660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U_ABV_AN = V * max(1 - tau * U_V13_5 / U_V13, 0) / 5 et U_ET_AN = (1 - tau) * V * U_V13_5 / U_V13 / 5 pour 1 Hêtre TGB avec un IR5 large : arbre 8 du point 23-21-213-1-092T</w:t>
      </w:r>
    </w:p>
    <w:p w14:paraId="5179EEBB" w14:textId="77777777" w:rsidR="006D4660" w:rsidRPr="006D4660" w:rsidRDefault="006D4660" w:rsidP="006D46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</w:p>
    <w:p w14:paraId="54C3BB5E" w14:textId="52D82AE9" w:rsidR="006D4660" w:rsidRDefault="006D4660" w:rsidP="006D4660">
      <w:r w:rsidRPr="006D4660">
        <w:rPr>
          <w:highlight w:val="yellow"/>
        </w:rPr>
        <w:t xml:space="preserve">CD : </w:t>
      </w:r>
      <w:r w:rsidRPr="006D4660">
        <w:rPr>
          <w:highlight w:val="yellow"/>
        </w:rPr>
        <w:t>Problème d’arrondis : à regarder en août (CD et FG)</w:t>
      </w:r>
    </w:p>
    <w:p w14:paraId="3643C4F4" w14:textId="10BD09EC" w:rsidR="00FC173A" w:rsidRDefault="00FC173A" w:rsidP="00FC173A"/>
    <w:sectPr w:rsidR="00FC1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50B"/>
    <w:multiLevelType w:val="multilevel"/>
    <w:tmpl w:val="D16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A4D65"/>
    <w:multiLevelType w:val="hybridMultilevel"/>
    <w:tmpl w:val="17100C66"/>
    <w:lvl w:ilvl="0" w:tplc="898C68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90E5E"/>
    <w:multiLevelType w:val="hybridMultilevel"/>
    <w:tmpl w:val="B80ADD90"/>
    <w:lvl w:ilvl="0" w:tplc="839A53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32130"/>
    <w:multiLevelType w:val="hybridMultilevel"/>
    <w:tmpl w:val="BA8E93D2"/>
    <w:lvl w:ilvl="0" w:tplc="EAA2D7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9C37"/>
    <w:multiLevelType w:val="hybridMultilevel"/>
    <w:tmpl w:val="7DCEE484"/>
    <w:lvl w:ilvl="0" w:tplc="5680F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C2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68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86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02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68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A8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3B91A"/>
    <w:multiLevelType w:val="hybridMultilevel"/>
    <w:tmpl w:val="B95C81B4"/>
    <w:lvl w:ilvl="0" w:tplc="77602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C6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6F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EB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C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81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3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07E6"/>
    <w:multiLevelType w:val="hybridMultilevel"/>
    <w:tmpl w:val="9ECEB78A"/>
    <w:lvl w:ilvl="0" w:tplc="5A865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24BF5"/>
    <w:multiLevelType w:val="multilevel"/>
    <w:tmpl w:val="7C8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4D"/>
    <w:rsid w:val="00146E4D"/>
    <w:rsid w:val="002D1059"/>
    <w:rsid w:val="004A79D0"/>
    <w:rsid w:val="00643141"/>
    <w:rsid w:val="006D4660"/>
    <w:rsid w:val="00B52465"/>
    <w:rsid w:val="00FC173A"/>
    <w:rsid w:val="0369BAFA"/>
    <w:rsid w:val="06BDAA7F"/>
    <w:rsid w:val="07232990"/>
    <w:rsid w:val="09945434"/>
    <w:rsid w:val="0AB93F02"/>
    <w:rsid w:val="0D7A7109"/>
    <w:rsid w:val="0DD10A61"/>
    <w:rsid w:val="158476A1"/>
    <w:rsid w:val="1648058E"/>
    <w:rsid w:val="183A8F07"/>
    <w:rsid w:val="18A147DA"/>
    <w:rsid w:val="1DFD916B"/>
    <w:rsid w:val="287690D1"/>
    <w:rsid w:val="2DA0A1F8"/>
    <w:rsid w:val="30626400"/>
    <w:rsid w:val="38081C81"/>
    <w:rsid w:val="382D3120"/>
    <w:rsid w:val="42A178DA"/>
    <w:rsid w:val="4477A812"/>
    <w:rsid w:val="44DC7618"/>
    <w:rsid w:val="47A932E1"/>
    <w:rsid w:val="48117B49"/>
    <w:rsid w:val="49A1084C"/>
    <w:rsid w:val="4CAAFAA0"/>
    <w:rsid w:val="4FFB59B7"/>
    <w:rsid w:val="5ADF9ECF"/>
    <w:rsid w:val="5AFBEE43"/>
    <w:rsid w:val="6122D8F1"/>
    <w:rsid w:val="6486527C"/>
    <w:rsid w:val="6EA33B5D"/>
    <w:rsid w:val="723FD852"/>
    <w:rsid w:val="74B1E557"/>
    <w:rsid w:val="77796E1E"/>
    <w:rsid w:val="79317D63"/>
    <w:rsid w:val="7984DF90"/>
    <w:rsid w:val="7C785E3D"/>
    <w:rsid w:val="7D8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A414"/>
  <w15:chartTrackingRefBased/>
  <w15:docId w15:val="{F3D0E09D-6B17-4005-BE21-F7C6A21F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524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73A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07fd67-e2d5-4d03-92f9-0805e0727e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39CE1DE563647A8EDE907C80FE09B" ma:contentTypeVersion="12" ma:contentTypeDescription="Crée un document." ma:contentTypeScope="" ma:versionID="e5f7090f09b66ad1ef3c18cf3cb30dc6">
  <xsd:schema xmlns:xsd="http://www.w3.org/2001/XMLSchema" xmlns:xs="http://www.w3.org/2001/XMLSchema" xmlns:p="http://schemas.microsoft.com/office/2006/metadata/properties" xmlns:ns2="7207fd67-e2d5-4d03-92f9-0805e0727e48" xmlns:ns3="990ac169-8bd3-403d-9a70-856e93ac3f12" targetNamespace="http://schemas.microsoft.com/office/2006/metadata/properties" ma:root="true" ma:fieldsID="b664010c625a2b3dccdff56cd28e5b0b" ns2:_="" ns3:_="">
    <xsd:import namespace="7207fd67-e2d5-4d03-92f9-0805e0727e48"/>
    <xsd:import namespace="990ac169-8bd3-403d-9a70-856e93ac3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7fd67-e2d5-4d03-92f9-0805e0727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ac169-8bd3-403d-9a70-856e93ac3f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30EB89-CC9C-4424-BD8C-AD5216AE87C3}">
  <ds:schemaRefs>
    <ds:schemaRef ds:uri="http://schemas.microsoft.com/office/2006/metadata/properties"/>
    <ds:schemaRef ds:uri="http://schemas.microsoft.com/office/infopath/2007/PartnerControls"/>
    <ds:schemaRef ds:uri="7207fd67-e2d5-4d03-92f9-0805e0727e48"/>
  </ds:schemaRefs>
</ds:datastoreItem>
</file>

<file path=customXml/itemProps2.xml><?xml version="1.0" encoding="utf-8"?>
<ds:datastoreItem xmlns:ds="http://schemas.openxmlformats.org/officeDocument/2006/customXml" ds:itemID="{8BF73EDD-5E26-4B15-B828-E44A2A9E6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AC3AF-47FA-4DD7-85D1-446E4F715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7fd67-e2d5-4d03-92f9-0805e0727e48"/>
    <ds:schemaRef ds:uri="990ac169-8bd3-403d-9a70-856e93ac3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Wurpillot</dc:creator>
  <cp:keywords/>
  <dc:description/>
  <cp:lastModifiedBy>Stephanie Wurpillot</cp:lastModifiedBy>
  <cp:revision>2</cp:revision>
  <dcterms:created xsi:type="dcterms:W3CDTF">2024-08-02T10:26:00Z</dcterms:created>
  <dcterms:modified xsi:type="dcterms:W3CDTF">2024-08-02T10:26:00Z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0x010100E4539CE1DE563647A8EDE907C80FE09B</vt:lpwstr>
  </property>
  <property fmtid="{D5CDD505-2E9C-101B-9397-08002B2CF9AE}" pid="3" name="Order">
    <vt:r8>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