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spacing w:lineRule="auto" w:line="240" w:before="0" w:after="200"/>
        <w:ind w:left="567" w:firstLine="567"/>
        <w:rPr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Урок 77-78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Проверка подшипников. Выбор и расчет шпоночных соединений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Пример расчета</w:t>
      </w:r>
      <w:r>
        <w:rPr>
          <w:rFonts w:cs="Times New Roman" w:ascii="Times New Roman" w:hAnsi="Times New Roman"/>
          <w:i/>
          <w:sz w:val="28"/>
          <w:szCs w:val="28"/>
        </w:rPr>
        <w:t xml:space="preserve"> подшипников по динамической грузоподъемности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На  тихоходный  вал  ранее были выбраны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подшипники  шариковые  радиальные однорядные  по ГОСТ 8338–75 легкой серии 213, имеющие следующие размеры: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=65мм;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=120мм;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 = 23мм;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vertAlign w:val="subscript"/>
          <w:lang w:val="en-US"/>
        </w:rPr>
        <w:t>r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 xml:space="preserve">=56кН; 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  <w:vertAlign w:val="subscript"/>
        </w:rPr>
        <w:t>0</w:t>
      </w: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=34кН;</w:t>
      </w:r>
    </w:p>
    <w:p>
      <w:pPr>
        <w:pStyle w:val="Normal"/>
        <w:spacing w:before="0" w:after="0"/>
        <w:ind w:left="720" w:right="284" w:firstLine="414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>1.Суммарные  радиальные  нагрузки  подшипников:</w:t>
      </w:r>
    </w:p>
    <w:p>
      <w:pPr>
        <w:pStyle w:val="Normal"/>
        <w:ind w:left="720" w:right="284" w:firstLine="414"/>
        <w:jc w:val="both"/>
        <w:rPr>
          <w:sz w:val="24"/>
          <w:szCs w:val="24"/>
        </w:rPr>
      </w:pPr>
      <w:r>
        <w:rPr>
          <w:position w:val="-9"/>
          <w:sz w:val="24"/>
          <w:szCs w:val="24"/>
        </w:rPr>
        <w:tab/>
        <w:tab/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rA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А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2890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1124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3100</m:t>
        </m:r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ind w:left="720" w:right="284" w:firstLine="698"/>
        <w:jc w:val="both"/>
        <w:rPr>
          <w:sz w:val="24"/>
          <w:szCs w:val="24"/>
        </w:rPr>
      </w:pPr>
      <w:r>
        <w:rPr>
          <w:position w:val="-9"/>
          <w:sz w:val="24"/>
          <w:szCs w:val="24"/>
        </w:rPr>
        <w:tab/>
      </w:r>
      <w:r>
        <w:rPr>
          <w:sz w:val="24"/>
          <w:szCs w:val="24"/>
        </w:rPr>
        <w:tab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rВ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+</m:t>
            </m:r>
            <m:sSubSup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2890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2297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3692</m:t>
        </m:r>
        <m:r>
          <w:rPr>
            <w:rFonts w:ascii="Cambria Math" w:hAnsi="Cambria Math"/>
          </w:rPr>
          <m:t xml:space="preserve">H</m:t>
        </m:r>
      </m:oMath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2.Требуемая  динамическая  грузоподъемность: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ab/>
        <w:tab/>
        <w:tab/>
        <w:t>С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тр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XVF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б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</w:t>
      </w:r>
      <w:r>
        <w:rPr>
          <w:rFonts w:cs="Times New Roman" w:ascii="Times New Roman" w:hAnsi="Times New Roman"/>
          <w:i/>
          <w:sz w:val="28"/>
          <w:szCs w:val="28"/>
        </w:rPr>
        <w:t>(6·10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-5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nL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</w:rPr>
        <w:t>)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1/</w:t>
      </w:r>
      <w:r>
        <w:rPr>
          <w:rFonts w:cs="Times New Roman" w:ascii="Times New Roman" w:hAnsi="Times New Roman"/>
          <w:i/>
          <w:sz w:val="28"/>
          <w:szCs w:val="28"/>
          <w:vertAlign w:val="superscript"/>
          <w:lang w:val="en-US"/>
        </w:rPr>
        <w:t>α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 xml:space="preserve">Принимаем  расчетную долговечность при нормальных условиях работы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</w:rPr>
        <w:t xml:space="preserve"> = 15·10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3</w:t>
      </w:r>
      <w:r>
        <w:rPr>
          <w:rFonts w:cs="Times New Roman" w:ascii="Times New Roman" w:hAnsi="Times New Roman"/>
          <w:i/>
          <w:sz w:val="28"/>
          <w:szCs w:val="28"/>
        </w:rPr>
        <w:t xml:space="preserve">ч;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Частота вращения вала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</w:rPr>
        <w:t xml:space="preserve"> = 720мин 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-1</w:t>
      </w:r>
      <w:r>
        <w:rPr>
          <w:rFonts w:cs="Times New Roman" w:ascii="Times New Roman" w:hAnsi="Times New Roman"/>
          <w:i/>
          <w:sz w:val="28"/>
          <w:szCs w:val="28"/>
        </w:rPr>
        <w:t>(рассчитана ранее)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значения  коэффициентов: 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i/>
          <w:sz w:val="28"/>
          <w:szCs w:val="28"/>
        </w:rPr>
        <w:t xml:space="preserve"> = 1 при вращении  внутреннего  кольца  подшипника;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i/>
          <w:sz w:val="28"/>
          <w:szCs w:val="28"/>
        </w:rPr>
        <w:t xml:space="preserve"> = 1,2 – при вращении наружного кольца подшипника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α</w:t>
      </w:r>
      <w:r>
        <w:rPr>
          <w:rFonts w:cs="Times New Roman" w:ascii="Times New Roman" w:hAnsi="Times New Roman"/>
          <w:i/>
          <w:sz w:val="28"/>
          <w:szCs w:val="28"/>
        </w:rPr>
        <w:t xml:space="preserve"> = 10/3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Коэффициенты осевого нагружения для шариковых однорядных подшипников: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</w:rPr>
        <w:t xml:space="preserve"> = 0, 56;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i/>
          <w:sz w:val="28"/>
          <w:szCs w:val="28"/>
        </w:rPr>
        <w:t xml:space="preserve"> = 1,45.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Коэффициет безопасности зубчатых передач всех типов подшипников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 xml:space="preserve">б </w:t>
      </w:r>
      <w:r>
        <w:rPr>
          <w:rFonts w:cs="Times New Roman" w:ascii="Times New Roman" w:hAnsi="Times New Roman"/>
          <w:i/>
          <w:sz w:val="28"/>
          <w:szCs w:val="28"/>
        </w:rPr>
        <w:t>= 1,3…1,5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Температурный коэффициент (при рабочей температуре п/ш 100°С 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</w:t>
      </w:r>
      <w:r>
        <w:rPr>
          <w:rFonts w:cs="Times New Roman" w:ascii="Times New Roman" w:hAnsi="Times New Roman"/>
          <w:i/>
          <w:sz w:val="28"/>
          <w:szCs w:val="28"/>
        </w:rPr>
        <w:t xml:space="preserve"> =1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Эквивалентная  нагрузка на опоры: 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ab/>
        <w:tab/>
        <w:tab/>
        <w:tab/>
        <w:t>Р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 xml:space="preserve">А </w:t>
      </w:r>
      <w:r>
        <w:rPr>
          <w:rFonts w:cs="Times New Roman" w:ascii="Times New Roman" w:hAnsi="Times New Roman"/>
          <w:i/>
          <w:sz w:val="28"/>
          <w:szCs w:val="28"/>
        </w:rPr>
        <w:t xml:space="preserve">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XVF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А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б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ab/>
        <w:tab/>
        <w:tab/>
        <w:tab/>
        <w:t>Р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 xml:space="preserve">В </w:t>
      </w:r>
      <w:r>
        <w:rPr>
          <w:rFonts w:cs="Times New Roman" w:ascii="Times New Roman" w:hAnsi="Times New Roman"/>
          <w:i/>
          <w:sz w:val="28"/>
          <w:szCs w:val="28"/>
        </w:rPr>
        <w:t>=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XVF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r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А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б</w:t>
      </w:r>
      <w:r>
        <w:rPr>
          <w:rFonts w:cs="Times New Roman" w:ascii="Times New Roman" w:hAnsi="Times New Roman"/>
          <w:i/>
          <w:sz w:val="28"/>
          <w:szCs w:val="28"/>
        </w:rPr>
        <w:t>К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ind w:left="567" w:right="284" w:hanging="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Требуемую  динамическую  грузоподъемность  определяем  для  наиболее  нагруженной опоры.  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ab/>
        <w:tab/>
        <w:tab/>
        <w:tab/>
        <w:t>С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тр</w:t>
      </w:r>
      <w:r>
        <w:rPr>
          <w:rFonts w:cs="Times New Roman" w:ascii="Times New Roman" w:hAnsi="Times New Roman"/>
          <w:i/>
          <w:sz w:val="28"/>
          <w:szCs w:val="28"/>
        </w:rPr>
        <w:t>= Р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В</w:t>
      </w:r>
      <w:r>
        <w:rPr>
          <w:rFonts w:cs="Times New Roman" w:ascii="Times New Roman" w:hAnsi="Times New Roman"/>
          <w:i/>
          <w:sz w:val="28"/>
          <w:szCs w:val="28"/>
        </w:rPr>
        <w:t>(6·10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-5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</w:rPr>
        <w:t>)</w:t>
      </w:r>
      <w:r>
        <w:rPr>
          <w:rFonts w:cs="Times New Roman" w:ascii="Times New Roman" w:hAnsi="Times New Roman"/>
          <w:i/>
          <w:sz w:val="28"/>
          <w:szCs w:val="28"/>
          <w:vertAlign w:val="superscript"/>
        </w:rPr>
        <w:t>1/</w:t>
      </w:r>
      <w:r>
        <w:rPr>
          <w:rFonts w:cs="Times New Roman" w:ascii="Times New Roman" w:hAnsi="Times New Roman"/>
          <w:i/>
          <w:sz w:val="28"/>
          <w:szCs w:val="28"/>
          <w:vertAlign w:val="superscript"/>
          <w:lang w:val="en-US"/>
        </w:rPr>
        <w:t>α</w:t>
      </w:r>
      <w:r>
        <w:rPr>
          <w:rFonts w:cs="Times New Roman" w:ascii="Times New Roman" w:hAnsi="Times New Roman"/>
          <w:i/>
          <w:sz w:val="28"/>
          <w:szCs w:val="28"/>
        </w:rPr>
        <w:t xml:space="preserve">  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  <w:t>Требуемая динамическая  грузоподъемность  должна быть меньше  динамической  грузоподъемности  предварительно  выбранного подшипника. В том случае, если она получается больше, следует поменять подшипник на другую серию и повторить все расчеты</w: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</w:r>
    </w:p>
    <w:p>
      <w:pPr>
        <w:pStyle w:val="Normal"/>
        <w:ind w:left="720" w:right="284" w:firstLine="414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Выбор  шпонок  и    расчет  шпоночного  соединения</w:t>
      </w:r>
    </w:p>
    <w:p>
      <w:pPr>
        <w:pStyle w:val="Normal"/>
        <w:spacing w:before="0" w:after="0"/>
        <w:ind w:left="567" w:right="284" w:firstLine="567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>Для посадки звездочки цепной передачи выбираем шпоночное соединение. Шпонка выбирается в зависимости от диаметра вала и проверяется ее прочность на смятие.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Пример расчета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 xml:space="preserve">Для    выходного  конца тихоходного вала  диаметром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 xml:space="preserve">В2 </w:t>
      </w:r>
      <w:r>
        <w:rPr>
          <w:rFonts w:cs="Times New Roman" w:ascii="Times New Roman" w:hAnsi="Times New Roman"/>
          <w:i/>
          <w:sz w:val="28"/>
          <w:szCs w:val="28"/>
        </w:rPr>
        <w:t xml:space="preserve">= 38мм,  длиной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 xml:space="preserve">Т1 </w:t>
      </w:r>
      <w:r>
        <w:rPr>
          <w:rFonts w:cs="Times New Roman" w:ascii="Times New Roman" w:hAnsi="Times New Roman"/>
          <w:i/>
          <w:sz w:val="28"/>
          <w:szCs w:val="28"/>
        </w:rPr>
        <w:t xml:space="preserve">= 60мм  подбираем  по ГОСТ 23360 – 78  шпонку  призматическую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i/>
          <w:sz w:val="28"/>
          <w:szCs w:val="28"/>
        </w:rPr>
        <w:t xml:space="preserve"> = 10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</w:rPr>
        <w:t xml:space="preserve">8мм  при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i/>
          <w:sz w:val="28"/>
          <w:szCs w:val="28"/>
        </w:rPr>
        <w:t xml:space="preserve"> = 5,0мм  длиной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шп</w:t>
      </w:r>
      <w:r>
        <w:rPr>
          <w:rFonts w:cs="Times New Roman" w:ascii="Times New Roman" w:hAnsi="Times New Roman"/>
          <w:i/>
          <w:sz w:val="28"/>
          <w:szCs w:val="28"/>
        </w:rPr>
        <w:t xml:space="preserve"> = 56мм.  Расчетная  длина  шпонки </w:t>
      </w:r>
    </w:p>
    <w:p>
      <w:pPr>
        <w:pStyle w:val="Normal"/>
        <w:spacing w:before="0" w:after="0"/>
        <w:ind w:left="720" w:right="284" w:firstLine="698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ab/>
        <w:tab/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р</w:t>
      </w:r>
      <w:r>
        <w:rPr>
          <w:rFonts w:cs="Times New Roman" w:ascii="Times New Roman" w:hAnsi="Times New Roman"/>
          <w:i/>
          <w:sz w:val="28"/>
          <w:szCs w:val="28"/>
        </w:rPr>
        <w:t xml:space="preserve"> =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шп</w:t>
      </w:r>
      <w:r>
        <w:rPr>
          <w:rFonts w:cs="Times New Roman" w:ascii="Times New Roman" w:hAnsi="Times New Roman"/>
          <w:i/>
          <w:sz w:val="28"/>
          <w:szCs w:val="28"/>
        </w:rPr>
        <w:t xml:space="preserve"> –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 xml:space="preserve"> = 56 – 10 = 46мм.</w:t>
      </w:r>
    </w:p>
    <w:p>
      <w:pPr>
        <w:pStyle w:val="Normal"/>
        <w:spacing w:before="0" w:after="0"/>
        <w:ind w:left="567" w:right="284" w:firstLine="56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Допускаемое  напряжение  смятия  принимаем  для  стальных  ступиц, 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σ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см</w:t>
      </w:r>
      <w:r>
        <w:rPr>
          <w:rFonts w:cs="Times New Roman" w:ascii="Times New Roman" w:hAnsi="Times New Roman"/>
          <w:i/>
          <w:sz w:val="28"/>
          <w:szCs w:val="28"/>
        </w:rPr>
        <w:t>] = 110…170МПа; для  чугунных  ступиц 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σ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см</w:t>
      </w:r>
      <w:r>
        <w:rPr>
          <w:rFonts w:cs="Times New Roman" w:ascii="Times New Roman" w:hAnsi="Times New Roman"/>
          <w:i/>
          <w:sz w:val="28"/>
          <w:szCs w:val="28"/>
        </w:rPr>
        <w:t>] = 70…100МПа:</w:t>
      </w:r>
    </w:p>
    <w:p>
      <w:pPr>
        <w:pStyle w:val="Normal"/>
        <w:spacing w:before="0" w:after="0"/>
        <w:ind w:left="567" w:right="284" w:hanging="0"/>
        <w:jc w:val="both"/>
        <w:rPr/>
      </w:pPr>
      <w:r>
        <w:rPr>
          <w:rFonts w:cs="Times New Roman" w:ascii="Times New Roman" w:hAnsi="Times New Roman"/>
          <w:i/>
        </w:rPr>
        <w:tab/>
        <w:tab/>
      </w:r>
    </w:p>
    <w:p>
      <w:pPr>
        <w:pStyle w:val="Normal"/>
        <w:spacing w:lineRule="auto" w:line="180" w:before="0" w:after="0"/>
        <w:ind w:left="720" w:right="284" w:firstLine="697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см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4,4</m:t>
            </m:r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В</m:t>
                </m:r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4,4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694</m:t>
            </m:r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38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56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143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5</m:t>
        </m:r>
        <m:r>
          <m:rPr>
            <m:lit/>
            <m:nor/>
          </m:rPr>
          <w:rPr>
            <w:rFonts w:ascii="Cambria Math" w:hAnsi="Cambria Math"/>
          </w:rPr>
          <m:t xml:space="preserve">МПа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[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]</m:t>
        </m:r>
      </m:oMath>
    </w:p>
    <w:p>
      <w:pPr>
        <w:pStyle w:val="Normal"/>
        <w:spacing w:lineRule="auto" w:line="180" w:before="0" w:after="0"/>
        <w:ind w:left="720" w:right="284" w:firstLine="697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180" w:before="0" w:after="0"/>
        <w:ind w:left="720" w:right="284" w:firstLine="697"/>
        <w:jc w:val="both"/>
        <w:rPr>
          <w:rFonts w:ascii="Times New Roman" w:hAnsi="Times New Roman" w:cs="Times New Roman"/>
          <w:i/>
          <w:i/>
          <w:vertAlign w:val="superscript"/>
        </w:rPr>
      </w:pPr>
      <w:r>
        <w:rPr>
          <w:rFonts w:cs="Times New Roman" w:ascii="Times New Roman" w:hAnsi="Times New Roman"/>
          <w:i/>
          <w:sz w:val="28"/>
          <w:szCs w:val="28"/>
        </w:rPr>
        <w:t>Условие прочности выполняется.</w:t>
      </w:r>
    </w:p>
    <w:p>
      <w:pPr>
        <w:pStyle w:val="Normal"/>
        <w:spacing w:before="0" w:after="0"/>
        <w:ind w:left="720" w:right="284" w:firstLine="698"/>
        <w:jc w:val="both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Таким  образом,  выбираем  для  выходного  конца  тихоходного  вала  шпонку  призматическую  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l</w:t>
      </w:r>
      <w:r>
        <w:rPr>
          <w:rFonts w:cs="Times New Roman" w:ascii="Times New Roman" w:hAnsi="Times New Roman"/>
          <w:i/>
          <w:sz w:val="28"/>
          <w:szCs w:val="28"/>
          <w:vertAlign w:val="subscript"/>
        </w:rPr>
        <w:t>шп</w:t>
      </w:r>
      <w:r>
        <w:rPr>
          <w:rFonts w:cs="Times New Roman" w:ascii="Times New Roman" w:hAnsi="Times New Roman"/>
          <w:i/>
          <w:sz w:val="28"/>
          <w:szCs w:val="28"/>
        </w:rPr>
        <w:t xml:space="preserve"> = 16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>х</w:t>
      </w:r>
      <w:r>
        <w:rPr>
          <w:rFonts w:cs="Times New Roman" w:ascii="Times New Roman" w:hAnsi="Times New Roman"/>
          <w:i/>
          <w:sz w:val="28"/>
          <w:szCs w:val="28"/>
        </w:rPr>
        <w:t>56  по  ГОСТ 23360 – 78.</w:t>
      </w:r>
      <w:r>
        <w:rPr/>
        <w:t xml:space="preserve"> </w:t>
      </w:r>
    </w:p>
    <w:p>
      <w:pPr>
        <w:pStyle w:val="Normal"/>
        <w:spacing w:before="0" w:after="0"/>
        <w:ind w:right="284" w:hanging="0"/>
        <w:jc w:val="both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1260475</wp:posOffset>
                </wp:positionH>
                <wp:positionV relativeFrom="paragraph">
                  <wp:posOffset>-436245</wp:posOffset>
                </wp:positionV>
                <wp:extent cx="3766820" cy="5408295"/>
                <wp:effectExtent l="838200" t="0" r="824865" b="0"/>
                <wp:wrapSquare wrapText="bothSides"/>
                <wp:docPr id="1" name="Рисунок 101" descr="G:\Д.О.ответы студентов\3ТММфл\Мет.об\Жуков\5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01" descr="G:\Д.О.ответы студентов\3ТММфл\Мет.об\Жуков\5.png"/>
                        <pic:cNvPicPr/>
                      </pic:nvPicPr>
                      <pic:blipFill>
                        <a:blip r:embed="rId2"/>
                        <a:srcRect l="7866" t="5567" r="3718" b="9821"/>
                        <a:stretch/>
                      </pic:blipFill>
                      <pic:spPr>
                        <a:xfrm rot="5400000">
                          <a:off x="0" y="0"/>
                          <a:ext cx="3766320" cy="540756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01" stroked="f" style="position:absolute;margin-left:99.25pt;margin-top:-34.35pt;width:296.5pt;height:425.75pt;rotation:90" type="shapetype_75">
                <v:imagedata r:id="rId2" o:detectmouseclick="t"/>
                <w10:wrap type="none"/>
                <v:stroke color="#3465a4" weight="9360" joinstyle="miter" endcap="flat"/>
              </v:shape>
            </w:pict>
          </mc:Fallback>
        </mc:AlternateContent>
      </w:r>
    </w:p>
    <w:p>
      <w:pPr>
        <w:pStyle w:val="Normal"/>
        <w:ind w:left="567" w:right="284" w:firstLine="567"/>
        <w:jc w:val="both"/>
        <w:rPr>
          <w:rFonts w:ascii="Times New Roman" w:hAnsi="Times New Roman" w:cs="Times New Roman"/>
          <w:i/>
          <w:i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/>
          <w:color w:val="000000" w:themeColor="text1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567" w:header="0" w:top="851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f4eb9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uiPriority w:val="9"/>
    <w:qFormat/>
    <w:rsid w:val="006f4eb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LibreOffice/6.1.0.3$Windows_X86_64 LibreOffice_project/efb621ed25068d70781dc026f7e9c5187a4decd1</Application>
  <Pages>2</Pages>
  <Words>279</Words>
  <Characters>1772</Characters>
  <CharactersWithSpaces>2157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2020-04-05T18:03:00Z</dcterms:created>
  <dc:creator>Татьяна  Петровна</dc:creator>
  <dc:description/>
  <dc:language>en-US</dc:language>
  <cp:lastModifiedBy/>
  <dcterms:modified xsi:type="dcterms:W3CDTF">2020-04-06T14:24:43Z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