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026" w:rsidRPr="00904592" w:rsidRDefault="00B21026" w:rsidP="00904592">
      <w:pPr>
        <w:spacing w:line="480" w:lineRule="auto"/>
        <w:contextualSpacing/>
        <w:jc w:val="center"/>
      </w:pPr>
      <w:bookmarkStart w:id="0" w:name="_GoBack"/>
      <w:bookmarkEnd w:id="0"/>
    </w:p>
    <w:p w:rsidR="00B21026" w:rsidRPr="00904592" w:rsidRDefault="00B21026" w:rsidP="00904592">
      <w:pPr>
        <w:spacing w:line="480" w:lineRule="auto"/>
        <w:contextualSpacing/>
        <w:jc w:val="center"/>
      </w:pPr>
    </w:p>
    <w:p w:rsidR="00B21026" w:rsidRPr="00904592" w:rsidRDefault="00B21026" w:rsidP="00904592">
      <w:pPr>
        <w:spacing w:line="480" w:lineRule="auto"/>
        <w:contextualSpacing/>
        <w:jc w:val="center"/>
      </w:pPr>
    </w:p>
    <w:p w:rsidR="00B21026" w:rsidRPr="00904592" w:rsidRDefault="00B21026" w:rsidP="00904592">
      <w:pPr>
        <w:spacing w:line="480" w:lineRule="auto"/>
        <w:contextualSpacing/>
        <w:jc w:val="center"/>
      </w:pPr>
    </w:p>
    <w:p w:rsidR="00B21026" w:rsidRPr="00904592" w:rsidRDefault="00B21026" w:rsidP="00904592">
      <w:pPr>
        <w:spacing w:line="480" w:lineRule="auto"/>
        <w:contextualSpacing/>
        <w:jc w:val="center"/>
      </w:pPr>
    </w:p>
    <w:p w:rsidR="00B31C8B" w:rsidRPr="00904592" w:rsidRDefault="00B31C8B" w:rsidP="00904592">
      <w:pPr>
        <w:spacing w:line="480" w:lineRule="auto"/>
        <w:contextualSpacing/>
        <w:rPr>
          <w:b/>
        </w:rPr>
      </w:pPr>
    </w:p>
    <w:p w:rsidR="00B31C8B" w:rsidRPr="00904592" w:rsidRDefault="00B31C8B" w:rsidP="00904592">
      <w:pPr>
        <w:spacing w:line="480" w:lineRule="auto"/>
        <w:contextualSpacing/>
        <w:jc w:val="center"/>
        <w:rPr>
          <w:b/>
        </w:rPr>
      </w:pPr>
    </w:p>
    <w:p w:rsidR="00B21026" w:rsidRPr="00904592" w:rsidRDefault="00D1642A" w:rsidP="00904592">
      <w:pPr>
        <w:spacing w:line="480" w:lineRule="auto"/>
        <w:contextualSpacing/>
        <w:jc w:val="center"/>
        <w:rPr>
          <w:b/>
        </w:rPr>
      </w:pPr>
      <w:r w:rsidRPr="00904592">
        <w:rPr>
          <w:b/>
        </w:rPr>
        <w:t>The Evaluation of Seminole County Environmental Science Course Strategy</w:t>
      </w:r>
    </w:p>
    <w:p w:rsidR="00B31C8B" w:rsidRPr="00904592" w:rsidRDefault="00B31C8B" w:rsidP="00904592">
      <w:pPr>
        <w:spacing w:line="480" w:lineRule="auto"/>
        <w:contextualSpacing/>
        <w:jc w:val="center"/>
        <w:rPr>
          <w:b/>
        </w:rPr>
      </w:pPr>
    </w:p>
    <w:p w:rsidR="00B21026" w:rsidRPr="00904592" w:rsidRDefault="00904592" w:rsidP="00904592">
      <w:pPr>
        <w:spacing w:line="480" w:lineRule="auto"/>
        <w:contextualSpacing/>
        <w:jc w:val="center"/>
      </w:pPr>
      <w:r>
        <w:t>Melissa B Suit</w:t>
      </w:r>
      <w:r w:rsidR="00B21026" w:rsidRPr="00904592">
        <w:t xml:space="preserve"> UIN: 814785413</w:t>
      </w:r>
    </w:p>
    <w:p w:rsidR="00B31C8B" w:rsidRPr="00904592" w:rsidRDefault="00974FD8" w:rsidP="00904592">
      <w:pPr>
        <w:spacing w:line="480" w:lineRule="auto"/>
        <w:contextualSpacing/>
        <w:jc w:val="center"/>
      </w:pPr>
      <w:r w:rsidRPr="00904592">
        <w:t xml:space="preserve">Submitted: </w:t>
      </w:r>
      <w:r w:rsidR="00D1642A" w:rsidRPr="00904592">
        <w:t>December 9</w:t>
      </w:r>
      <w:r w:rsidR="00F069E1" w:rsidRPr="00904592">
        <w:t>, 201</w:t>
      </w:r>
      <w:r w:rsidR="00D1642A" w:rsidRPr="00904592">
        <w:t>6</w:t>
      </w:r>
    </w:p>
    <w:p w:rsidR="00B31C8B" w:rsidRPr="00904592" w:rsidRDefault="00B31C8B" w:rsidP="00904592">
      <w:pPr>
        <w:spacing w:line="480" w:lineRule="auto"/>
        <w:contextualSpacing/>
        <w:jc w:val="center"/>
      </w:pPr>
    </w:p>
    <w:p w:rsidR="00B31C8B" w:rsidRPr="00904592" w:rsidRDefault="00D1642A" w:rsidP="00904592">
      <w:pPr>
        <w:spacing w:line="480" w:lineRule="auto"/>
        <w:contextualSpacing/>
        <w:jc w:val="center"/>
      </w:pPr>
      <w:r w:rsidRPr="00904592">
        <w:t>EME</w:t>
      </w:r>
      <w:r w:rsidR="00B21026" w:rsidRPr="00904592">
        <w:t xml:space="preserve"> 6</w:t>
      </w:r>
      <w:r w:rsidRPr="00904592">
        <w:t>607</w:t>
      </w:r>
      <w:r w:rsidR="00B21026" w:rsidRPr="00904592">
        <w:t xml:space="preserve">: </w:t>
      </w:r>
      <w:r w:rsidRPr="00904592">
        <w:t>Instructional Program Analysis</w:t>
      </w:r>
      <w:r w:rsidR="00B21026" w:rsidRPr="00904592">
        <w:t xml:space="preserve"> </w:t>
      </w:r>
    </w:p>
    <w:p w:rsidR="00B21026" w:rsidRPr="00904592" w:rsidRDefault="00D1642A" w:rsidP="00904592">
      <w:pPr>
        <w:spacing w:line="480" w:lineRule="auto"/>
        <w:contextualSpacing/>
        <w:jc w:val="center"/>
      </w:pPr>
      <w:r w:rsidRPr="00904592">
        <w:t xml:space="preserve">Instructor: Dr. </w:t>
      </w:r>
      <w:r w:rsidRPr="00904592">
        <w:rPr>
          <w:bCs/>
        </w:rPr>
        <w:t>Robert Triscari</w:t>
      </w:r>
    </w:p>
    <w:p w:rsidR="00B31C8B" w:rsidRPr="00904592" w:rsidRDefault="00B31C8B" w:rsidP="00904592">
      <w:pPr>
        <w:spacing w:line="480" w:lineRule="auto"/>
        <w:contextualSpacing/>
        <w:jc w:val="center"/>
      </w:pPr>
    </w:p>
    <w:p w:rsidR="00B31C8B" w:rsidRPr="00904592" w:rsidRDefault="00B31C8B" w:rsidP="00904592">
      <w:pPr>
        <w:spacing w:line="480" w:lineRule="auto"/>
        <w:contextualSpacing/>
        <w:jc w:val="center"/>
      </w:pPr>
    </w:p>
    <w:p w:rsidR="00B21026" w:rsidRPr="00904592" w:rsidRDefault="00B21026" w:rsidP="00904592">
      <w:pPr>
        <w:spacing w:line="480" w:lineRule="auto"/>
        <w:contextualSpacing/>
        <w:jc w:val="center"/>
      </w:pPr>
      <w:r w:rsidRPr="00904592">
        <w:t>College of Education</w:t>
      </w:r>
    </w:p>
    <w:p w:rsidR="00B21026" w:rsidRPr="00904592" w:rsidRDefault="00B21026" w:rsidP="00904592">
      <w:pPr>
        <w:spacing w:line="480" w:lineRule="auto"/>
        <w:contextualSpacing/>
        <w:jc w:val="center"/>
      </w:pPr>
      <w:r w:rsidRPr="00904592">
        <w:t>Florida Gulf Coast University</w:t>
      </w:r>
    </w:p>
    <w:p w:rsidR="00B21026" w:rsidRPr="00904592" w:rsidRDefault="00B21026" w:rsidP="00904592">
      <w:pPr>
        <w:spacing w:line="480" w:lineRule="auto"/>
        <w:contextualSpacing/>
      </w:pPr>
    </w:p>
    <w:p w:rsidR="006C547C" w:rsidRPr="00904592" w:rsidRDefault="006C547C" w:rsidP="00904592">
      <w:pPr>
        <w:spacing w:line="480" w:lineRule="auto"/>
        <w:contextualSpacing/>
      </w:pPr>
    </w:p>
    <w:p w:rsidR="00B31C8B" w:rsidRPr="00904592" w:rsidRDefault="00B31C8B" w:rsidP="00904592">
      <w:pPr>
        <w:spacing w:line="480" w:lineRule="auto"/>
        <w:contextualSpacing/>
      </w:pPr>
    </w:p>
    <w:p w:rsidR="00F069E1" w:rsidRPr="00904592" w:rsidRDefault="00B31C8B" w:rsidP="00904592">
      <w:pPr>
        <w:spacing w:line="480" w:lineRule="auto"/>
        <w:contextualSpacing/>
        <w:jc w:val="center"/>
        <w:rPr>
          <w:b/>
        </w:rPr>
      </w:pPr>
      <w:r w:rsidRPr="00904592">
        <w:br w:type="page"/>
      </w:r>
      <w:r w:rsidR="00D1642A" w:rsidRPr="00904592">
        <w:rPr>
          <w:b/>
        </w:rPr>
        <w:lastRenderedPageBreak/>
        <w:t xml:space="preserve">Introduction: </w:t>
      </w:r>
    </w:p>
    <w:p w:rsidR="00630AF9" w:rsidRDefault="00630AF9" w:rsidP="00904592">
      <w:pPr>
        <w:spacing w:line="480" w:lineRule="auto"/>
        <w:ind w:firstLine="720"/>
        <w:contextualSpacing/>
      </w:pPr>
      <w:r>
        <w:t>In Florida</w:t>
      </w:r>
      <w:r w:rsidR="00AE7DBA">
        <w:t>,</w:t>
      </w:r>
      <w:r>
        <w:t xml:space="preserve"> high school students used to take the FCAT for science in 11</w:t>
      </w:r>
      <w:r w:rsidRPr="00630AF9">
        <w:rPr>
          <w:vertAlign w:val="superscript"/>
        </w:rPr>
        <w:t>th</w:t>
      </w:r>
      <w:r>
        <w:t xml:space="preserve"> grade. When states started changing their standards with the introduction of the Next Generation Standards, Florida changed how testing worked for all classes. In 2010-2011 all students took FCAT Science in 11</w:t>
      </w:r>
      <w:r w:rsidRPr="00630AF9">
        <w:rPr>
          <w:vertAlign w:val="superscript"/>
        </w:rPr>
        <w:t>th</w:t>
      </w:r>
      <w:r>
        <w:t xml:space="preserve"> grade, but Florida field tested FCAT 2.0 and an End-of-Course (</w:t>
      </w:r>
      <w:r w:rsidR="00AE7DBA">
        <w:t>EOC</w:t>
      </w:r>
      <w:r>
        <w:t xml:space="preserve">) exam in Biology. In 2011-2012 all high school students took an </w:t>
      </w:r>
      <w:r w:rsidR="00AE7DBA">
        <w:t>EOC exam</w:t>
      </w:r>
      <w:r>
        <w:t xml:space="preserve"> in Biology to establish a baseline for data comparison. The actual </w:t>
      </w:r>
      <w:r w:rsidR="00AE7DBA">
        <w:t>EOC exam</w:t>
      </w:r>
      <w:r>
        <w:t xml:space="preserve"> for Biology launched in 2012-2013 and has been in place since.</w:t>
      </w:r>
      <w:r w:rsidR="000A7A0B">
        <w:t xml:space="preserve"> (FLDOE,</w:t>
      </w:r>
      <w:r>
        <w:t xml:space="preserve"> 2014). </w:t>
      </w:r>
    </w:p>
    <w:p w:rsidR="00A5010C" w:rsidRDefault="000A7A0B" w:rsidP="00904592">
      <w:pPr>
        <w:spacing w:line="480" w:lineRule="auto"/>
        <w:ind w:firstLine="720"/>
        <w:contextualSpacing/>
      </w:pPr>
      <w:r>
        <w:t xml:space="preserve">The </w:t>
      </w:r>
      <w:r w:rsidR="00AE7DBA">
        <w:t xml:space="preserve">EOC </w:t>
      </w:r>
      <w:r>
        <w:t>Assessments are intended to measure either Florida standards or Next Generation Sunshine State Standards at the end of the year. Essentially it allows the state to compare how all the students in Florida are doing in a particular subject. In addition to allowing the state to compare students</w:t>
      </w:r>
      <w:r w:rsidR="00AE7DBA">
        <w:t xml:space="preserve"> </w:t>
      </w:r>
      <w:r>
        <w:t xml:space="preserve">the </w:t>
      </w:r>
      <w:r w:rsidR="00AE7DBA">
        <w:t>EOC exam</w:t>
      </w:r>
      <w:r>
        <w:t xml:space="preserve"> </w:t>
      </w:r>
      <w:r w:rsidR="00AE7DBA">
        <w:t>has a serious</w:t>
      </w:r>
      <w:r>
        <w:t xml:space="preserve"> impact</w:t>
      </w:r>
      <w:r w:rsidR="00AE7DBA">
        <w:t xml:space="preserve"> on</w:t>
      </w:r>
      <w:r>
        <w:t xml:space="preserve"> students. The </w:t>
      </w:r>
      <w:r w:rsidR="00AE7DBA">
        <w:t>EOC exam</w:t>
      </w:r>
      <w:r>
        <w:t xml:space="preserve"> is a mandatory 30% of the student’s grade for the course, and while it will not stop them from passing a course their score can prevent them from graduating (FLDOE End, 2016).</w:t>
      </w:r>
      <w:r w:rsidR="00630AF9">
        <w:t xml:space="preserve"> </w:t>
      </w:r>
    </w:p>
    <w:p w:rsidR="001731DB" w:rsidRDefault="000A7A0B" w:rsidP="00904592">
      <w:pPr>
        <w:spacing w:line="480" w:lineRule="auto"/>
        <w:ind w:firstLine="720"/>
        <w:contextualSpacing/>
      </w:pPr>
      <w:r>
        <w:t xml:space="preserve">Seminole County </w:t>
      </w:r>
      <w:r w:rsidR="001731DB">
        <w:t xml:space="preserve">administration in several schools had concerns for how their low level students would do on the </w:t>
      </w:r>
      <w:r w:rsidR="00AE7DBA">
        <w:t>EOC exam</w:t>
      </w:r>
      <w:r w:rsidR="001731DB">
        <w:t xml:space="preserve"> in biology. This was based on previous test scores from middle school standardized testing. The </w:t>
      </w:r>
      <w:r w:rsidR="00D14D57">
        <w:t>decision</w:t>
      </w:r>
      <w:r w:rsidR="001731DB">
        <w:t xml:space="preserve"> was made to create an addition course for students to take in 9</w:t>
      </w:r>
      <w:r w:rsidR="001731DB" w:rsidRPr="001731DB">
        <w:rPr>
          <w:vertAlign w:val="superscript"/>
        </w:rPr>
        <w:t>th</w:t>
      </w:r>
      <w:r w:rsidR="001731DB">
        <w:t xml:space="preserve"> grade so that they would not take the Biology </w:t>
      </w:r>
      <w:r w:rsidR="00AE7DBA">
        <w:t>EOC exam</w:t>
      </w:r>
      <w:r w:rsidR="001731DB">
        <w:t xml:space="preserve"> until 10</w:t>
      </w:r>
      <w:r w:rsidR="001731DB" w:rsidRPr="001731DB">
        <w:rPr>
          <w:vertAlign w:val="superscript"/>
        </w:rPr>
        <w:t>th</w:t>
      </w:r>
      <w:r w:rsidR="001731DB">
        <w:t xml:space="preserve"> grade. </w:t>
      </w:r>
    </w:p>
    <w:p w:rsidR="00D1642A" w:rsidRDefault="00D1642A" w:rsidP="00904592">
      <w:pPr>
        <w:spacing w:line="480" w:lineRule="auto"/>
        <w:ind w:firstLine="720"/>
        <w:contextualSpacing/>
      </w:pPr>
      <w:r w:rsidRPr="00904592">
        <w:t xml:space="preserve">Our client is the Seminole County School Board. They are interested in the effectiveness of the environmental science class in improving students </w:t>
      </w:r>
      <w:r w:rsidR="00AE7DBA">
        <w:t>EOC exam</w:t>
      </w:r>
      <w:r w:rsidRPr="00904592">
        <w:t xml:space="preserve"> scores in Biology. </w:t>
      </w:r>
      <w:r w:rsidR="00A5010C">
        <w:t>According to the county the environmental science class is designed to “</w:t>
      </w:r>
      <w:r w:rsidR="00D14D57">
        <w:rPr>
          <w:color w:val="000000"/>
        </w:rPr>
        <w:t>strengthen student’s</w:t>
      </w:r>
      <w:r w:rsidR="00A5010C" w:rsidRPr="001B03F9">
        <w:rPr>
          <w:color w:val="000000"/>
        </w:rPr>
        <w:t xml:space="preserve"> skills in the areas of academic performance, learning strategies and critical thinking</w:t>
      </w:r>
      <w:r w:rsidR="00A5010C">
        <w:rPr>
          <w:color w:val="000000"/>
        </w:rPr>
        <w:t>” (Lake 2016). The environmental science course students take in 9</w:t>
      </w:r>
      <w:r w:rsidR="00A5010C" w:rsidRPr="00A5010C">
        <w:rPr>
          <w:color w:val="000000"/>
          <w:vertAlign w:val="superscript"/>
        </w:rPr>
        <w:t>th</w:t>
      </w:r>
      <w:r w:rsidR="00A5010C">
        <w:rPr>
          <w:color w:val="000000"/>
        </w:rPr>
        <w:t xml:space="preserve"> grade is intende</w:t>
      </w:r>
      <w:r w:rsidR="00AE7DBA">
        <w:rPr>
          <w:color w:val="000000"/>
        </w:rPr>
        <w:t>d</w:t>
      </w:r>
      <w:r w:rsidR="00A5010C">
        <w:rPr>
          <w:color w:val="000000"/>
        </w:rPr>
        <w:t xml:space="preserve"> to prepare them </w:t>
      </w:r>
      <w:r w:rsidR="00A5010C">
        <w:rPr>
          <w:color w:val="000000"/>
        </w:rPr>
        <w:lastRenderedPageBreak/>
        <w:t>for success in 10</w:t>
      </w:r>
      <w:r w:rsidR="00A5010C" w:rsidRPr="00A5010C">
        <w:rPr>
          <w:color w:val="000000"/>
          <w:vertAlign w:val="superscript"/>
        </w:rPr>
        <w:t>th</w:t>
      </w:r>
      <w:r w:rsidR="00A5010C">
        <w:rPr>
          <w:color w:val="000000"/>
        </w:rPr>
        <w:t xml:space="preserve"> grade biology. Students are not allowed to enroll themselves in this course, but instead are placed there by administrators based on middle school grades and standardized reading test scores. </w:t>
      </w:r>
    </w:p>
    <w:p w:rsidR="00033D6E" w:rsidRDefault="00033D6E" w:rsidP="00904592">
      <w:pPr>
        <w:spacing w:line="480" w:lineRule="auto"/>
        <w:ind w:firstLine="720"/>
        <w:contextualSpacing/>
      </w:pPr>
    </w:p>
    <w:p w:rsidR="00033D6E" w:rsidRPr="00033D6E" w:rsidRDefault="00033D6E" w:rsidP="00033D6E">
      <w:pPr>
        <w:spacing w:line="480" w:lineRule="auto"/>
        <w:ind w:firstLine="720"/>
        <w:contextualSpacing/>
        <w:jc w:val="center"/>
      </w:pPr>
      <w:r>
        <w:rPr>
          <w:b/>
        </w:rPr>
        <w:t>Evaluation Question</w:t>
      </w:r>
    </w:p>
    <w:p w:rsidR="00D1642A" w:rsidRDefault="00033D6E" w:rsidP="00904592">
      <w:pPr>
        <w:spacing w:line="480" w:lineRule="auto"/>
        <w:ind w:firstLine="720"/>
        <w:contextualSpacing/>
      </w:pPr>
      <w:r>
        <w:t xml:space="preserve">There are many different questions that could be </w:t>
      </w:r>
      <w:r w:rsidR="00D14D57">
        <w:t xml:space="preserve">the </w:t>
      </w:r>
      <w:r>
        <w:t>focus of this evaluation. The evaluator suggest</w:t>
      </w:r>
      <w:r w:rsidR="00AE7DBA">
        <w:t>s</w:t>
      </w:r>
      <w:r>
        <w:t xml:space="preserve"> focusing on</w:t>
      </w:r>
      <w:r w:rsidR="00D1642A" w:rsidRPr="00904592">
        <w:t xml:space="preserve"> </w:t>
      </w:r>
      <w:r>
        <w:t>“</w:t>
      </w:r>
      <w:r w:rsidR="00D1642A" w:rsidRPr="00904592">
        <w:t xml:space="preserve">Does taking an extra year to cover 40% of the content covered on the Biology </w:t>
      </w:r>
      <w:r w:rsidR="00AE7DBA">
        <w:t>EOC exam</w:t>
      </w:r>
      <w:r w:rsidR="00D1642A" w:rsidRPr="00904592">
        <w:t xml:space="preserve"> raise students test scores?</w:t>
      </w:r>
      <w:r>
        <w:t xml:space="preserve">” with the possible extension of looking at “How does this extra year benefit students with disabilities and English Language Learners?” The second question will possibly be difficult to answer due to the challenges of working with these specific student groups. English Language Learners tend to make large changes in their academics as their mastery of the English language increases. Students with disabilities academic progress is greatly affected by their teacher, support facilitation, and other outside influences. </w:t>
      </w:r>
    </w:p>
    <w:p w:rsidR="00033D6E" w:rsidRDefault="00033D6E" w:rsidP="00904592">
      <w:pPr>
        <w:spacing w:line="480" w:lineRule="auto"/>
        <w:ind w:firstLine="720"/>
        <w:contextualSpacing/>
      </w:pPr>
    </w:p>
    <w:p w:rsidR="00033D6E" w:rsidRPr="00033D6E" w:rsidRDefault="00033D6E" w:rsidP="00033D6E">
      <w:pPr>
        <w:spacing w:line="480" w:lineRule="auto"/>
        <w:ind w:firstLine="720"/>
        <w:contextualSpacing/>
        <w:jc w:val="center"/>
      </w:pPr>
      <w:r>
        <w:rPr>
          <w:b/>
        </w:rPr>
        <w:t>Evaluation Team</w:t>
      </w:r>
    </w:p>
    <w:p w:rsidR="00904592" w:rsidRPr="00904592" w:rsidRDefault="000A5FE9" w:rsidP="00904592">
      <w:pPr>
        <w:spacing w:line="480" w:lineRule="auto"/>
        <w:ind w:firstLine="720"/>
        <w:contextualSpacing/>
      </w:pPr>
      <w:r>
        <w:t>In addition to the evaluator assigned to this project t</w:t>
      </w:r>
      <w:r w:rsidR="00D14D57">
        <w:t>he suggested composition of the evaluation team is</w:t>
      </w:r>
      <w:r>
        <w:t>:</w:t>
      </w:r>
      <w:r w:rsidR="00D14D57">
        <w:t xml:space="preserve"> </w:t>
      </w:r>
      <w:r w:rsidR="00AE7DBA">
        <w:t>one</w:t>
      </w:r>
      <w:r w:rsidR="00D14D57">
        <w:t xml:space="preserve"> teacher and </w:t>
      </w:r>
      <w:r w:rsidR="00904592" w:rsidRPr="00904592">
        <w:t xml:space="preserve">one administrator from each of the three schools offering environmental science. A member of the school board </w:t>
      </w:r>
      <w:r>
        <w:t>should</w:t>
      </w:r>
      <w:r w:rsidR="00904592" w:rsidRPr="00904592">
        <w:t xml:space="preserve"> also be asked to participate to h</w:t>
      </w:r>
      <w:r>
        <w:t>elp coordinate information flow along with asking t</w:t>
      </w:r>
      <w:r w:rsidR="00904592" w:rsidRPr="00904592">
        <w:t xml:space="preserve">he county Science Coordinator </w:t>
      </w:r>
      <w:r>
        <w:t xml:space="preserve">to help access and </w:t>
      </w:r>
      <w:r w:rsidR="00904592" w:rsidRPr="00904592">
        <w:t xml:space="preserve">analyze the test data. </w:t>
      </w:r>
      <w:r>
        <w:t xml:space="preserve">Two additional suggestions for the evaluator to consider as part of the evaluation team are an ESE Facilitator and the ESOL Assistant for each school. These additional members would bring another, more focused, perspective of the student data being evaluated.  </w:t>
      </w:r>
    </w:p>
    <w:p w:rsidR="00D1642A" w:rsidRPr="00904592" w:rsidRDefault="00D1642A" w:rsidP="00904592">
      <w:pPr>
        <w:spacing w:line="480" w:lineRule="auto"/>
        <w:ind w:firstLine="720"/>
        <w:contextualSpacing/>
      </w:pPr>
    </w:p>
    <w:p w:rsidR="00904592" w:rsidRDefault="00904592" w:rsidP="00904592">
      <w:pPr>
        <w:spacing w:line="480" w:lineRule="auto"/>
        <w:contextualSpacing/>
        <w:jc w:val="center"/>
      </w:pPr>
      <w:r>
        <w:rPr>
          <w:b/>
        </w:rPr>
        <w:lastRenderedPageBreak/>
        <w:t xml:space="preserve">Significance of </w:t>
      </w:r>
      <w:r w:rsidR="000A5FE9">
        <w:rPr>
          <w:b/>
        </w:rPr>
        <w:t xml:space="preserve">the </w:t>
      </w:r>
      <w:r>
        <w:rPr>
          <w:b/>
        </w:rPr>
        <w:t>Study and Limitation</w:t>
      </w:r>
      <w:r w:rsidR="000A5FE9">
        <w:rPr>
          <w:b/>
        </w:rPr>
        <w:t>s</w:t>
      </w:r>
    </w:p>
    <w:p w:rsidR="00904592" w:rsidRDefault="00904592" w:rsidP="006F7339">
      <w:pPr>
        <w:spacing w:line="480" w:lineRule="auto"/>
        <w:ind w:firstLine="720"/>
        <w:contextualSpacing/>
      </w:pPr>
      <w:r>
        <w:t>The significance of this study is to see if what was implemented several years ago is having the desired effect</w:t>
      </w:r>
      <w:r w:rsidR="006F7339">
        <w:t>.</w:t>
      </w:r>
      <w:r>
        <w:t xml:space="preserve"> Are students </w:t>
      </w:r>
      <w:r w:rsidR="00AE7DBA">
        <w:t xml:space="preserve">EOC </w:t>
      </w:r>
      <w:r>
        <w:t xml:space="preserve">test scores </w:t>
      </w:r>
      <w:r w:rsidR="006F7339">
        <w:t xml:space="preserve">benefiting from </w:t>
      </w:r>
      <w:r>
        <w:t>an additional year of content</w:t>
      </w:r>
      <w:r w:rsidR="006F7339">
        <w:t xml:space="preserve"> exposure and skill development. The main limitation to this study is that it is not possible to test the same students twice to obtain comparison data. Environmental science students do not take a practice Biology </w:t>
      </w:r>
      <w:r w:rsidR="00AE7DBA">
        <w:t>EOC exam</w:t>
      </w:r>
      <w:r w:rsidR="006F7339">
        <w:t xml:space="preserve"> to collect data from. This means that the data comparison for Biology </w:t>
      </w:r>
      <w:r w:rsidR="00AE7DBA">
        <w:t>EOC exam</w:t>
      </w:r>
      <w:r w:rsidR="006F7339">
        <w:t xml:space="preserve"> scores will be between 9</w:t>
      </w:r>
      <w:r w:rsidR="006F7339" w:rsidRPr="006F7339">
        <w:rPr>
          <w:vertAlign w:val="superscript"/>
        </w:rPr>
        <w:t>th</w:t>
      </w:r>
      <w:r w:rsidR="006F7339">
        <w:t xml:space="preserve"> grade students, who had a high enough reading test score and grades that administration felt they would be successful, and 10</w:t>
      </w:r>
      <w:r w:rsidR="006F7339" w:rsidRPr="006F7339">
        <w:rPr>
          <w:vertAlign w:val="superscript"/>
        </w:rPr>
        <w:t>th</w:t>
      </w:r>
      <w:r w:rsidR="006F7339">
        <w:t xml:space="preserve"> grade students who received an extra year. Something that can be used to help determine how the 9</w:t>
      </w:r>
      <w:r w:rsidR="006F7339" w:rsidRPr="006F7339">
        <w:rPr>
          <w:vertAlign w:val="superscript"/>
        </w:rPr>
        <w:t>th</w:t>
      </w:r>
      <w:r w:rsidR="006F7339">
        <w:t xml:space="preserve"> grade environmental students compare to the 9</w:t>
      </w:r>
      <w:r w:rsidR="006F7339" w:rsidRPr="006F7339">
        <w:rPr>
          <w:vertAlign w:val="superscript"/>
        </w:rPr>
        <w:t>th</w:t>
      </w:r>
      <w:r w:rsidR="006F7339">
        <w:t xml:space="preserve"> </w:t>
      </w:r>
      <w:r w:rsidR="00154341">
        <w:t>grade biology students is the D</w:t>
      </w:r>
      <w:r w:rsidR="006F7339">
        <w:t xml:space="preserve">iscovery </w:t>
      </w:r>
      <w:r w:rsidR="00154341">
        <w:t>E</w:t>
      </w:r>
      <w:r w:rsidR="006F7339">
        <w:t>ducation testing that the county has implemented. This test is developed for biology students that are currently taking the course and covers cont</w:t>
      </w:r>
      <w:r w:rsidR="00E36838">
        <w:t xml:space="preserve">ent they have been taught </w:t>
      </w:r>
      <w:r w:rsidR="00AE7DBA">
        <w:t>over a</w:t>
      </w:r>
      <w:r w:rsidR="00E36838">
        <w:t xml:space="preserve"> nine</w:t>
      </w:r>
      <w:r w:rsidR="006F7339">
        <w:t xml:space="preserve"> week</w:t>
      </w:r>
      <w:r w:rsidR="00AE7DBA">
        <w:t xml:space="preserve"> semester</w:t>
      </w:r>
      <w:r w:rsidR="006F7339">
        <w:t>. The 9</w:t>
      </w:r>
      <w:r w:rsidR="006F7339" w:rsidRPr="006F7339">
        <w:rPr>
          <w:vertAlign w:val="superscript"/>
        </w:rPr>
        <w:t>th</w:t>
      </w:r>
      <w:r w:rsidR="006F7339">
        <w:t xml:space="preserve"> grade e</w:t>
      </w:r>
      <w:r w:rsidR="00154341">
        <w:t>nvironmental students take the Discovery E</w:t>
      </w:r>
      <w:r w:rsidR="006F7339">
        <w:t>ducation test and then take it again in 10</w:t>
      </w:r>
      <w:r w:rsidR="006F7339" w:rsidRPr="006F7339">
        <w:rPr>
          <w:vertAlign w:val="superscript"/>
        </w:rPr>
        <w:t>th</w:t>
      </w:r>
      <w:r w:rsidR="006F7339">
        <w:t xml:space="preserve"> grade when they are taking the biology course.</w:t>
      </w:r>
    </w:p>
    <w:p w:rsidR="00904592" w:rsidRDefault="00904592" w:rsidP="00904592">
      <w:pPr>
        <w:spacing w:line="480" w:lineRule="auto"/>
        <w:contextualSpacing/>
      </w:pPr>
    </w:p>
    <w:p w:rsidR="00E47921" w:rsidRDefault="00E47921" w:rsidP="00B13342">
      <w:pPr>
        <w:spacing w:line="480" w:lineRule="auto"/>
        <w:ind w:firstLine="720"/>
        <w:contextualSpacing/>
        <w:jc w:val="center"/>
        <w:rPr>
          <w:b/>
        </w:rPr>
      </w:pPr>
      <w:r>
        <w:rPr>
          <w:b/>
        </w:rPr>
        <w:t>Fidelity of Implementation</w:t>
      </w:r>
    </w:p>
    <w:p w:rsidR="00E47921" w:rsidRDefault="00E47921" w:rsidP="00E47921">
      <w:pPr>
        <w:spacing w:line="480" w:lineRule="auto"/>
        <w:ind w:firstLine="720"/>
        <w:contextualSpacing/>
      </w:pPr>
      <w:r>
        <w:t>According to Webster dictionary fidelity is the degree of exactness with which something is copied or reproduced. From an evaluators perspective it is how consistent the data and analysis is. With this understanding fidelity is measured according to five points: adherence, quality of delivery, participant responsiveness, exposure, a</w:t>
      </w:r>
      <w:r w:rsidR="00AC713C">
        <w:t>nd program differentiation (James</w:t>
      </w:r>
      <w:r>
        <w:t>, 2009). Adherence in this evaluation will be based on the instructors teaching the exact standards and content mentioned in the courses Instructional Plan</w:t>
      </w:r>
      <w:r w:rsidR="00AC713C">
        <w:t xml:space="preserve"> (IP)</w:t>
      </w:r>
      <w:r>
        <w:t xml:space="preserve"> within the time frame allotted. Quality of delivery will be observed and documented during the evaluators observations of the </w:t>
      </w:r>
      <w:r>
        <w:lastRenderedPageBreak/>
        <w:t>classrooms.</w:t>
      </w:r>
      <w:r w:rsidR="00AC713C">
        <w:t xml:space="preserve"> Documentation will focus on use of effective teaching methods, preparedness of students and teacher for course, and lesson activities to gauge engagement. Participant responsiveness will also be observed during the evaluator’s observations and documented. Evaluator will be looking for student participation in class and with work. Exposure will be measured in a teacher survey question asking them if they feel student had enough time with the content and if they were able to keep pace with the IP. </w:t>
      </w:r>
      <w:r>
        <w:t xml:space="preserve"> </w:t>
      </w:r>
      <w:r w:rsidR="00AC713C">
        <w:t xml:space="preserve">Program differentiation will be compared between the three schools to see if there is a difference in approach that teachers and students are taking to the content. </w:t>
      </w:r>
    </w:p>
    <w:p w:rsidR="00E47921" w:rsidRPr="00E47921" w:rsidRDefault="00E47921" w:rsidP="00E47921">
      <w:pPr>
        <w:spacing w:line="480" w:lineRule="auto"/>
        <w:ind w:firstLine="720"/>
        <w:contextualSpacing/>
      </w:pPr>
    </w:p>
    <w:p w:rsidR="00B13342" w:rsidRDefault="00B13342" w:rsidP="00B13342">
      <w:pPr>
        <w:spacing w:line="480" w:lineRule="auto"/>
        <w:ind w:firstLine="720"/>
        <w:contextualSpacing/>
        <w:jc w:val="center"/>
      </w:pPr>
      <w:r>
        <w:rPr>
          <w:b/>
        </w:rPr>
        <w:t>Design Section of the Evaluation</w:t>
      </w:r>
    </w:p>
    <w:p w:rsidR="00B13342" w:rsidRDefault="00B64260" w:rsidP="00904592">
      <w:pPr>
        <w:spacing w:line="480" w:lineRule="auto"/>
        <w:ind w:firstLine="720"/>
        <w:contextualSpacing/>
      </w:pPr>
      <w:r>
        <w:t>The evaluation will be conducted over</w:t>
      </w:r>
      <w:r w:rsidR="005363B7">
        <w:t xml:space="preserve"> the course of two years, though the total time of actual work should be approximately two to six months</w:t>
      </w:r>
      <w:r>
        <w:t xml:space="preserve">. </w:t>
      </w:r>
      <w:r w:rsidR="00E36838">
        <w:t xml:space="preserve">It is suggested that the evaluation be conducted in two parts. The first part is to collect qualitative data from the students and teachers through observations and surveys. The second part is to analyze test data. </w:t>
      </w:r>
    </w:p>
    <w:p w:rsidR="00E36838" w:rsidRDefault="00E36838" w:rsidP="00E36838">
      <w:pPr>
        <w:spacing w:line="480" w:lineRule="auto"/>
        <w:ind w:firstLine="720"/>
        <w:contextualSpacing/>
      </w:pPr>
      <w:r>
        <w:t>It is suggested for the qualitative data sec</w:t>
      </w:r>
      <w:r w:rsidR="005F76BA">
        <w:t>tion that the evaluator observe</w:t>
      </w:r>
      <w:r>
        <w:t xml:space="preserve"> all teachers involved in environmental science and 9</w:t>
      </w:r>
      <w:r w:rsidRPr="00E36838">
        <w:rPr>
          <w:vertAlign w:val="superscript"/>
        </w:rPr>
        <w:t>th</w:t>
      </w:r>
      <w:r>
        <w:t>/10</w:t>
      </w:r>
      <w:r w:rsidRPr="00E36838">
        <w:rPr>
          <w:vertAlign w:val="superscript"/>
        </w:rPr>
        <w:t>th</w:t>
      </w:r>
      <w:r>
        <w:t xml:space="preserve"> grade biology each nine weeks to make notes of possible different teaching styles that may affect test scores. </w:t>
      </w:r>
      <w:r w:rsidR="00993964">
        <w:t>The first part involves collecting data from current students to help determine possible limitations in the comparison of 9</w:t>
      </w:r>
      <w:r w:rsidR="00993964" w:rsidRPr="00993964">
        <w:rPr>
          <w:vertAlign w:val="superscript"/>
        </w:rPr>
        <w:t>th</w:t>
      </w:r>
      <w:r w:rsidR="00993964">
        <w:t xml:space="preserve"> grade biology and 10</w:t>
      </w:r>
      <w:r w:rsidR="00993964" w:rsidRPr="00993964">
        <w:rPr>
          <w:vertAlign w:val="superscript"/>
        </w:rPr>
        <w:t>th</w:t>
      </w:r>
      <w:r w:rsidR="00993964">
        <w:t xml:space="preserve"> grade biology students. </w:t>
      </w:r>
      <w:r>
        <w:t xml:space="preserve">The suggestion for </w:t>
      </w:r>
      <w:r w:rsidR="005F76BA">
        <w:t>when</w:t>
      </w:r>
      <w:r>
        <w:t xml:space="preserve"> </w:t>
      </w:r>
      <w:r w:rsidR="005F76BA">
        <w:t>to</w:t>
      </w:r>
      <w:r>
        <w:t xml:space="preserve"> conduct the surveys would be at the beginning of the third nine weeks and then again after the Biology </w:t>
      </w:r>
      <w:r w:rsidR="00AE7DBA">
        <w:t>EOC exam</w:t>
      </w:r>
      <w:r>
        <w:t xml:space="preserve">. Conducting one survey at the beginning of the third nine weeks would allow time for students to take two Discovery Education tests and begin to formulate their opinion about their preparedness for the Biology </w:t>
      </w:r>
      <w:r w:rsidR="00AE7DBA">
        <w:t>EOC exam</w:t>
      </w:r>
      <w:r>
        <w:t xml:space="preserve">. Administrating a second survey after the Biology </w:t>
      </w:r>
      <w:r w:rsidR="00AE7DBA">
        <w:t>EOC exam</w:t>
      </w:r>
      <w:r>
        <w:t xml:space="preserve"> will </w:t>
      </w:r>
      <w:r>
        <w:lastRenderedPageBreak/>
        <w:t xml:space="preserve">allow students to reflect if they felt fully prepared for the test. </w:t>
      </w:r>
      <w:r w:rsidR="005D395A">
        <w:t>A rank survey of all the</w:t>
      </w:r>
      <w:r w:rsidR="00904592">
        <w:t xml:space="preserve"> </w:t>
      </w:r>
      <w:r w:rsidR="005D395A">
        <w:t xml:space="preserve">teachers and students </w:t>
      </w:r>
      <w:r w:rsidR="005F76BA">
        <w:t xml:space="preserve">involved </w:t>
      </w:r>
      <w:r w:rsidR="005D395A">
        <w:t>would</w:t>
      </w:r>
      <w:r w:rsidR="005F76BA">
        <w:t xml:space="preserve"> allow for the</w:t>
      </w:r>
      <w:r w:rsidR="005D395A">
        <w:t xml:space="preserve"> collect</w:t>
      </w:r>
      <w:r w:rsidR="005F76BA">
        <w:t>ion of</w:t>
      </w:r>
      <w:r w:rsidR="005D395A">
        <w:t xml:space="preserve"> information about their personal opinions </w:t>
      </w:r>
      <w:r w:rsidR="005F76BA">
        <w:t>on</w:t>
      </w:r>
      <w:r w:rsidR="005D395A">
        <w:t xml:space="preserve"> the</w:t>
      </w:r>
      <w:r w:rsidR="00993964">
        <w:t>ir preparedness and basic background information</w:t>
      </w:r>
      <w:r w:rsidR="00904592">
        <w:t>.</w:t>
      </w:r>
      <w:r w:rsidR="00993964">
        <w:t xml:space="preserve"> From these surveys the evaluator could choose at random some students and teachers to do personal interviews with to collect more detailed information</w:t>
      </w:r>
      <w:r>
        <w:t>.</w:t>
      </w:r>
      <w:r w:rsidR="00993964">
        <w:t xml:space="preserve"> </w:t>
      </w:r>
      <w:r>
        <w:t>It is important when determining the time frame for survey administration that enough time is given for the students and teachers to complete them with the additional understanding that the surveys need to be short as to not greatly effect instructional time</w:t>
      </w:r>
      <w:r>
        <w:rPr>
          <w:rFonts w:eastAsia="Times New Roman"/>
          <w:bdr w:val="none" w:sz="0" w:space="0" w:color="auto" w:frame="1"/>
        </w:rPr>
        <w:t>.</w:t>
      </w:r>
      <w:r>
        <w:t xml:space="preserve"> </w:t>
      </w:r>
    </w:p>
    <w:p w:rsidR="00904592" w:rsidRDefault="00B13342" w:rsidP="00904592">
      <w:pPr>
        <w:spacing w:line="480" w:lineRule="auto"/>
        <w:ind w:firstLine="720"/>
        <w:contextualSpacing/>
      </w:pPr>
      <w:r>
        <w:t>The second part of the evaluation would be the analysis of data. The data being analyzed should not only be for the current 9</w:t>
      </w:r>
      <w:r w:rsidRPr="00B13342">
        <w:rPr>
          <w:vertAlign w:val="superscript"/>
        </w:rPr>
        <w:t>th</w:t>
      </w:r>
      <w:r>
        <w:t xml:space="preserve"> and 10</w:t>
      </w:r>
      <w:r w:rsidRPr="00B13342">
        <w:rPr>
          <w:vertAlign w:val="superscript"/>
        </w:rPr>
        <w:t>th</w:t>
      </w:r>
      <w:r>
        <w:t xml:space="preserve"> grade students but also for all students in previous years that data has been collected. This will provide a more accurate accounting of the effectiveness of the environmental science course in preparing students. </w:t>
      </w:r>
    </w:p>
    <w:p w:rsidR="00B13342" w:rsidRDefault="00B13342" w:rsidP="00B13342">
      <w:pPr>
        <w:spacing w:line="480" w:lineRule="auto"/>
        <w:ind w:firstLine="720"/>
        <w:contextualSpacing/>
        <w:jc w:val="center"/>
        <w:rPr>
          <w:b/>
        </w:rPr>
      </w:pPr>
    </w:p>
    <w:p w:rsidR="00904592" w:rsidRDefault="00904592" w:rsidP="00904592">
      <w:pPr>
        <w:spacing w:line="480" w:lineRule="auto"/>
        <w:ind w:firstLine="720"/>
        <w:contextualSpacing/>
        <w:jc w:val="center"/>
      </w:pPr>
      <w:r>
        <w:rPr>
          <w:b/>
        </w:rPr>
        <w:t>Matching Section</w:t>
      </w:r>
    </w:p>
    <w:p w:rsidR="00904592" w:rsidRDefault="00154341" w:rsidP="00904592">
      <w:pPr>
        <w:spacing w:line="480" w:lineRule="auto"/>
        <w:ind w:firstLine="720"/>
        <w:contextualSpacing/>
        <w:rPr>
          <w:rFonts w:eastAsia="Times New Roman"/>
          <w:bdr w:val="none" w:sz="0" w:space="0" w:color="auto" w:frame="1"/>
        </w:rPr>
      </w:pPr>
      <w:r>
        <w:t xml:space="preserve">This evaluation will utilize a matching of students. </w:t>
      </w:r>
      <w:r w:rsidR="00B13342">
        <w:t>Each of the current 10</w:t>
      </w:r>
      <w:r w:rsidR="00B13342" w:rsidRPr="00B13342">
        <w:rPr>
          <w:vertAlign w:val="superscript"/>
        </w:rPr>
        <w:t>th</w:t>
      </w:r>
      <w:r w:rsidR="00B13342">
        <w:t xml:space="preserve"> grade Biology students will be matched with </w:t>
      </w:r>
      <w:r w:rsidR="00D05894">
        <w:t>a</w:t>
      </w:r>
      <w:r w:rsidR="00B13342">
        <w:t xml:space="preserve"> 9</w:t>
      </w:r>
      <w:r w:rsidR="00B13342" w:rsidRPr="00B13342">
        <w:rPr>
          <w:vertAlign w:val="superscript"/>
        </w:rPr>
        <w:t>th</w:t>
      </w:r>
      <w:r w:rsidR="00B13342">
        <w:t xml:space="preserve"> grade Biology student to compare their results. The students will be matched to each other</w:t>
      </w:r>
      <w:r w:rsidR="00D05894">
        <w:t xml:space="preserve"> based on: (a) attends the same school (b) is the same in gender; (c)</w:t>
      </w:r>
      <w:r w:rsidR="00D05894" w:rsidRPr="00D05894">
        <w:t xml:space="preserve"> poverty (free</w:t>
      </w:r>
      <w:r w:rsidR="00D05894">
        <w:t xml:space="preserve"> or reduced-price lunch status)</w:t>
      </w:r>
      <w:r w:rsidR="00D05894" w:rsidRPr="00D05894">
        <w:t xml:space="preserve"> and </w:t>
      </w:r>
      <w:r w:rsidR="00D05894">
        <w:t xml:space="preserve">similar </w:t>
      </w:r>
      <w:r w:rsidR="00D05894" w:rsidRPr="00D05894">
        <w:t>ethnicity;</w:t>
      </w:r>
      <w:r w:rsidR="00D05894">
        <w:t xml:space="preserve"> and (d</w:t>
      </w:r>
      <w:r w:rsidR="00D05894" w:rsidRPr="00D05894">
        <w:t xml:space="preserve">) scored similarly in reading </w:t>
      </w:r>
      <w:r w:rsidR="00D05894">
        <w:t>on last year’s state assessment (</w:t>
      </w:r>
      <w:r w:rsidR="00D05894">
        <w:rPr>
          <w:rFonts w:eastAsia="Times New Roman"/>
          <w:bdr w:val="none" w:sz="0" w:space="0" w:color="auto" w:frame="1"/>
        </w:rPr>
        <w:t>Ross and Potter, 2006). For previous years data</w:t>
      </w:r>
      <w:r w:rsidR="005F76BA">
        <w:rPr>
          <w:rFonts w:eastAsia="Times New Roman"/>
          <w:bdr w:val="none" w:sz="0" w:space="0" w:color="auto" w:frame="1"/>
        </w:rPr>
        <w:t>,</w:t>
      </w:r>
      <w:r w:rsidR="00D05894">
        <w:rPr>
          <w:rFonts w:eastAsia="Times New Roman"/>
          <w:bdr w:val="none" w:sz="0" w:space="0" w:color="auto" w:frame="1"/>
        </w:rPr>
        <w:t xml:space="preserve"> students will also be matched based on the same information through an additional match should be made to help with comparison, which is (e) 9</w:t>
      </w:r>
      <w:r w:rsidR="00D05894" w:rsidRPr="00D05894">
        <w:rPr>
          <w:rFonts w:eastAsia="Times New Roman"/>
          <w:bdr w:val="none" w:sz="0" w:space="0" w:color="auto" w:frame="1"/>
          <w:vertAlign w:val="superscript"/>
        </w:rPr>
        <w:t>th</w:t>
      </w:r>
      <w:r w:rsidR="00D05894">
        <w:rPr>
          <w:rFonts w:eastAsia="Times New Roman"/>
          <w:bdr w:val="none" w:sz="0" w:space="0" w:color="auto" w:frame="1"/>
        </w:rPr>
        <w:t xml:space="preserve"> grade environmental students will be matched to similar 9</w:t>
      </w:r>
      <w:r w:rsidR="00D05894" w:rsidRPr="00D05894">
        <w:rPr>
          <w:rFonts w:eastAsia="Times New Roman"/>
          <w:bdr w:val="none" w:sz="0" w:space="0" w:color="auto" w:frame="1"/>
          <w:vertAlign w:val="superscript"/>
        </w:rPr>
        <w:t>th</w:t>
      </w:r>
      <w:r w:rsidR="00D05894">
        <w:rPr>
          <w:rFonts w:eastAsia="Times New Roman"/>
          <w:bdr w:val="none" w:sz="0" w:space="0" w:color="auto" w:frame="1"/>
        </w:rPr>
        <w:t xml:space="preserve"> grade biology students, then their 10</w:t>
      </w:r>
      <w:r w:rsidR="00D05894" w:rsidRPr="00D05894">
        <w:rPr>
          <w:rFonts w:eastAsia="Times New Roman"/>
          <w:bdr w:val="none" w:sz="0" w:space="0" w:color="auto" w:frame="1"/>
          <w:vertAlign w:val="superscript"/>
        </w:rPr>
        <w:t>th</w:t>
      </w:r>
      <w:r w:rsidR="00D05894">
        <w:rPr>
          <w:rFonts w:eastAsia="Times New Roman"/>
          <w:bdr w:val="none" w:sz="0" w:space="0" w:color="auto" w:frame="1"/>
        </w:rPr>
        <w:t xml:space="preserve"> grade </w:t>
      </w:r>
      <w:r w:rsidR="00AE7DBA">
        <w:rPr>
          <w:rFonts w:eastAsia="Times New Roman"/>
          <w:bdr w:val="none" w:sz="0" w:space="0" w:color="auto" w:frame="1"/>
        </w:rPr>
        <w:t>EOC exam</w:t>
      </w:r>
      <w:r w:rsidR="00D05894">
        <w:rPr>
          <w:rFonts w:eastAsia="Times New Roman"/>
          <w:bdr w:val="none" w:sz="0" w:space="0" w:color="auto" w:frame="1"/>
        </w:rPr>
        <w:t xml:space="preserve"> will be compared to those 9</w:t>
      </w:r>
      <w:r w:rsidR="00D05894" w:rsidRPr="00D05894">
        <w:rPr>
          <w:rFonts w:eastAsia="Times New Roman"/>
          <w:bdr w:val="none" w:sz="0" w:space="0" w:color="auto" w:frame="1"/>
          <w:vertAlign w:val="superscript"/>
        </w:rPr>
        <w:t>th</w:t>
      </w:r>
      <w:r w:rsidR="00D05894">
        <w:rPr>
          <w:rFonts w:eastAsia="Times New Roman"/>
          <w:bdr w:val="none" w:sz="0" w:space="0" w:color="auto" w:frame="1"/>
        </w:rPr>
        <w:t xml:space="preserve"> grade students. </w:t>
      </w:r>
    </w:p>
    <w:p w:rsidR="00904592" w:rsidRDefault="00D05894" w:rsidP="00D05894">
      <w:pPr>
        <w:spacing w:line="480" w:lineRule="auto"/>
        <w:ind w:firstLine="720"/>
        <w:contextualSpacing/>
      </w:pPr>
      <w:r>
        <w:rPr>
          <w:rFonts w:eastAsia="Times New Roman"/>
          <w:bdr w:val="none" w:sz="0" w:space="0" w:color="auto" w:frame="1"/>
        </w:rPr>
        <w:lastRenderedPageBreak/>
        <w:t xml:space="preserve">An additional match could be made between students at different schools to see how their information compares. A limitation to this comparison is that it may be difficult to match ethnicity in some students and the difference of student socioeconomics and its effect. A benefit for making this additional match would be </w:t>
      </w:r>
      <w:r w:rsidR="00154341" w:rsidRPr="00154341">
        <w:rPr>
          <w:rFonts w:eastAsia="Times New Roman"/>
          <w:bdr w:val="none" w:sz="0" w:space="0" w:color="auto" w:frame="1"/>
        </w:rPr>
        <w:t>increase statistical power and precision</w:t>
      </w:r>
      <w:r w:rsidR="00154341">
        <w:rPr>
          <w:rFonts w:eastAsia="Times New Roman"/>
          <w:bdr w:val="none" w:sz="0" w:space="0" w:color="auto" w:frame="1"/>
        </w:rPr>
        <w:t xml:space="preserve"> (Ross and Potter, 2006).</w:t>
      </w:r>
    </w:p>
    <w:p w:rsidR="00154341" w:rsidRDefault="00154341" w:rsidP="00904592">
      <w:pPr>
        <w:spacing w:line="480" w:lineRule="auto"/>
        <w:ind w:firstLine="720"/>
        <w:contextualSpacing/>
      </w:pPr>
    </w:p>
    <w:p w:rsidR="00904592" w:rsidRDefault="00904592" w:rsidP="00904592">
      <w:pPr>
        <w:spacing w:line="480" w:lineRule="auto"/>
        <w:ind w:firstLine="720"/>
        <w:contextualSpacing/>
        <w:jc w:val="center"/>
      </w:pPr>
      <w:r>
        <w:rPr>
          <w:b/>
        </w:rPr>
        <w:t>Data Section</w:t>
      </w:r>
      <w:r w:rsidR="009D0075">
        <w:rPr>
          <w:b/>
        </w:rPr>
        <w:t xml:space="preserve"> and Statistical Analysis Section</w:t>
      </w:r>
    </w:p>
    <w:p w:rsidR="009D0075" w:rsidRDefault="009D0075" w:rsidP="00904592">
      <w:pPr>
        <w:spacing w:line="480" w:lineRule="auto"/>
        <w:contextualSpacing/>
      </w:pPr>
      <w:r>
        <w:tab/>
        <w:t>The quantitative data to be examined would be the 1</w:t>
      </w:r>
      <w:r w:rsidRPr="009D0075">
        <w:rPr>
          <w:vertAlign w:val="superscript"/>
        </w:rPr>
        <w:t>st</w:t>
      </w:r>
      <w:r>
        <w:t xml:space="preserve"> 9 weeks, 2</w:t>
      </w:r>
      <w:r w:rsidRPr="009D0075">
        <w:rPr>
          <w:vertAlign w:val="superscript"/>
        </w:rPr>
        <w:t>nd</w:t>
      </w:r>
      <w:r>
        <w:t xml:space="preserve"> 9 weeks, and 3</w:t>
      </w:r>
      <w:r w:rsidRPr="009D0075">
        <w:rPr>
          <w:vertAlign w:val="superscript"/>
        </w:rPr>
        <w:t>rd</w:t>
      </w:r>
      <w:r>
        <w:t xml:space="preserve"> nine weeks Discovery Education Test for 9</w:t>
      </w:r>
      <w:r w:rsidRPr="009D0075">
        <w:rPr>
          <w:vertAlign w:val="superscript"/>
        </w:rPr>
        <w:t>th</w:t>
      </w:r>
      <w:r>
        <w:t xml:space="preserve"> grade biology, 9</w:t>
      </w:r>
      <w:r w:rsidRPr="009D0075">
        <w:rPr>
          <w:vertAlign w:val="superscript"/>
        </w:rPr>
        <w:t>th</w:t>
      </w:r>
      <w:r>
        <w:t xml:space="preserve"> grade environmental science, and 10</w:t>
      </w:r>
      <w:r w:rsidRPr="009D0075">
        <w:rPr>
          <w:vertAlign w:val="superscript"/>
        </w:rPr>
        <w:t>th</w:t>
      </w:r>
      <w:r>
        <w:t xml:space="preserve"> grade biology. The reason to examine the 9</w:t>
      </w:r>
      <w:r w:rsidRPr="009D0075">
        <w:rPr>
          <w:vertAlign w:val="superscript"/>
        </w:rPr>
        <w:t>th</w:t>
      </w:r>
      <w:r>
        <w:t xml:space="preserve"> grade environmental science student’s discovery education test data is to create a baseline for their 10</w:t>
      </w:r>
      <w:r w:rsidRPr="009D0075">
        <w:rPr>
          <w:vertAlign w:val="superscript"/>
        </w:rPr>
        <w:t>th</w:t>
      </w:r>
      <w:r>
        <w:t xml:space="preserve"> grade data to see how much they have grown in the course of a year. It is predicted that the 9</w:t>
      </w:r>
      <w:r w:rsidRPr="009D0075">
        <w:rPr>
          <w:vertAlign w:val="superscript"/>
        </w:rPr>
        <w:t>th</w:t>
      </w:r>
      <w:r>
        <w:t xml:space="preserve"> grade environmental science scores will be low as they are not actively taught the content tested, but it will established their background knowledge level. The main comparison for the Discovery Education test should be between the 9</w:t>
      </w:r>
      <w:r w:rsidRPr="009D0075">
        <w:rPr>
          <w:vertAlign w:val="superscript"/>
        </w:rPr>
        <w:t>th</w:t>
      </w:r>
      <w:r>
        <w:t xml:space="preserve"> grade biology students and the 10</w:t>
      </w:r>
      <w:r w:rsidRPr="009D0075">
        <w:rPr>
          <w:vertAlign w:val="superscript"/>
        </w:rPr>
        <w:t>th</w:t>
      </w:r>
      <w:r>
        <w:t xml:space="preserve"> grade biology students. This allows for a second data point, other than just the </w:t>
      </w:r>
      <w:r w:rsidR="00AE7DBA">
        <w:t>EOC exam</w:t>
      </w:r>
      <w:r>
        <w:t xml:space="preserve"> grade to compare the effectiveness of the environmental science course. The other main </w:t>
      </w:r>
      <w:r w:rsidR="005363B7">
        <w:t xml:space="preserve">set of data to examine is the Biology </w:t>
      </w:r>
      <w:r w:rsidR="00AE7DBA">
        <w:t>EOC exam</w:t>
      </w:r>
      <w:r w:rsidR="005363B7">
        <w:t xml:space="preserve"> scores. These can be accessed by the county Science Coordinator for all schools involved. The information can also be found on the Florida Department of Education website for previous years, if the Coordinator does not have access (FLDOE 2014-2015, 2016).</w:t>
      </w:r>
    </w:p>
    <w:p w:rsidR="005363B7" w:rsidRDefault="005363B7" w:rsidP="00904592">
      <w:pPr>
        <w:spacing w:line="480" w:lineRule="auto"/>
        <w:contextualSpacing/>
      </w:pPr>
      <w:r>
        <w:tab/>
        <w:t xml:space="preserve">The qualitative data to be examined would be the surveys given to the students and teachers about their opinion on preparedness for the Biology </w:t>
      </w:r>
      <w:r w:rsidR="00AE7DBA">
        <w:t>EOC exam</w:t>
      </w:r>
      <w:r>
        <w:t>. The surveys should have been given to 9</w:t>
      </w:r>
      <w:r w:rsidRPr="009D0075">
        <w:rPr>
          <w:vertAlign w:val="superscript"/>
        </w:rPr>
        <w:t>th</w:t>
      </w:r>
      <w:r>
        <w:t xml:space="preserve"> grade biology, 9</w:t>
      </w:r>
      <w:r w:rsidRPr="009D0075">
        <w:rPr>
          <w:vertAlign w:val="superscript"/>
        </w:rPr>
        <w:t>th</w:t>
      </w:r>
      <w:r>
        <w:t xml:space="preserve"> grade environmental science, and 10</w:t>
      </w:r>
      <w:r w:rsidRPr="009D0075">
        <w:rPr>
          <w:vertAlign w:val="superscript"/>
        </w:rPr>
        <w:t>th</w:t>
      </w:r>
      <w:r>
        <w:t xml:space="preserve"> grade biology. </w:t>
      </w:r>
      <w:r>
        <w:lastRenderedPageBreak/>
        <w:t>The form itself would need to have modified questions for the environmental science and 10</w:t>
      </w:r>
      <w:r w:rsidRPr="005363B7">
        <w:rPr>
          <w:vertAlign w:val="superscript"/>
        </w:rPr>
        <w:t>th</w:t>
      </w:r>
      <w:r>
        <w:t xml:space="preserve"> grade biology students asking what they taught about the environmental science course. These surveys would then need a type of coding system developed to help interpret them and what they mean to the overall comparison. The second form of qualitative data would be the field notes taken by the evaluator when classroom observations were done. These again will need a type of coding system developed to help interpret them and what they mean to the overall comparison.</w:t>
      </w:r>
    </w:p>
    <w:p w:rsidR="009D0075" w:rsidRDefault="009D0075" w:rsidP="00904592">
      <w:pPr>
        <w:spacing w:line="480" w:lineRule="auto"/>
        <w:contextualSpacing/>
      </w:pPr>
    </w:p>
    <w:p w:rsidR="00904592" w:rsidRDefault="00904592" w:rsidP="00904592">
      <w:pPr>
        <w:spacing w:line="480" w:lineRule="auto"/>
        <w:contextualSpacing/>
      </w:pPr>
    </w:p>
    <w:p w:rsidR="00904592" w:rsidRDefault="00904592" w:rsidP="00904592">
      <w:pPr>
        <w:spacing w:line="480" w:lineRule="auto"/>
        <w:contextualSpacing/>
      </w:pPr>
    </w:p>
    <w:p w:rsidR="00904592" w:rsidRDefault="00904592" w:rsidP="00904592">
      <w:pPr>
        <w:spacing w:line="480" w:lineRule="auto"/>
        <w:contextualSpacing/>
        <w:jc w:val="center"/>
      </w:pPr>
    </w:p>
    <w:p w:rsidR="00F069E1" w:rsidRPr="00904592" w:rsidRDefault="00F069E1" w:rsidP="00904592">
      <w:pPr>
        <w:spacing w:line="480" w:lineRule="auto"/>
        <w:contextualSpacing/>
        <w:jc w:val="center"/>
        <w:rPr>
          <w:b/>
        </w:rPr>
      </w:pPr>
      <w:r w:rsidRPr="00904592">
        <w:rPr>
          <w:b/>
        </w:rPr>
        <w:br w:type="page"/>
      </w:r>
    </w:p>
    <w:p w:rsidR="00F069E1" w:rsidRPr="00904592" w:rsidRDefault="00D1642A" w:rsidP="00904592">
      <w:pPr>
        <w:spacing w:line="480" w:lineRule="auto"/>
        <w:contextualSpacing/>
        <w:jc w:val="center"/>
        <w:rPr>
          <w:b/>
        </w:rPr>
      </w:pPr>
      <w:r w:rsidRPr="00904592">
        <w:rPr>
          <w:b/>
        </w:rPr>
        <w:lastRenderedPageBreak/>
        <w:t>Resources:</w:t>
      </w:r>
    </w:p>
    <w:p w:rsidR="00A5010C" w:rsidRPr="001B03F9" w:rsidRDefault="00A5010C" w:rsidP="00A5010C">
      <w:pPr>
        <w:spacing w:line="480" w:lineRule="auto"/>
        <w:ind w:left="720" w:hanging="720"/>
        <w:contextualSpacing/>
      </w:pPr>
      <w:r w:rsidRPr="001B03F9">
        <w:rPr>
          <w:color w:val="000000"/>
        </w:rPr>
        <w:t xml:space="preserve">Lake Brantley High School 2016 Curriculum Guide. </w:t>
      </w:r>
      <w:hyperlink r:id="rId9" w:history="1">
        <w:r w:rsidRPr="00CF2D53">
          <w:rPr>
            <w:rStyle w:val="Hyperlink"/>
          </w:rPr>
          <w:t>https://www.google.com/url?sa=t&amp;rct=j&amp;q=&amp;esrc=s&amp;source=web&amp;cd=1&amp;ved=0ahUKEwjiyoDl2tvQAhVB5yYKHZl8ANAQFggdMAA&amp;url=http%3A%2F%2Fwww.lakebrantley.com%2FGuidance%2FGUIDANCEAH%2FCURRICULUM%2FCurriculumGuide.aspx&amp;usg=AFQjCNH02t4t5-AshE5JuKiVypdV-RCdig&amp;sig2=tPhL7VQ31S71iSPfpWIi8g&amp;cad=rja</w:t>
        </w:r>
      </w:hyperlink>
      <w:r w:rsidRPr="001B03F9">
        <w:rPr>
          <w:color w:val="000000"/>
        </w:rPr>
        <w:t xml:space="preserve"> </w:t>
      </w:r>
    </w:p>
    <w:p w:rsidR="00F069E1" w:rsidRDefault="00A5010C" w:rsidP="00A5010C">
      <w:pPr>
        <w:autoSpaceDE w:val="0"/>
        <w:autoSpaceDN w:val="0"/>
        <w:adjustRightInd w:val="0"/>
        <w:spacing w:line="480" w:lineRule="auto"/>
        <w:ind w:left="720" w:hanging="720"/>
        <w:contextualSpacing/>
      </w:pPr>
      <w:r>
        <w:t>Florida Department of Education. 2016. End of Course (</w:t>
      </w:r>
      <w:r w:rsidR="00AE7DBA">
        <w:t>EOC exam</w:t>
      </w:r>
      <w:r>
        <w:t xml:space="preserve">) Assessments. </w:t>
      </w:r>
      <w:hyperlink r:id="rId10" w:history="1">
        <w:r w:rsidRPr="00CF2D53">
          <w:rPr>
            <w:rStyle w:val="Hyperlink"/>
          </w:rPr>
          <w:t>http://www.fldoe.org/accountability/assessments/k-12-student-assessment/end-of-course-eoc-assessments/index.stml</w:t>
        </w:r>
      </w:hyperlink>
    </w:p>
    <w:p w:rsidR="00A5010C" w:rsidRDefault="00A5010C" w:rsidP="00904592">
      <w:pPr>
        <w:autoSpaceDE w:val="0"/>
        <w:autoSpaceDN w:val="0"/>
        <w:adjustRightInd w:val="0"/>
        <w:spacing w:line="480" w:lineRule="auto"/>
        <w:ind w:left="720" w:hanging="720"/>
        <w:contextualSpacing/>
      </w:pPr>
      <w:r>
        <w:t>Florida Department of Education. 2016. 2014-2015 Florida End-of-Course (</w:t>
      </w:r>
      <w:r w:rsidR="00AE7DBA">
        <w:t>EOC exam</w:t>
      </w:r>
      <w:r>
        <w:t xml:space="preserve">) Assessment. </w:t>
      </w:r>
      <w:hyperlink r:id="rId11" w:history="1">
        <w:r w:rsidRPr="00CF2D53">
          <w:rPr>
            <w:rStyle w:val="Hyperlink"/>
          </w:rPr>
          <w:t>http://fcat.fldoe.org/results</w:t>
        </w:r>
        <w:r w:rsidR="00AE7DBA">
          <w:rPr>
            <w:rStyle w:val="Hyperlink"/>
          </w:rPr>
          <w:t>EOC exam</w:t>
        </w:r>
        <w:r w:rsidRPr="00CF2D53">
          <w:rPr>
            <w:rStyle w:val="Hyperlink"/>
          </w:rPr>
          <w:t>/default.asp</w:t>
        </w:r>
      </w:hyperlink>
    </w:p>
    <w:p w:rsidR="00A5010C" w:rsidRPr="00904592" w:rsidRDefault="00630AF9" w:rsidP="00904592">
      <w:pPr>
        <w:autoSpaceDE w:val="0"/>
        <w:autoSpaceDN w:val="0"/>
        <w:adjustRightInd w:val="0"/>
        <w:spacing w:line="480" w:lineRule="auto"/>
        <w:ind w:left="720" w:hanging="720"/>
        <w:contextualSpacing/>
      </w:pPr>
      <w:r>
        <w:t xml:space="preserve">Florida Department of Education. 2014. Transition to Next Generation and Computer-Based Tests in Florida (2011-2014). PDF. </w:t>
      </w:r>
      <w:hyperlink r:id="rId12" w:history="1">
        <w:r w:rsidRPr="00CF2D53">
          <w:rPr>
            <w:rStyle w:val="Hyperlink"/>
          </w:rPr>
          <w:t>http://www.fldoe.org/core/fileparse.php/5662/urlt/0095796-tngcbtf.pdf</w:t>
        </w:r>
      </w:hyperlink>
      <w:r>
        <w:t xml:space="preserve"> </w:t>
      </w:r>
    </w:p>
    <w:p w:rsidR="00385A50" w:rsidRDefault="00154341" w:rsidP="00154341">
      <w:pPr>
        <w:spacing w:line="480" w:lineRule="auto"/>
        <w:ind w:left="720" w:hanging="720"/>
        <w:contextualSpacing/>
      </w:pPr>
      <w:r>
        <w:t xml:space="preserve">Ross, S.M. and A. Potter. 2006. </w:t>
      </w:r>
      <w:r w:rsidRPr="00154341">
        <w:rPr>
          <w:u w:val="single"/>
        </w:rPr>
        <w:t>Evaluating Supplemental Educational Service Providers: Suggested Strategies for States</w:t>
      </w:r>
      <w:r>
        <w:t xml:space="preserve">.  </w:t>
      </w:r>
      <w:hyperlink r:id="rId13" w:history="1">
        <w:r w:rsidRPr="00CF2D53">
          <w:rPr>
            <w:rStyle w:val="Hyperlink"/>
          </w:rPr>
          <w:t>https://www.google.com/url?sa=t&amp;rct=j&amp;q=&amp;esrc=s&amp;source=web&amp;cd=2&amp;ved=0ahUKEwihoOra-tvQAhUETSYKHal1Af4QFgglMAE&amp;url=http%3A%2F%2Fwww.memphis.edu%2Fcrep%2Fpdfs%2Fses_evaluation_guide.pdf&amp;usg=AFQjCNHqJTOOdL9s5zAy5zFInifwriMo6g&amp;sig2=iyRPzvcRjb2Az8QfUTLOUQ&amp;cad=rja</w:t>
        </w:r>
      </w:hyperlink>
      <w:r>
        <w:t xml:space="preserve"> </w:t>
      </w:r>
    </w:p>
    <w:p w:rsidR="00AC713C" w:rsidRDefault="00AC713C" w:rsidP="00154341">
      <w:pPr>
        <w:spacing w:line="480" w:lineRule="auto"/>
        <w:ind w:left="720" w:hanging="720"/>
        <w:contextualSpacing/>
      </w:pPr>
      <w:r>
        <w:rPr>
          <w:rStyle w:val="tx"/>
          <w:bdr w:val="none" w:sz="0" w:space="0" w:color="auto" w:frame="1"/>
        </w:rPr>
        <w:lastRenderedPageBreak/>
        <w:t>James Bell Associates. 2009.  Evaluation Brief: Measuring Implementation Fidelity.</w:t>
      </w:r>
      <w:r>
        <w:t xml:space="preserve"> </w:t>
      </w:r>
      <w:hyperlink r:id="rId14" w:history="1">
        <w:r w:rsidRPr="00CF2D53">
          <w:rPr>
            <w:rStyle w:val="Hyperlink"/>
          </w:rPr>
          <w:t>https://www.google.com/url?sa=t&amp;rct=j&amp;q=&amp;esrc=s&amp;source=web&amp;cd=1&amp;ved=0ahUKEwj25MT3lNzQAhUGRSYKHfnRBt4QFggiMAA&amp;url=http%3A%2F%2Fwww.jbassoc.com%2FReportsPublications%2FEvaluation%2520Brief%2520-%2520Measuring%2520Implementation%2520Fidelity_Octob%25E2%2580%25A6.pdf&amp;usg=AFQjCNHBWusyYnrmHmoOs5apvjHpsaiM0g&amp;sig2=iEdvyGQ7U-xpwaSeQH-PAg&amp;cad=rja</w:t>
        </w:r>
      </w:hyperlink>
    </w:p>
    <w:p w:rsidR="00AC713C" w:rsidRPr="00904592" w:rsidRDefault="00AC713C" w:rsidP="00154341">
      <w:pPr>
        <w:spacing w:line="480" w:lineRule="auto"/>
        <w:ind w:left="720" w:hanging="720"/>
        <w:contextualSpacing/>
      </w:pPr>
    </w:p>
    <w:sectPr w:rsidR="00AC713C" w:rsidRPr="00904592" w:rsidSect="00D1642A">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175" w:rsidRDefault="00AB4175" w:rsidP="00B21026">
      <w:r>
        <w:separator/>
      </w:r>
    </w:p>
  </w:endnote>
  <w:endnote w:type="continuationSeparator" w:id="0">
    <w:p w:rsidR="00AB4175" w:rsidRDefault="00AB4175" w:rsidP="00B2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175" w:rsidRDefault="00AB4175" w:rsidP="00B21026">
      <w:r>
        <w:separator/>
      </w:r>
    </w:p>
  </w:footnote>
  <w:footnote w:type="continuationSeparator" w:id="0">
    <w:p w:rsidR="00AB4175" w:rsidRDefault="00AB4175" w:rsidP="00B21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2A" w:rsidRDefault="00D1642A" w:rsidP="00D1642A">
    <w:pPr>
      <w:pStyle w:val="Header"/>
    </w:pPr>
    <w:r w:rsidRPr="00D1642A">
      <w:t>Evaluation of Seminole County Env. Sci. Course Strategy</w:t>
    </w:r>
    <w:r>
      <w:t xml:space="preserve"> </w:t>
    </w:r>
    <w:r>
      <w:tab/>
    </w:r>
    <w:r>
      <w:fldChar w:fldCharType="begin"/>
    </w:r>
    <w:r>
      <w:instrText xml:space="preserve"> PAGE   \* MERGEFORMAT </w:instrText>
    </w:r>
    <w:r>
      <w:fldChar w:fldCharType="separate"/>
    </w:r>
    <w:r w:rsidR="00F8566A">
      <w:rPr>
        <w:noProof/>
      </w:rPr>
      <w:t>10</w:t>
    </w:r>
    <w:r>
      <w:rPr>
        <w:noProof/>
      </w:rPr>
      <w:fldChar w:fldCharType="end"/>
    </w:r>
  </w:p>
  <w:p w:rsidR="00127C14" w:rsidRDefault="00127C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7329D"/>
    <w:multiLevelType w:val="hybridMultilevel"/>
    <w:tmpl w:val="C8BA3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757E44"/>
    <w:multiLevelType w:val="hybridMultilevel"/>
    <w:tmpl w:val="7668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01375"/>
    <w:multiLevelType w:val="hybridMultilevel"/>
    <w:tmpl w:val="BEA8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D30E06"/>
    <w:multiLevelType w:val="hybridMultilevel"/>
    <w:tmpl w:val="1D9C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D7346"/>
    <w:multiLevelType w:val="hybridMultilevel"/>
    <w:tmpl w:val="5814486A"/>
    <w:lvl w:ilvl="0" w:tplc="7DF810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4030C"/>
    <w:multiLevelType w:val="hybridMultilevel"/>
    <w:tmpl w:val="21C4A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E061B"/>
    <w:multiLevelType w:val="hybridMultilevel"/>
    <w:tmpl w:val="44B2D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B08A4"/>
    <w:multiLevelType w:val="hybridMultilevel"/>
    <w:tmpl w:val="621A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D019FD"/>
    <w:multiLevelType w:val="hybridMultilevel"/>
    <w:tmpl w:val="4BD48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8E766B"/>
    <w:multiLevelType w:val="hybridMultilevel"/>
    <w:tmpl w:val="6E0064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8"/>
  </w:num>
  <w:num w:numId="4">
    <w:abstractNumId w:val="0"/>
  </w:num>
  <w:num w:numId="5">
    <w:abstractNumId w:val="3"/>
  </w:num>
  <w:num w:numId="6">
    <w:abstractNumId w:val="7"/>
  </w:num>
  <w:num w:numId="7">
    <w:abstractNumId w:val="2"/>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26"/>
    <w:rsid w:val="00025D3E"/>
    <w:rsid w:val="00033D6E"/>
    <w:rsid w:val="00035C6E"/>
    <w:rsid w:val="000A5FE9"/>
    <w:rsid w:val="000A7A0B"/>
    <w:rsid w:val="000B0CFA"/>
    <w:rsid w:val="000D6943"/>
    <w:rsid w:val="00101F20"/>
    <w:rsid w:val="00123582"/>
    <w:rsid w:val="00127C14"/>
    <w:rsid w:val="00154341"/>
    <w:rsid w:val="001731DB"/>
    <w:rsid w:val="001751AE"/>
    <w:rsid w:val="001E246B"/>
    <w:rsid w:val="002201A3"/>
    <w:rsid w:val="0024741D"/>
    <w:rsid w:val="00263D88"/>
    <w:rsid w:val="00294801"/>
    <w:rsid w:val="002C20ED"/>
    <w:rsid w:val="003202B9"/>
    <w:rsid w:val="00325530"/>
    <w:rsid w:val="00384614"/>
    <w:rsid w:val="00385A50"/>
    <w:rsid w:val="00386D99"/>
    <w:rsid w:val="003C0388"/>
    <w:rsid w:val="003C6A14"/>
    <w:rsid w:val="00402FB3"/>
    <w:rsid w:val="004150D9"/>
    <w:rsid w:val="004517D6"/>
    <w:rsid w:val="00480434"/>
    <w:rsid w:val="0049040D"/>
    <w:rsid w:val="004938A9"/>
    <w:rsid w:val="004C6316"/>
    <w:rsid w:val="004D1DDB"/>
    <w:rsid w:val="005363B7"/>
    <w:rsid w:val="00546564"/>
    <w:rsid w:val="0054706E"/>
    <w:rsid w:val="00547BE9"/>
    <w:rsid w:val="005542DA"/>
    <w:rsid w:val="00595AC7"/>
    <w:rsid w:val="0059743D"/>
    <w:rsid w:val="005A3E83"/>
    <w:rsid w:val="005C344C"/>
    <w:rsid w:val="005D0E7E"/>
    <w:rsid w:val="005D395A"/>
    <w:rsid w:val="005F76BA"/>
    <w:rsid w:val="00630AF9"/>
    <w:rsid w:val="006646FA"/>
    <w:rsid w:val="006C547C"/>
    <w:rsid w:val="006F7339"/>
    <w:rsid w:val="00701170"/>
    <w:rsid w:val="00743FF5"/>
    <w:rsid w:val="007675D7"/>
    <w:rsid w:val="00790440"/>
    <w:rsid w:val="00797D3C"/>
    <w:rsid w:val="007A5F4E"/>
    <w:rsid w:val="007F3AB5"/>
    <w:rsid w:val="007F4115"/>
    <w:rsid w:val="00827DA4"/>
    <w:rsid w:val="008359C6"/>
    <w:rsid w:val="008533E1"/>
    <w:rsid w:val="00860FC6"/>
    <w:rsid w:val="008743FB"/>
    <w:rsid w:val="00877D06"/>
    <w:rsid w:val="008B3133"/>
    <w:rsid w:val="008E0616"/>
    <w:rsid w:val="00900F78"/>
    <w:rsid w:val="00904592"/>
    <w:rsid w:val="00904702"/>
    <w:rsid w:val="00927720"/>
    <w:rsid w:val="009566B0"/>
    <w:rsid w:val="00974FD8"/>
    <w:rsid w:val="00993964"/>
    <w:rsid w:val="009D0075"/>
    <w:rsid w:val="009F724C"/>
    <w:rsid w:val="00A14FAD"/>
    <w:rsid w:val="00A24FEB"/>
    <w:rsid w:val="00A34558"/>
    <w:rsid w:val="00A5010C"/>
    <w:rsid w:val="00A627AB"/>
    <w:rsid w:val="00A9057B"/>
    <w:rsid w:val="00A97B43"/>
    <w:rsid w:val="00AA1405"/>
    <w:rsid w:val="00AB4175"/>
    <w:rsid w:val="00AC713C"/>
    <w:rsid w:val="00AD0C17"/>
    <w:rsid w:val="00AD294C"/>
    <w:rsid w:val="00AE7DBA"/>
    <w:rsid w:val="00B07DDF"/>
    <w:rsid w:val="00B13342"/>
    <w:rsid w:val="00B1376B"/>
    <w:rsid w:val="00B21026"/>
    <w:rsid w:val="00B31C8B"/>
    <w:rsid w:val="00B64260"/>
    <w:rsid w:val="00BB5B31"/>
    <w:rsid w:val="00BC4AA9"/>
    <w:rsid w:val="00BD0008"/>
    <w:rsid w:val="00BD15F7"/>
    <w:rsid w:val="00BE0852"/>
    <w:rsid w:val="00BE63FC"/>
    <w:rsid w:val="00C6127D"/>
    <w:rsid w:val="00C95E67"/>
    <w:rsid w:val="00CA5B59"/>
    <w:rsid w:val="00CB3D79"/>
    <w:rsid w:val="00CC32C2"/>
    <w:rsid w:val="00CE1552"/>
    <w:rsid w:val="00CF444F"/>
    <w:rsid w:val="00CF5A41"/>
    <w:rsid w:val="00D0101C"/>
    <w:rsid w:val="00D05894"/>
    <w:rsid w:val="00D14244"/>
    <w:rsid w:val="00D14D57"/>
    <w:rsid w:val="00D1642A"/>
    <w:rsid w:val="00D23C35"/>
    <w:rsid w:val="00D32098"/>
    <w:rsid w:val="00D35B22"/>
    <w:rsid w:val="00D642C1"/>
    <w:rsid w:val="00D77D3D"/>
    <w:rsid w:val="00DC7BFB"/>
    <w:rsid w:val="00E0328F"/>
    <w:rsid w:val="00E04AD5"/>
    <w:rsid w:val="00E20E6B"/>
    <w:rsid w:val="00E24DC3"/>
    <w:rsid w:val="00E36838"/>
    <w:rsid w:val="00E45F69"/>
    <w:rsid w:val="00E47921"/>
    <w:rsid w:val="00E6300C"/>
    <w:rsid w:val="00E82871"/>
    <w:rsid w:val="00E94849"/>
    <w:rsid w:val="00EA27DE"/>
    <w:rsid w:val="00EB35BE"/>
    <w:rsid w:val="00F069E1"/>
    <w:rsid w:val="00F80D16"/>
    <w:rsid w:val="00F8303D"/>
    <w:rsid w:val="00F8566A"/>
    <w:rsid w:val="00F903B3"/>
    <w:rsid w:val="00F92882"/>
    <w:rsid w:val="00FB22D0"/>
    <w:rsid w:val="00FC28A9"/>
    <w:rsid w:val="00FC2F13"/>
    <w:rsid w:val="00FE42F3"/>
    <w:rsid w:val="00FF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026"/>
    <w:pPr>
      <w:tabs>
        <w:tab w:val="center" w:pos="4680"/>
        <w:tab w:val="right" w:pos="9360"/>
      </w:tabs>
    </w:pPr>
  </w:style>
  <w:style w:type="character" w:customStyle="1" w:styleId="HeaderChar">
    <w:name w:val="Header Char"/>
    <w:basedOn w:val="DefaultParagraphFont"/>
    <w:link w:val="Header"/>
    <w:uiPriority w:val="99"/>
    <w:rsid w:val="00B21026"/>
  </w:style>
  <w:style w:type="paragraph" w:styleId="Footer">
    <w:name w:val="footer"/>
    <w:basedOn w:val="Normal"/>
    <w:link w:val="FooterChar"/>
    <w:uiPriority w:val="99"/>
    <w:unhideWhenUsed/>
    <w:rsid w:val="00B21026"/>
    <w:pPr>
      <w:tabs>
        <w:tab w:val="center" w:pos="4680"/>
        <w:tab w:val="right" w:pos="9360"/>
      </w:tabs>
    </w:pPr>
  </w:style>
  <w:style w:type="character" w:customStyle="1" w:styleId="FooterChar">
    <w:name w:val="Footer Char"/>
    <w:basedOn w:val="DefaultParagraphFont"/>
    <w:link w:val="Footer"/>
    <w:uiPriority w:val="99"/>
    <w:rsid w:val="00B21026"/>
  </w:style>
  <w:style w:type="paragraph" w:styleId="BalloonText">
    <w:name w:val="Balloon Text"/>
    <w:basedOn w:val="Normal"/>
    <w:link w:val="BalloonTextChar"/>
    <w:uiPriority w:val="99"/>
    <w:semiHidden/>
    <w:unhideWhenUsed/>
    <w:rsid w:val="00B21026"/>
    <w:rPr>
      <w:rFonts w:ascii="Tahoma" w:hAnsi="Tahoma" w:cs="Tahoma"/>
      <w:sz w:val="16"/>
      <w:szCs w:val="16"/>
    </w:rPr>
  </w:style>
  <w:style w:type="character" w:customStyle="1" w:styleId="BalloonTextChar">
    <w:name w:val="Balloon Text Char"/>
    <w:link w:val="BalloonText"/>
    <w:uiPriority w:val="99"/>
    <w:semiHidden/>
    <w:rsid w:val="00B21026"/>
    <w:rPr>
      <w:rFonts w:ascii="Tahoma" w:hAnsi="Tahoma" w:cs="Tahoma"/>
      <w:sz w:val="16"/>
      <w:szCs w:val="16"/>
    </w:rPr>
  </w:style>
  <w:style w:type="paragraph" w:customStyle="1" w:styleId="8660412C4D884999B44DBF3481676D47">
    <w:name w:val="8660412C4D884999B44DBF3481676D47"/>
    <w:rsid w:val="00B21026"/>
    <w:pPr>
      <w:spacing w:after="200" w:line="276" w:lineRule="auto"/>
    </w:pPr>
    <w:rPr>
      <w:rFonts w:ascii="Calibri" w:eastAsia="Times New Roman" w:hAnsi="Calibri"/>
      <w:sz w:val="22"/>
      <w:szCs w:val="22"/>
    </w:rPr>
  </w:style>
  <w:style w:type="character" w:styleId="CommentReference">
    <w:name w:val="annotation reference"/>
    <w:uiPriority w:val="99"/>
    <w:semiHidden/>
    <w:unhideWhenUsed/>
    <w:rsid w:val="008359C6"/>
    <w:rPr>
      <w:sz w:val="16"/>
      <w:szCs w:val="16"/>
    </w:rPr>
  </w:style>
  <w:style w:type="paragraph" w:styleId="CommentText">
    <w:name w:val="annotation text"/>
    <w:basedOn w:val="Normal"/>
    <w:link w:val="CommentTextChar"/>
    <w:uiPriority w:val="99"/>
    <w:semiHidden/>
    <w:unhideWhenUsed/>
    <w:rsid w:val="008359C6"/>
    <w:rPr>
      <w:sz w:val="20"/>
      <w:szCs w:val="20"/>
    </w:rPr>
  </w:style>
  <w:style w:type="character" w:customStyle="1" w:styleId="CommentTextChar">
    <w:name w:val="Comment Text Char"/>
    <w:link w:val="CommentText"/>
    <w:uiPriority w:val="99"/>
    <w:semiHidden/>
    <w:rsid w:val="008359C6"/>
    <w:rPr>
      <w:sz w:val="20"/>
      <w:szCs w:val="20"/>
    </w:rPr>
  </w:style>
  <w:style w:type="paragraph" w:styleId="CommentSubject">
    <w:name w:val="annotation subject"/>
    <w:basedOn w:val="CommentText"/>
    <w:next w:val="CommentText"/>
    <w:link w:val="CommentSubjectChar"/>
    <w:uiPriority w:val="99"/>
    <w:semiHidden/>
    <w:unhideWhenUsed/>
    <w:rsid w:val="008359C6"/>
    <w:rPr>
      <w:b/>
      <w:bCs/>
    </w:rPr>
  </w:style>
  <w:style w:type="character" w:customStyle="1" w:styleId="CommentSubjectChar">
    <w:name w:val="Comment Subject Char"/>
    <w:link w:val="CommentSubject"/>
    <w:uiPriority w:val="99"/>
    <w:semiHidden/>
    <w:rsid w:val="008359C6"/>
    <w:rPr>
      <w:b/>
      <w:bCs/>
      <w:sz w:val="20"/>
      <w:szCs w:val="20"/>
    </w:rPr>
  </w:style>
  <w:style w:type="paragraph" w:styleId="ListParagraph">
    <w:name w:val="List Paragraph"/>
    <w:basedOn w:val="Normal"/>
    <w:uiPriority w:val="34"/>
    <w:qFormat/>
    <w:rsid w:val="00F069E1"/>
    <w:pPr>
      <w:spacing w:after="200" w:line="276" w:lineRule="auto"/>
      <w:ind w:left="720"/>
      <w:contextualSpacing/>
    </w:pPr>
    <w:rPr>
      <w:rFonts w:ascii="Calibri" w:hAnsi="Calibri"/>
      <w:sz w:val="22"/>
      <w:szCs w:val="22"/>
    </w:rPr>
  </w:style>
  <w:style w:type="character" w:styleId="Hyperlink">
    <w:name w:val="Hyperlink"/>
    <w:uiPriority w:val="99"/>
    <w:unhideWhenUsed/>
    <w:rsid w:val="00F069E1"/>
    <w:rPr>
      <w:color w:val="0000FF"/>
      <w:u w:val="single"/>
    </w:rPr>
  </w:style>
  <w:style w:type="table" w:styleId="TableGrid">
    <w:name w:val="Table Grid"/>
    <w:basedOn w:val="TableNormal"/>
    <w:uiPriority w:val="59"/>
    <w:rsid w:val="00FB2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6646FA"/>
    <w:rPr>
      <w:color w:val="800080"/>
      <w:u w:val="single"/>
    </w:rPr>
  </w:style>
  <w:style w:type="character" w:customStyle="1" w:styleId="tx">
    <w:name w:val="tx"/>
    <w:rsid w:val="001543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026"/>
    <w:pPr>
      <w:tabs>
        <w:tab w:val="center" w:pos="4680"/>
        <w:tab w:val="right" w:pos="9360"/>
      </w:tabs>
    </w:pPr>
  </w:style>
  <w:style w:type="character" w:customStyle="1" w:styleId="HeaderChar">
    <w:name w:val="Header Char"/>
    <w:basedOn w:val="DefaultParagraphFont"/>
    <w:link w:val="Header"/>
    <w:uiPriority w:val="99"/>
    <w:rsid w:val="00B21026"/>
  </w:style>
  <w:style w:type="paragraph" w:styleId="Footer">
    <w:name w:val="footer"/>
    <w:basedOn w:val="Normal"/>
    <w:link w:val="FooterChar"/>
    <w:uiPriority w:val="99"/>
    <w:unhideWhenUsed/>
    <w:rsid w:val="00B21026"/>
    <w:pPr>
      <w:tabs>
        <w:tab w:val="center" w:pos="4680"/>
        <w:tab w:val="right" w:pos="9360"/>
      </w:tabs>
    </w:pPr>
  </w:style>
  <w:style w:type="character" w:customStyle="1" w:styleId="FooterChar">
    <w:name w:val="Footer Char"/>
    <w:basedOn w:val="DefaultParagraphFont"/>
    <w:link w:val="Footer"/>
    <w:uiPriority w:val="99"/>
    <w:rsid w:val="00B21026"/>
  </w:style>
  <w:style w:type="paragraph" w:styleId="BalloonText">
    <w:name w:val="Balloon Text"/>
    <w:basedOn w:val="Normal"/>
    <w:link w:val="BalloonTextChar"/>
    <w:uiPriority w:val="99"/>
    <w:semiHidden/>
    <w:unhideWhenUsed/>
    <w:rsid w:val="00B21026"/>
    <w:rPr>
      <w:rFonts w:ascii="Tahoma" w:hAnsi="Tahoma" w:cs="Tahoma"/>
      <w:sz w:val="16"/>
      <w:szCs w:val="16"/>
    </w:rPr>
  </w:style>
  <w:style w:type="character" w:customStyle="1" w:styleId="BalloonTextChar">
    <w:name w:val="Balloon Text Char"/>
    <w:link w:val="BalloonText"/>
    <w:uiPriority w:val="99"/>
    <w:semiHidden/>
    <w:rsid w:val="00B21026"/>
    <w:rPr>
      <w:rFonts w:ascii="Tahoma" w:hAnsi="Tahoma" w:cs="Tahoma"/>
      <w:sz w:val="16"/>
      <w:szCs w:val="16"/>
    </w:rPr>
  </w:style>
  <w:style w:type="paragraph" w:customStyle="1" w:styleId="8660412C4D884999B44DBF3481676D47">
    <w:name w:val="8660412C4D884999B44DBF3481676D47"/>
    <w:rsid w:val="00B21026"/>
    <w:pPr>
      <w:spacing w:after="200" w:line="276" w:lineRule="auto"/>
    </w:pPr>
    <w:rPr>
      <w:rFonts w:ascii="Calibri" w:eastAsia="Times New Roman" w:hAnsi="Calibri"/>
      <w:sz w:val="22"/>
      <w:szCs w:val="22"/>
    </w:rPr>
  </w:style>
  <w:style w:type="character" w:styleId="CommentReference">
    <w:name w:val="annotation reference"/>
    <w:uiPriority w:val="99"/>
    <w:semiHidden/>
    <w:unhideWhenUsed/>
    <w:rsid w:val="008359C6"/>
    <w:rPr>
      <w:sz w:val="16"/>
      <w:szCs w:val="16"/>
    </w:rPr>
  </w:style>
  <w:style w:type="paragraph" w:styleId="CommentText">
    <w:name w:val="annotation text"/>
    <w:basedOn w:val="Normal"/>
    <w:link w:val="CommentTextChar"/>
    <w:uiPriority w:val="99"/>
    <w:semiHidden/>
    <w:unhideWhenUsed/>
    <w:rsid w:val="008359C6"/>
    <w:rPr>
      <w:sz w:val="20"/>
      <w:szCs w:val="20"/>
    </w:rPr>
  </w:style>
  <w:style w:type="character" w:customStyle="1" w:styleId="CommentTextChar">
    <w:name w:val="Comment Text Char"/>
    <w:link w:val="CommentText"/>
    <w:uiPriority w:val="99"/>
    <w:semiHidden/>
    <w:rsid w:val="008359C6"/>
    <w:rPr>
      <w:sz w:val="20"/>
      <w:szCs w:val="20"/>
    </w:rPr>
  </w:style>
  <w:style w:type="paragraph" w:styleId="CommentSubject">
    <w:name w:val="annotation subject"/>
    <w:basedOn w:val="CommentText"/>
    <w:next w:val="CommentText"/>
    <w:link w:val="CommentSubjectChar"/>
    <w:uiPriority w:val="99"/>
    <w:semiHidden/>
    <w:unhideWhenUsed/>
    <w:rsid w:val="008359C6"/>
    <w:rPr>
      <w:b/>
      <w:bCs/>
    </w:rPr>
  </w:style>
  <w:style w:type="character" w:customStyle="1" w:styleId="CommentSubjectChar">
    <w:name w:val="Comment Subject Char"/>
    <w:link w:val="CommentSubject"/>
    <w:uiPriority w:val="99"/>
    <w:semiHidden/>
    <w:rsid w:val="008359C6"/>
    <w:rPr>
      <w:b/>
      <w:bCs/>
      <w:sz w:val="20"/>
      <w:szCs w:val="20"/>
    </w:rPr>
  </w:style>
  <w:style w:type="paragraph" w:styleId="ListParagraph">
    <w:name w:val="List Paragraph"/>
    <w:basedOn w:val="Normal"/>
    <w:uiPriority w:val="34"/>
    <w:qFormat/>
    <w:rsid w:val="00F069E1"/>
    <w:pPr>
      <w:spacing w:after="200" w:line="276" w:lineRule="auto"/>
      <w:ind w:left="720"/>
      <w:contextualSpacing/>
    </w:pPr>
    <w:rPr>
      <w:rFonts w:ascii="Calibri" w:hAnsi="Calibri"/>
      <w:sz w:val="22"/>
      <w:szCs w:val="22"/>
    </w:rPr>
  </w:style>
  <w:style w:type="character" w:styleId="Hyperlink">
    <w:name w:val="Hyperlink"/>
    <w:uiPriority w:val="99"/>
    <w:unhideWhenUsed/>
    <w:rsid w:val="00F069E1"/>
    <w:rPr>
      <w:color w:val="0000FF"/>
      <w:u w:val="single"/>
    </w:rPr>
  </w:style>
  <w:style w:type="table" w:styleId="TableGrid">
    <w:name w:val="Table Grid"/>
    <w:basedOn w:val="TableNormal"/>
    <w:uiPriority w:val="59"/>
    <w:rsid w:val="00FB2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6646FA"/>
    <w:rPr>
      <w:color w:val="800080"/>
      <w:u w:val="single"/>
    </w:rPr>
  </w:style>
  <w:style w:type="character" w:customStyle="1" w:styleId="tx">
    <w:name w:val="tx"/>
    <w:rsid w:val="00154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279784">
      <w:bodyDiv w:val="1"/>
      <w:marLeft w:val="0"/>
      <w:marRight w:val="0"/>
      <w:marTop w:val="0"/>
      <w:marBottom w:val="0"/>
      <w:divBdr>
        <w:top w:val="none" w:sz="0" w:space="0" w:color="auto"/>
        <w:left w:val="none" w:sz="0" w:space="0" w:color="auto"/>
        <w:bottom w:val="none" w:sz="0" w:space="0" w:color="auto"/>
        <w:right w:val="none" w:sz="0" w:space="0" w:color="auto"/>
      </w:divBdr>
      <w:divsChild>
        <w:div w:id="7971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url?sa=t&amp;rct=j&amp;q=&amp;esrc=s&amp;source=web&amp;cd=2&amp;ved=0ahUKEwihoOra-tvQAhUETSYKHal1Af4QFgglMAE&amp;url=http%3A%2F%2Fwww.memphis.edu%2Fcrep%2Fpdfs%2Fses_evaluation_guide.pdf&amp;usg=AFQjCNHqJTOOdL9s5zAy5zFInifwriMo6g&amp;sig2=iyRPzvcRjb2Az8QfUTLOUQ&amp;cad=rj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ldoe.org/core/fileparse.php/5662/urlt/0095796-tngcbtf.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cat.fldoe.org/resultsEOC/default.as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fldoe.org/accountability/assessments/k-12-student-assessment/end-of-course-eoc-assessments/index.stml" TargetMode="External"/><Relationship Id="rId4" Type="http://schemas.microsoft.com/office/2007/relationships/stylesWithEffects" Target="stylesWithEffects.xml"/><Relationship Id="rId9" Type="http://schemas.openxmlformats.org/officeDocument/2006/relationships/hyperlink" Target="https://www.google.com/url?sa=t&amp;rct=j&amp;q=&amp;esrc=s&amp;source=web&amp;cd=1&amp;ved=0ahUKEwjiyoDl2tvQAhVB5yYKHZl8ANAQFggdMAA&amp;url=http%3A%2F%2Fwww.lakebrantley.com%2FGuidance%2FGUIDANCEAH%2FCURRICULUM%2FCurriculumGuide.aspx&amp;usg=AFQjCNH02t4t5-AshE5JuKiVypdV-RCdig&amp;sig2=tPhL7VQ31S71iSPfpWIi8g&amp;cad=rja" TargetMode="External"/><Relationship Id="rId14" Type="http://schemas.openxmlformats.org/officeDocument/2006/relationships/hyperlink" Target="https://www.google.com/url?sa=t&amp;rct=j&amp;q=&amp;esrc=s&amp;source=web&amp;cd=1&amp;ved=0ahUKEwj25MT3lNzQAhUGRSYKHfnRBt4QFggiMAA&amp;url=http%3A%2F%2Fwww.jbassoc.com%2FReportsPublications%2FEvaluation%2520Brief%2520-%2520Measuring%2520Implementation%2520Fidelity_Octob%25E2%2580%25A6.pdf&amp;usg=AFQjCNHBWusyYnrmHmoOs5apvjHpsaiM0g&amp;sig2=iEdvyGQ7U-xpwaSeQH-PAg&amp;cad=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CCFF746-63FF-482A-838C-E56EC473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Hands on Learning Compared to Traditional Learning</vt:lpstr>
    </vt:vector>
  </TitlesOfParts>
  <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Learning Compared to Traditional Learning</dc:title>
  <dc:creator>Durabi</dc:creator>
  <cp:lastModifiedBy>Melbogan</cp:lastModifiedBy>
  <cp:revision>2</cp:revision>
  <cp:lastPrinted>2015-07-02T16:17:00Z</cp:lastPrinted>
  <dcterms:created xsi:type="dcterms:W3CDTF">2016-12-06T02:32:00Z</dcterms:created>
  <dcterms:modified xsi:type="dcterms:W3CDTF">2016-12-06T02:32:00Z</dcterms:modified>
</cp:coreProperties>
</file>