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Georgia" w:hAnsi="Georgia"/>
          <w:b/>
          <w:i w:val="0"/>
          <w:color w:val="2B1B55"/>
          <w:sz w:val="52"/>
        </w:rPr>
        <w:t>AuraInterview: AI-Driven Technical Recruitment</w:t>
      </w:r>
    </w:p>
    <w:p>
      <w:pPr>
        <w:spacing w:after="560"/>
        <w:jc w:val="center"/>
      </w:pPr>
      <w:r>
        <w:rPr>
          <w:rFonts w:ascii="Calibri" w:hAnsi="Calibri"/>
          <w:b w:val="0"/>
          <w:i/>
          <w:color w:val="4A6B82"/>
          <w:sz w:val="25"/>
        </w:rPr>
        <w:t>Reclaim Engineering Hours. Screen with Integrity. Hire Top Tech Talent Faster.</w:t>
      </w:r>
    </w:p>
    <w:p>
      <w:pPr>
        <w:spacing w:line="276" w:lineRule="auto" w:after="280"/>
      </w:pPr>
      <w:r>
        <w:rPr>
          <w:rFonts w:ascii="Calibri" w:hAnsi="Calibri"/>
          <w:b w:val="0"/>
          <w:i w:val="0"/>
          <w:color w:val="282828"/>
          <w:sz w:val="23"/>
        </w:rPr>
        <w:t>Traditional technical recruitment is slow, expensive, and takes your senior developers away from building product. AuraInterview automates top-of-funnel technical screening, combining an advanced generative AI interviewer with a secure, real-time code editor, live execution sandbox, and tab-focus proctoring suite.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1F8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36" w:space="0" w:color="2B1B55"/>
              <w:bottom w:val="none"/>
              <w:right w:val="none"/>
            </w:tcBorders>
          </w:tcPr>
          <w:p>
            <w:pPr>
              <w:spacing w:after="240"/>
            </w:pPr>
            <w:r>
              <w:rPr>
                <w:rFonts w:ascii="Calibri" w:hAnsi="Calibri"/>
                <w:b/>
                <w:i w:val="0"/>
                <w:color w:val="2B1B55"/>
                <w:sz w:val="19"/>
              </w:rPr>
              <w:t>BUSINESS VALUE HIGHLIGHT</w:t>
              <w:br/>
            </w:r>
            <w:r>
              <w:rPr>
                <w:rFonts w:ascii="Calibri" w:hAnsi="Calibri"/>
                <w:b w:val="0"/>
                <w:i/>
                <w:color w:val="282828"/>
                <w:sz w:val="21"/>
              </w:rPr>
              <w:t>By automating the top-of-funnel technical assessment, engineering teams reclaim 80%+ of developer hours, only interviewing candidates who have already demonstrated code competence, logical skills, and communication coachability.</w:t>
            </w:r>
          </w:p>
        </w:tc>
      </w:tr>
    </w:tbl>
    <w:p>
      <w:pPr>
        <w:spacing w:after="320"/>
      </w:pPr>
    </w:p>
    <w:p>
      <w:pPr>
        <w:spacing w:before="360" w:after="200"/>
      </w:pPr>
      <w:r>
        <w:rPr>
          <w:rFonts w:ascii="Georgia" w:hAnsi="Georgia"/>
          <w:b/>
          <w:i w:val="0"/>
          <w:color w:val="2B1B55"/>
          <w:sz w:val="32"/>
        </w:rPr>
        <w:t>Core Capabilities &amp; Strengths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4608"/>
        <w:gridCol w:w="2160"/>
      </w:tblGrid>
      <w:tr>
        <w:tc>
          <w:tcPr>
            <w:tcW w:type="dxa" w:w="3120"/>
            <w:shd w:fill="2B1B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Core Capability</w:t>
            </w:r>
          </w:p>
        </w:tc>
        <w:tc>
          <w:tcPr>
            <w:tcW w:type="dxa" w:w="3120"/>
            <w:shd w:fill="2B1B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Detailed Feature Description</w:t>
            </w:r>
          </w:p>
        </w:tc>
        <w:tc>
          <w:tcPr>
            <w:tcW w:type="dxa" w:w="3120"/>
            <w:shd w:fill="2B1B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HR Recruitment Value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B1B55"/>
                <w:sz w:val="20"/>
              </w:rPr>
              <w:t>Conversational Gemini 3.5 Recruiter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Real-time technical screening with adaptive code hinting. Challenges candidates on time/space complexity.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Tests soft skills, dialogue, and coachability.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B1B55"/>
                <w:sz w:val="20"/>
              </w:rPr>
              <w:t>Multi-Language Code Sandbox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Monaco code editor with compile-and-run support for Python, JavaScript, Go, PHP, C, and C++.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Verifies actual problem-solving and logic bug resolution.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B1B55"/>
                <w:sz w:val="20"/>
              </w:rPr>
              <w:t>Passive Proctoring Anti-Cheat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Tracks focus losses, duration away from tab, and clipboard code paste frequency.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Safeguards test integrity without invasive webcams.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B1B55"/>
                <w:sz w:val="20"/>
              </w:rPr>
              <w:t>One-Click Talent Pool Matcher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PDF resume parser matches saved profiles to new jobs instantly without re-uploading.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Reduces operational data overhead.</w:t>
            </w:r>
          </w:p>
        </w:tc>
      </w:tr>
    </w:tbl>
    <w:p>
      <w:pPr>
        <w:spacing w:before="480" w:after="200"/>
      </w:pPr>
      <w:r>
        <w:rPr>
          <w:rFonts w:ascii="Georgia" w:hAnsi="Georgia"/>
          <w:b/>
          <w:i w:val="0"/>
          <w:color w:val="2B1B55"/>
          <w:sz w:val="32"/>
        </w:rPr>
        <w:t>Deep AI Scorecards &amp; Evaluations</w:t>
      </w:r>
    </w:p>
    <w:p>
      <w:r>
        <w:rPr>
          <w:rFonts w:ascii="Calibri" w:hAnsi="Calibri"/>
          <w:b w:val="0"/>
          <w:i w:val="0"/>
          <w:color w:val="282828"/>
          <w:sz w:val="22"/>
        </w:rPr>
        <w:t>AuraInterview delivers structured feedback directly to the Recruiter Admin Console, rating candidates across three core dimensions: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B1B55"/>
          <w:sz w:val="22"/>
        </w:rPr>
        <w:t xml:space="preserve">Code Quality (0-100): </w:t>
      </w:r>
      <w:r>
        <w:rPr>
          <w:rFonts w:ascii="Calibri" w:hAnsi="Calibri"/>
          <w:b w:val="0"/>
          <w:i w:val="0"/>
          <w:color w:val="282828"/>
          <w:sz w:val="22"/>
        </w:rPr>
        <w:t>Evaluates candidate code readability, modularity, and structural cleanliness.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B1B55"/>
          <w:sz w:val="22"/>
        </w:rPr>
        <w:t xml:space="preserve">Technical Accuracy (0-100): </w:t>
      </w:r>
      <w:r>
        <w:rPr>
          <w:rFonts w:ascii="Calibri" w:hAnsi="Calibri"/>
          <w:b w:val="0"/>
          <w:i w:val="0"/>
          <w:color w:val="282828"/>
          <w:sz w:val="22"/>
        </w:rPr>
        <w:t>Checks algorithmic choices, Big-O complexity, logic bugs, and edge case coverage.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B1B55"/>
          <w:sz w:val="22"/>
        </w:rPr>
        <w:t xml:space="preserve">Communication Skills (0-100): </w:t>
      </w:r>
      <w:r>
        <w:rPr>
          <w:rFonts w:ascii="Calibri" w:hAnsi="Calibri"/>
          <w:b w:val="0"/>
          <w:i w:val="0"/>
          <w:color w:val="282828"/>
          <w:sz w:val="22"/>
        </w:rPr>
        <w:t>Grades dialogue clarity, articulation of ideas, and absorption of recruiter feedback.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