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4C1D95" w:val="clear"/>
            <w:tcMar>
              <w:top w:type="dxa" w:w="120"/>
              <w:left w:type="dxa" w:w="160"/>
              <w:bottom w:type="dxa" w:w="120"/>
              <w:right w:type="dxa" w:w="160"/>
            </w:tcMar>
            <w:vAlign w:val="top"/>
          </w:tcPr>
          <w:p>
            <w:pPr>
              <w:spacing w:after="80" w:before="320"/>
              <w:jc w:val="center"/>
            </w:pPr>
            <w:r>
              <w:rPr>
                <w:rFonts w:ascii="Arial" w:cs="Arial" w:eastAsia="Arial" w:hAnsi="Arial"/>
                <w:b/>
                <w:bCs/>
                <w:color w:val="EDE9FE"/>
                <w:sz w:val="20"/>
                <w:szCs w:val="20"/>
              </w:rPr>
              <w:t xml:space="preserve">PRODUCT PROPOSAL</w:t>
            </w:r>
          </w:p>
          <w:p>
            <w:pPr>
              <w:spacing w:after="60" w:before="0"/>
              <w:jc w:val="center"/>
            </w:pPr>
            <w:r>
              <w:rPr>
                <w:rFonts w:ascii="Arial" w:cs="Arial" w:eastAsia="Arial" w:hAnsi="Arial"/>
                <w:b/>
                <w:bCs/>
                <w:color w:val="FFFFFF"/>
                <w:sz w:val="72"/>
                <w:szCs w:val="72"/>
              </w:rPr>
              <w:t xml:space="preserve">LeadForge AI</w:t>
            </w:r>
          </w:p>
          <w:p>
            <w:pPr>
              <w:spacing w:after="320" w:before="0"/>
              <w:jc w:val="center"/>
            </w:pPr>
            <w:r>
              <w:rPr>
                <w:rFonts w:ascii="Arial" w:cs="Arial" w:eastAsia="Arial" w:hAnsi="Arial"/>
                <w:color w:val="EDE9FE"/>
                <w:sz w:val="28"/>
                <w:szCs w:val="28"/>
              </w:rPr>
              <w:t xml:space="preserve">High-Precision B2B Lead Scraper &amp; AI Research Engine</w:t>
            </w:r>
          </w:p>
        </w:tc>
      </w:tr>
    </w:tbl>
    <w:p>
      <w:pPr>
        <w:spacing w:after="0" w:before="200"/>
        <w:jc w:val="left"/>
      </w:pPr>
      <w:r>
        <w:rPr>
          <w:rFonts w:ascii="Arial" w:cs="Arial" w:eastAsia="Arial" w:hAnsi="Arial"/>
          <w:color w:val="1E293B"/>
          <w:sz w:val="22"/>
          <w:szCs w:val="22"/>
        </w:rPr>
        <w:t xml:space="preserve"/>
      </w:r>
    </w:p>
    <w:p>
      <w:pPr>
        <w:spacing w:after="80" w:before="120"/>
        <w:jc w:val="center"/>
      </w:pPr>
      <w:r>
        <w:rPr>
          <w:rFonts w:ascii="Arial" w:cs="Arial" w:eastAsia="Arial" w:hAnsi="Arial"/>
          <w:i/>
          <w:iCs/>
          <w:color w:val="475569"/>
          <w:sz w:val="28"/>
          <w:szCs w:val="28"/>
        </w:rPr>
        <w:t xml:space="preserve">“Find the right prospect. Say the right thing. Every time.”</w:t>
      </w:r>
    </w:p>
    <w:p>
      <w:pPr>
        <w:spacing w:after="80" w:before="80"/>
        <w:jc w:val="left"/>
      </w:pPr>
      <w:r>
        <w:rPr>
          <w:rFonts w:ascii="Arial" w:cs="Arial" w:eastAsia="Arial" w:hAnsi="Arial"/>
          <w:color w:val="1E293B"/>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color="FFFFFF" w:sz="0"/>
              <w:left w:val="none" w:color="FFFFFF" w:sz="0"/>
              <w:bottom w:val="none" w:color="FFFFFF" w:sz="0"/>
              <w:right w:val="none" w:color="FFFFFF" w:sz="0"/>
            </w:tcBorders>
            <w:tcMar>
              <w:top w:type="dxa" w:w="120"/>
              <w:left w:type="dxa" w:w="160"/>
              <w:bottom w:type="dxa" w:w="120"/>
              <w:right w:type="dxa" w:w="160"/>
            </w:tcMar>
            <w:vAlign w:val="top"/>
          </w:tcPr>
          <w:p>
            <w:pPr>
              <w:spacing w:after="40" w:before="0"/>
              <w:jc w:val="left"/>
            </w:pPr>
            <w:r>
              <w:rPr>
                <w:rFonts w:ascii="Arial" w:cs="Arial" w:eastAsia="Arial" w:hAnsi="Arial"/>
                <w:color w:val="94A3B8"/>
                <w:sz w:val="18"/>
                <w:szCs w:val="18"/>
              </w:rPr>
              <w:t xml:space="preserve">Prepared for</w:t>
            </w:r>
          </w:p>
          <w:p>
            <w:pPr>
              <w:spacing w:after="0" w:before="0"/>
              <w:jc w:val="left"/>
            </w:pPr>
            <w:r>
              <w:rPr>
                <w:rFonts w:ascii="Arial" w:cs="Arial" w:eastAsia="Arial" w:hAnsi="Arial"/>
                <w:b/>
                <w:bCs/>
                <w:color w:val="1E293B"/>
                <w:sz w:val="24"/>
                <w:szCs w:val="24"/>
              </w:rPr>
              <w:t xml:space="preserve">Prospective Clients &amp; Partners</w:t>
            </w:r>
          </w:p>
        </w:tc>
        <w:tc>
          <w:tcPr>
            <w:tcW w:type="dxa" w:w="4860"/>
            <w:tcBorders>
              <w:top w:val="none" w:color="FFFFFF" w:sz="0"/>
              <w:left w:val="none" w:color="FFFFFF" w:sz="0"/>
              <w:bottom w:val="none" w:color="FFFFFF" w:sz="0"/>
              <w:right w:val="none" w:color="FFFFFF" w:sz="0"/>
            </w:tcBorders>
            <w:tcMar>
              <w:top w:type="dxa" w:w="120"/>
              <w:left w:type="dxa" w:w="160"/>
              <w:bottom w:type="dxa" w:w="120"/>
              <w:right w:type="dxa" w:w="160"/>
            </w:tcMar>
            <w:vAlign w:val="top"/>
          </w:tcPr>
          <w:p>
            <w:pPr>
              <w:spacing w:after="40" w:before="0"/>
              <w:jc w:val="right"/>
            </w:pPr>
            <w:r>
              <w:rPr>
                <w:rFonts w:ascii="Arial" w:cs="Arial" w:eastAsia="Arial" w:hAnsi="Arial"/>
                <w:color w:val="94A3B8"/>
                <w:sz w:val="18"/>
                <w:szCs w:val="18"/>
              </w:rPr>
              <w:t xml:space="preserve">Document Date</w:t>
            </w:r>
          </w:p>
          <w:p>
            <w:pPr>
              <w:spacing w:after="0" w:before="0"/>
              <w:jc w:val="right"/>
            </w:pPr>
            <w:r>
              <w:rPr>
                <w:rFonts w:ascii="Arial" w:cs="Arial" w:eastAsia="Arial" w:hAnsi="Arial"/>
                <w:b/>
                <w:bCs/>
                <w:color w:val="1E293B"/>
                <w:sz w:val="24"/>
                <w:szCs w:val="24"/>
              </w:rPr>
              <w:t xml:space="preserve">May 2026</w:t>
            </w:r>
          </w:p>
        </w:tc>
      </w:tr>
    </w:tbl>
    <w:p>
      <w:pPr>
        <w:pBdr>
          <w:bottom w:val="single" w:color="E2E8F0" w:sz="2" w:space="1"/>
        </w:pBdr>
        <w:spacing w:after="120" w:before="120"/>
      </w:pPr>
    </w:p>
    <w:p>
      <w:r>
        <w:br w:type="page"/>
      </w:r>
    </w:p>
    <w:p>
      <w:pPr>
        <w:pStyle w:val="Heading1"/>
        <w:pBdr>
          <w:bottom w:val="single" w:color="6D28D9" w:sz="6" w:space="4"/>
        </w:pBdr>
        <w:spacing w:after="160" w:before="400"/>
      </w:pPr>
      <w:r>
        <w:rPr>
          <w:rFonts w:ascii="Arial" w:cs="Arial" w:eastAsia="Arial" w:hAnsi="Arial"/>
          <w:b/>
          <w:bCs/>
          <w:color w:val="4C1D95"/>
          <w:sz w:val="36"/>
          <w:szCs w:val="36"/>
        </w:rPr>
        <w:t xml:space="preserve">01 — Executive Summary</w:t>
      </w:r>
    </w:p>
    <w:p>
      <w:pPr>
        <w:spacing w:after="160" w:before="0"/>
        <w:jc w:val="left"/>
      </w:pPr>
      <w:r>
        <w:rPr>
          <w:rFonts w:ascii="Arial" w:cs="Arial" w:eastAsia="Arial" w:hAnsi="Arial"/>
          <w:color w:val="1E293B"/>
          <w:sz w:val="22"/>
          <w:szCs w:val="22"/>
        </w:rPr>
        <w:t xml:space="preserve">LeadForge AI is a fully automated, AI-powered B2B lead research and personalization platform. It replaces hours of manual prospecting with a single command — delivering enriched lead profiles complete with pain-point analysis and ready-to-send email icebreakers in minutes.</w:t>
      </w:r>
    </w:p>
    <w:p>
      <w:pPr>
        <w:spacing w:after="200" w:before="0"/>
        <w:jc w:val="left"/>
      </w:pPr>
      <w:r>
        <w:rPr>
          <w:rFonts w:ascii="Arial" w:cs="Arial" w:eastAsia="Arial" w:hAnsi="Arial"/>
          <w:color w:val="1E293B"/>
          <w:sz w:val="22"/>
          <w:szCs w:val="22"/>
        </w:rPr>
        <w:t xml:space="preserve">Built on a production-grade stack (Node.js, Playwright, Claude AI), LeadForge AI is deployable in any environment via Docker, scales from solo founders to sales teams, and is designed to integrate into existing outbound sequences with zero friction.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120"/>
              <w:jc w:val="center"/>
            </w:pPr>
            <w:r>
              <w:rPr>
                <w:rFonts w:ascii="Arial" w:cs="Arial" w:eastAsia="Arial" w:hAnsi="Arial"/>
                <w:b/>
                <w:bCs/>
                <w:color w:val="6D28D9"/>
                <w:sz w:val="72"/>
                <w:szCs w:val="72"/>
              </w:rPr>
              <w:t xml:space="preserve">10x</w:t>
            </w:r>
          </w:p>
          <w:p>
            <w:pPr>
              <w:spacing w:after="120" w:before="0"/>
              <w:jc w:val="center"/>
            </w:pPr>
            <w:r>
              <w:rPr>
                <w:rFonts w:ascii="Arial" w:cs="Arial" w:eastAsia="Arial" w:hAnsi="Arial"/>
                <w:color w:val="475569"/>
                <w:sz w:val="20"/>
                <w:szCs w:val="20"/>
              </w:rPr>
              <w:t xml:space="preserve">Faster than manual research</w:t>
            </w:r>
          </w:p>
        </w:tc>
        <w:tc>
          <w:tcPr>
            <w:tcW w:type="dxa" w:w="32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120"/>
              <w:jc w:val="center"/>
            </w:pPr>
            <w:r>
              <w:rPr>
                <w:rFonts w:ascii="Arial" w:cs="Arial" w:eastAsia="Arial" w:hAnsi="Arial"/>
                <w:b/>
                <w:bCs/>
                <w:color w:val="6D28D9"/>
                <w:sz w:val="72"/>
                <w:szCs w:val="72"/>
              </w:rPr>
              <w:t xml:space="preserve">80%</w:t>
            </w:r>
          </w:p>
          <w:p>
            <w:pPr>
              <w:spacing w:after="120" w:before="0"/>
              <w:jc w:val="center"/>
            </w:pPr>
            <w:r>
              <w:rPr>
                <w:rFonts w:ascii="Arial" w:cs="Arial" w:eastAsia="Arial" w:hAnsi="Arial"/>
                <w:color w:val="475569"/>
                <w:sz w:val="20"/>
                <w:szCs w:val="20"/>
              </w:rPr>
              <w:t xml:space="preserve">Reduction in AI API costs via caching</w:t>
            </w:r>
          </w:p>
        </w:tc>
        <w:tc>
          <w:tcPr>
            <w:tcW w:type="dxa" w:w="32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120"/>
              <w:jc w:val="center"/>
            </w:pPr>
            <w:r>
              <w:rPr>
                <w:rFonts w:ascii="Arial" w:cs="Arial" w:eastAsia="Arial" w:hAnsi="Arial"/>
                <w:b/>
                <w:bCs/>
                <w:color w:val="6D28D9"/>
                <w:sz w:val="72"/>
                <w:szCs w:val="72"/>
              </w:rPr>
              <w:t xml:space="preserve">3</w:t>
            </w:r>
          </w:p>
          <w:p>
            <w:pPr>
              <w:spacing w:after="120" w:before="0"/>
              <w:jc w:val="center"/>
            </w:pPr>
            <w:r>
              <w:rPr>
                <w:rFonts w:ascii="Arial" w:cs="Arial" w:eastAsia="Arial" w:hAnsi="Arial"/>
                <w:color w:val="475569"/>
                <w:sz w:val="20"/>
                <w:szCs w:val="20"/>
              </w:rPr>
              <w:t xml:space="preserve">Unique icebreaker hooks per lead</w:t>
            </w:r>
          </w:p>
        </w:tc>
      </w:tr>
    </w:tbl>
    <w:p>
      <w:pPr>
        <w:spacing w:after="0" w:before="80"/>
        <w:jc w:val="left"/>
      </w:pPr>
      <w:r>
        <w:rPr>
          <w:rFonts w:ascii="Arial" w:cs="Arial" w:eastAsia="Arial" w:hAnsi="Arial"/>
          <w:color w:val="1E293B"/>
          <w:sz w:val="22"/>
          <w:szCs w:val="22"/>
        </w:rPr>
        <w:t xml:space="preserve"/>
      </w:r>
    </w:p>
    <w:p>
      <w:r>
        <w:br w:type="page"/>
      </w:r>
    </w:p>
    <w:p>
      <w:pPr>
        <w:pStyle w:val="Heading1"/>
        <w:pBdr>
          <w:bottom w:val="single" w:color="6D28D9" w:sz="6" w:space="4"/>
        </w:pBdr>
        <w:spacing w:after="160" w:before="400"/>
      </w:pPr>
      <w:r>
        <w:rPr>
          <w:rFonts w:ascii="Arial" w:cs="Arial" w:eastAsia="Arial" w:hAnsi="Arial"/>
          <w:b/>
          <w:bCs/>
          <w:color w:val="4C1D95"/>
          <w:sz w:val="36"/>
          <w:szCs w:val="36"/>
        </w:rPr>
        <w:t xml:space="preserve">02 — The Problem</w:t>
      </w:r>
    </w:p>
    <w:p>
      <w:pPr>
        <w:spacing w:after="120" w:before="0"/>
        <w:jc w:val="left"/>
      </w:pPr>
      <w:r>
        <w:rPr>
          <w:rFonts w:ascii="Arial" w:cs="Arial" w:eastAsia="Arial" w:hAnsi="Arial"/>
          <w:color w:val="1E293B"/>
          <w:sz w:val="22"/>
          <w:szCs w:val="22"/>
        </w:rPr>
        <w:t xml:space="preserve">B2B sales teams consistently cite prospecting as the most time-consuming, least enjoyable part of their workflow. The average sales development representative (SDR) spends:</w:t>
      </w:r>
    </w:p>
    <w:p>
      <w:pPr>
        <w:pStyle w:val="ListParagraph"/>
        <w:numPr>
          <w:ilvl w:val="0"/>
          <w:numId w:val="2"/>
        </w:numPr>
        <w:spacing w:after="40" w:before="40"/>
      </w:pPr>
      <w:r>
        <w:rPr>
          <w:rFonts w:ascii="Arial" w:cs="Arial" w:eastAsia="Arial" w:hAnsi="Arial"/>
          <w:color w:val="1E293B"/>
          <w:sz w:val="22"/>
          <w:szCs w:val="22"/>
        </w:rPr>
        <w:t xml:space="preserve">3–4 hours per day on manual prospect research</w:t>
      </w:r>
    </w:p>
    <w:p>
      <w:pPr>
        <w:pStyle w:val="ListParagraph"/>
        <w:numPr>
          <w:ilvl w:val="0"/>
          <w:numId w:val="2"/>
        </w:numPr>
        <w:spacing w:after="40" w:before="40"/>
      </w:pPr>
      <w:r>
        <w:rPr>
          <w:rFonts w:ascii="Arial" w:cs="Arial" w:eastAsia="Arial" w:hAnsi="Arial"/>
          <w:color w:val="1E293B"/>
          <w:sz w:val="22"/>
          <w:szCs w:val="22"/>
        </w:rPr>
        <w:t xml:space="preserve">30–45 minutes crafting a single personalized email</w:t>
      </w:r>
    </w:p>
    <w:p>
      <w:pPr>
        <w:pStyle w:val="ListParagraph"/>
        <w:numPr>
          <w:ilvl w:val="0"/>
          <w:numId w:val="2"/>
        </w:numPr>
        <w:spacing w:after="40" w:before="40"/>
      </w:pPr>
      <w:r>
        <w:rPr>
          <w:rFonts w:ascii="Arial" w:cs="Arial" w:eastAsia="Arial" w:hAnsi="Arial"/>
          <w:color w:val="1E293B"/>
          <w:sz w:val="22"/>
          <w:szCs w:val="22"/>
        </w:rPr>
        <w:t xml:space="preserve">Up to 60% of their time on non-selling activities</w:t>
      </w:r>
    </w:p>
    <w:p>
      <w:pPr>
        <w:spacing w:after="80" w:before="0"/>
        <w:jc w:val="left"/>
      </w:pPr>
      <w:r>
        <w:rPr>
          <w:rFonts w:ascii="Arial" w:cs="Arial" w:eastAsia="Arial" w:hAnsi="Arial"/>
          <w:color w:val="1E293B"/>
          <w:sz w:val="22"/>
          <w:szCs w:val="22"/>
        </w:rPr>
        <w:t xml:space="preserve"/>
      </w:r>
    </w:p>
    <w:p>
      <w:pPr>
        <w:spacing w:after="160" w:before="0"/>
        <w:jc w:val="left"/>
      </w:pPr>
      <w:r>
        <w:rPr>
          <w:rFonts w:ascii="Arial" w:cs="Arial" w:eastAsia="Arial" w:hAnsi="Arial"/>
          <w:color w:val="475569"/>
          <w:sz w:val="22"/>
          <w:szCs w:val="22"/>
        </w:rPr>
        <w:t xml:space="preserve">The result: generic outreach, poor open rates, and a demoralized sales team spending their best hours on work that should be automated.</w:t>
      </w:r>
    </w:p>
    <w:p>
      <w:pPr>
        <w:pStyle w:val="Heading2"/>
        <w:spacing w:after="120" w:before="280"/>
      </w:pPr>
      <w:r>
        <w:rPr>
          <w:rFonts w:ascii="Arial" w:cs="Arial" w:eastAsia="Arial" w:hAnsi="Arial"/>
          <w:b/>
          <w:bCs/>
          <w:color w:val="1E293B"/>
          <w:sz w:val="26"/>
          <w:szCs w:val="26"/>
        </w:rPr>
        <w:t xml:space="preserve">The Core Challenges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80"/>
            </w:pPr>
            <w:r>
              <w:rPr>
                <w:rFonts w:ascii="Arial" w:cs="Arial" w:eastAsia="Arial" w:hAnsi="Arial"/>
                <w:b/>
                <w:bCs/>
                <w:color w:val="1E293B"/>
                <w:sz w:val="22"/>
                <w:szCs w:val="22"/>
              </w:rPr>
              <w:t xml:space="preserve">⚠️  Scale vs. Personalization</w:t>
            </w:r>
          </w:p>
          <w:p>
            <w:pPr>
              <w:spacing w:after="80" w:before="0"/>
            </w:pPr>
            <w:r>
              <w:rPr>
                <w:rFonts w:ascii="Arial" w:cs="Arial" w:eastAsia="Arial" w:hAnsi="Arial"/>
                <w:color w:val="475569"/>
                <w:sz w:val="20"/>
                <w:szCs w:val="20"/>
              </w:rPr>
              <w:t xml:space="preserve">Sending 100 emails a day means generic copy. Writing personalized emails means sending 10. Teams are forced to choose.</w:t>
            </w:r>
          </w:p>
        </w:tc>
        <w:tc>
          <w:tcPr>
            <w:tcW w:type="dxa" w:w="48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80"/>
            </w:pPr>
            <w:r>
              <w:rPr>
                <w:rFonts w:ascii="Arial" w:cs="Arial" w:eastAsia="Arial" w:hAnsi="Arial"/>
                <w:b/>
                <w:bCs/>
                <w:color w:val="1E293B"/>
                <w:sz w:val="22"/>
                <w:szCs w:val="22"/>
              </w:rPr>
              <w:t xml:space="preserve">⏳  Time Cost of Research</w:t>
            </w:r>
          </w:p>
          <w:p>
            <w:pPr>
              <w:spacing w:after="80" w:before="0"/>
            </w:pPr>
            <w:r>
              <w:rPr>
                <w:rFonts w:ascii="Arial" w:cs="Arial" w:eastAsia="Arial" w:hAnsi="Arial"/>
                <w:color w:val="475569"/>
                <w:sz w:val="20"/>
                <w:szCs w:val="20"/>
              </w:rPr>
              <w:t xml:space="preserve">Reading company websites, LinkedIn pages, and recent news for each prospect is slow, repetitive, and inconsistent across reps.</w:t>
            </w:r>
          </w:p>
        </w:tc>
      </w:tr>
      <w:tr>
        <w:tc>
          <w:tcPr>
            <w:tcW w:type="dxa" w:w="48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80"/>
            </w:pPr>
            <w:r>
              <w:rPr>
                <w:rFonts w:ascii="Arial" w:cs="Arial" w:eastAsia="Arial" w:hAnsi="Arial"/>
                <w:b/>
                <w:bCs/>
                <w:color w:val="1E293B"/>
                <w:sz w:val="22"/>
                <w:szCs w:val="22"/>
              </w:rPr>
              <w:t xml:space="preserve">💸  Wasted AI Budget</w:t>
            </w:r>
          </w:p>
          <w:p>
            <w:pPr>
              <w:spacing w:after="80" w:before="0"/>
            </w:pPr>
            <w:r>
              <w:rPr>
                <w:rFonts w:ascii="Arial" w:cs="Arial" w:eastAsia="Arial" w:hAnsi="Arial"/>
                <w:color w:val="475569"/>
                <w:sz w:val="20"/>
                <w:szCs w:val="20"/>
              </w:rPr>
              <w:t xml:space="preserve">Teams using AI tools re-scrape the same pages and re-send the same prompts repeatedly, burning API budget on identical work.</w:t>
            </w:r>
          </w:p>
        </w:tc>
        <w:tc>
          <w:tcPr>
            <w:tcW w:type="dxa" w:w="48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80"/>
            </w:pPr>
            <w:r>
              <w:rPr>
                <w:rFonts w:ascii="Arial" w:cs="Arial" w:eastAsia="Arial" w:hAnsi="Arial"/>
                <w:b/>
                <w:bCs/>
                <w:color w:val="1E293B"/>
                <w:sz w:val="22"/>
                <w:szCs w:val="22"/>
              </w:rPr>
              <w:t xml:space="preserve">🔍  No Structured Output</w:t>
            </w:r>
          </w:p>
          <w:p>
            <w:pPr>
              <w:spacing w:after="80" w:before="0"/>
            </w:pPr>
            <w:r>
              <w:rPr>
                <w:rFonts w:ascii="Arial" w:cs="Arial" w:eastAsia="Arial" w:hAnsi="Arial"/>
                <w:color w:val="475569"/>
                <w:sz w:val="20"/>
                <w:szCs w:val="20"/>
              </w:rPr>
              <w:t xml:space="preserve">Even when AI is used, the output is unstructured — hard to pipe into CRMs, sequencers, or team workflows.</w:t>
            </w:r>
          </w:p>
        </w:tc>
      </w:tr>
    </w:tbl>
    <w:p>
      <w:pPr>
        <w:spacing w:after="0" w:before="80"/>
        <w:jc w:val="left"/>
      </w:pPr>
      <w:r>
        <w:rPr>
          <w:rFonts w:ascii="Arial" w:cs="Arial" w:eastAsia="Arial" w:hAnsi="Arial"/>
          <w:color w:val="1E293B"/>
          <w:sz w:val="22"/>
          <w:szCs w:val="22"/>
        </w:rPr>
        <w:t xml:space="preserve"/>
      </w:r>
    </w:p>
    <w:p>
      <w:r>
        <w:br w:type="page"/>
      </w:r>
    </w:p>
    <w:p>
      <w:pPr>
        <w:pStyle w:val="Heading1"/>
        <w:pBdr>
          <w:bottom w:val="single" w:color="6D28D9" w:sz="6" w:space="4"/>
        </w:pBdr>
        <w:spacing w:after="160" w:before="400"/>
      </w:pPr>
      <w:r>
        <w:rPr>
          <w:rFonts w:ascii="Arial" w:cs="Arial" w:eastAsia="Arial" w:hAnsi="Arial"/>
          <w:b/>
          <w:bCs/>
          <w:color w:val="4C1D95"/>
          <w:sz w:val="36"/>
          <w:szCs w:val="36"/>
        </w:rPr>
        <w:t xml:space="preserve">03 — The Solution: LeadForge AI</w:t>
      </w:r>
    </w:p>
    <w:p>
      <w:pPr>
        <w:spacing w:after="200" w:before="0"/>
        <w:jc w:val="left"/>
      </w:pPr>
      <w:r>
        <w:rPr>
          <w:rFonts w:ascii="Arial" w:cs="Arial" w:eastAsia="Arial" w:hAnsi="Arial"/>
          <w:color w:val="1E293B"/>
          <w:sz w:val="22"/>
          <w:szCs w:val="22"/>
        </w:rPr>
        <w:t xml:space="preserve">LeadForge AI is a modular, agent-driven pipeline that takes a prospect’s name and URL — and returns a fully enriched lead profile with pain points, business intelligence, and three distinct email icebreakers. All in under 5 minutes per lead.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80"/>
        <w:gridCol w:w="400"/>
        <w:gridCol w:w="1680"/>
        <w:gridCol w:w="400"/>
        <w:gridCol w:w="1680"/>
        <w:gridCol w:w="400"/>
        <w:gridCol w:w="1680"/>
        <w:gridCol w:w="400"/>
        <w:gridCol w:w="1400"/>
      </w:tblGrid>
      <w:tr>
        <w:tc>
          <w:tcPr>
            <w:tcW w:type="dxa" w:w="1680"/>
            <w:tcBorders>
              <w:top w:val="single" w:color="E2E8F0" w:sz="1"/>
              <w:left w:val="single" w:color="E2E8F0" w:sz="1"/>
              <w:bottom w:val="single" w:color="E2E8F0" w:sz="1"/>
              <w:right w:val="single" w:color="E2E8F0" w:sz="1"/>
            </w:tcBorders>
            <w:shd w:fill="6D28D9" w:val="clear"/>
            <w:tcMar>
              <w:top w:type="dxa" w:w="120"/>
              <w:left w:type="dxa" w:w="160"/>
              <w:bottom w:type="dxa" w:w="120"/>
              <w:right w:type="dxa" w:w="160"/>
            </w:tcMar>
            <w:vAlign w:val="top"/>
          </w:tcPr>
          <w:p>
            <w:pPr>
              <w:spacing w:after="60" w:before="100"/>
              <w:jc w:val="center"/>
            </w:pPr>
            <w:r>
              <w:rPr>
                <w:rFonts w:ascii="Arial" w:cs="Arial" w:eastAsia="Arial" w:hAnsi="Arial"/>
                <w:sz w:val="32"/>
                <w:szCs w:val="32"/>
              </w:rPr>
              <w:t xml:space="preserve">🔍</w:t>
            </w:r>
          </w:p>
          <w:p>
            <w:pPr>
              <w:spacing w:after="100" w:before="0"/>
              <w:jc w:val="center"/>
            </w:pPr>
            <w:r>
              <w:rPr>
                <w:rFonts w:ascii="Arial" w:cs="Arial" w:eastAsia="Arial" w:hAnsi="Arial"/>
                <w:b/>
                <w:bCs/>
                <w:color w:val="FFFFFF"/>
                <w:sz w:val="18"/>
                <w:szCs w:val="18"/>
              </w:rPr>
              <w:t xml:space="preserve">SCRAPE</w:t>
            </w:r>
          </w:p>
        </w:tc>
        <w:tc>
          <w:tcPr>
            <w:tcW w:type="dxa" w:w="40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vAlign w:val="center"/>
          </w:tcPr>
          <w:p>
            <w:pPr>
              <w:jc w:val="center"/>
            </w:pPr>
            <w:r>
              <w:rPr>
                <w:rFonts w:ascii="Arial" w:cs="Arial" w:eastAsia="Arial" w:hAnsi="Arial"/>
                <w:color w:val="6D28D9"/>
                <w:sz w:val="28"/>
                <w:szCs w:val="28"/>
              </w:rPr>
              <w:t xml:space="preserve">→</w:t>
            </w:r>
          </w:p>
        </w:tc>
        <w:tc>
          <w:tcPr>
            <w:tcW w:type="dxa" w:w="1680"/>
            <w:tcBorders>
              <w:top w:val="single" w:color="E2E8F0" w:sz="1"/>
              <w:left w:val="single" w:color="E2E8F0" w:sz="1"/>
              <w:bottom w:val="single" w:color="E2E8F0" w:sz="1"/>
              <w:right w:val="single" w:color="E2E8F0" w:sz="1"/>
            </w:tcBorders>
            <w:shd w:fill="6D28D9" w:val="clear"/>
            <w:tcMar>
              <w:top w:type="dxa" w:w="120"/>
              <w:left w:type="dxa" w:w="160"/>
              <w:bottom w:type="dxa" w:w="120"/>
              <w:right w:type="dxa" w:w="160"/>
            </w:tcMar>
            <w:vAlign w:val="top"/>
          </w:tcPr>
          <w:p>
            <w:pPr>
              <w:spacing w:after="60" w:before="100"/>
              <w:jc w:val="center"/>
            </w:pPr>
            <w:r>
              <w:rPr>
                <w:rFonts w:ascii="Arial" w:cs="Arial" w:eastAsia="Arial" w:hAnsi="Arial"/>
                <w:sz w:val="32"/>
                <w:szCs w:val="32"/>
              </w:rPr>
              <w:t xml:space="preserve">🧠</w:t>
            </w:r>
          </w:p>
          <w:p>
            <w:pPr>
              <w:spacing w:after="100" w:before="0"/>
              <w:jc w:val="center"/>
            </w:pPr>
            <w:r>
              <w:rPr>
                <w:rFonts w:ascii="Arial" w:cs="Arial" w:eastAsia="Arial" w:hAnsi="Arial"/>
                <w:b/>
                <w:bCs/>
                <w:color w:val="FFFFFF"/>
                <w:sz w:val="18"/>
                <w:szCs w:val="18"/>
              </w:rPr>
              <w:t xml:space="preserve">RESEARCH</w:t>
            </w:r>
          </w:p>
        </w:tc>
        <w:tc>
          <w:tcPr>
            <w:tcW w:type="dxa" w:w="40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vAlign w:val="center"/>
          </w:tcPr>
          <w:p>
            <w:pPr>
              <w:jc w:val="center"/>
            </w:pPr>
            <w:r>
              <w:rPr>
                <w:rFonts w:ascii="Arial" w:cs="Arial" w:eastAsia="Arial" w:hAnsi="Arial"/>
                <w:color w:val="6D28D9"/>
                <w:sz w:val="28"/>
                <w:szCs w:val="28"/>
              </w:rPr>
              <w:t xml:space="preserve">→</w:t>
            </w:r>
          </w:p>
        </w:tc>
        <w:tc>
          <w:tcPr>
            <w:tcW w:type="dxa" w:w="1680"/>
            <w:tcBorders>
              <w:top w:val="single" w:color="E2E8F0" w:sz="1"/>
              <w:left w:val="single" w:color="E2E8F0" w:sz="1"/>
              <w:bottom w:val="single" w:color="E2E8F0" w:sz="1"/>
              <w:right w:val="single" w:color="E2E8F0" w:sz="1"/>
            </w:tcBorders>
            <w:shd w:fill="6D28D9" w:val="clear"/>
            <w:tcMar>
              <w:top w:type="dxa" w:w="120"/>
              <w:left w:type="dxa" w:w="160"/>
              <w:bottom w:type="dxa" w:w="120"/>
              <w:right w:type="dxa" w:w="160"/>
            </w:tcMar>
            <w:vAlign w:val="top"/>
          </w:tcPr>
          <w:p>
            <w:pPr>
              <w:spacing w:after="60" w:before="100"/>
              <w:jc w:val="center"/>
            </w:pPr>
            <w:r>
              <w:rPr>
                <w:rFonts w:ascii="Arial" w:cs="Arial" w:eastAsia="Arial" w:hAnsi="Arial"/>
                <w:sz w:val="32"/>
                <w:szCs w:val="32"/>
              </w:rPr>
              <w:t xml:space="preserve">✨</w:t>
            </w:r>
          </w:p>
          <w:p>
            <w:pPr>
              <w:spacing w:after="100" w:before="0"/>
              <w:jc w:val="center"/>
            </w:pPr>
            <w:r>
              <w:rPr>
                <w:rFonts w:ascii="Arial" w:cs="Arial" w:eastAsia="Arial" w:hAnsi="Arial"/>
                <w:b/>
                <w:bCs/>
                <w:color w:val="FFFFFF"/>
                <w:sz w:val="18"/>
                <w:szCs w:val="18"/>
              </w:rPr>
              <w:t xml:space="preserve">PERSONALIZE</w:t>
            </w:r>
          </w:p>
        </w:tc>
        <w:tc>
          <w:tcPr>
            <w:tcW w:type="dxa" w:w="40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vAlign w:val="center"/>
          </w:tcPr>
          <w:p>
            <w:pPr>
              <w:jc w:val="center"/>
            </w:pPr>
            <w:r>
              <w:rPr>
                <w:rFonts w:ascii="Arial" w:cs="Arial" w:eastAsia="Arial" w:hAnsi="Arial"/>
                <w:color w:val="6D28D9"/>
                <w:sz w:val="28"/>
                <w:szCs w:val="28"/>
              </w:rPr>
              <w:t xml:space="preserve">→</w:t>
            </w:r>
          </w:p>
        </w:tc>
        <w:tc>
          <w:tcPr>
            <w:tcW w:type="dxa" w:w="1680"/>
            <w:tcBorders>
              <w:top w:val="single" w:color="E2E8F0" w:sz="1"/>
              <w:left w:val="single" w:color="E2E8F0" w:sz="1"/>
              <w:bottom w:val="single" w:color="E2E8F0" w:sz="1"/>
              <w:right w:val="single" w:color="E2E8F0" w:sz="1"/>
            </w:tcBorders>
            <w:shd w:fill="6D28D9" w:val="clear"/>
            <w:tcMar>
              <w:top w:type="dxa" w:w="120"/>
              <w:left w:type="dxa" w:w="160"/>
              <w:bottom w:type="dxa" w:w="120"/>
              <w:right w:type="dxa" w:w="160"/>
            </w:tcMar>
            <w:vAlign w:val="top"/>
          </w:tcPr>
          <w:p>
            <w:pPr>
              <w:spacing w:after="60" w:before="100"/>
              <w:jc w:val="center"/>
            </w:pPr>
            <w:r>
              <w:rPr>
                <w:rFonts w:ascii="Arial" w:cs="Arial" w:eastAsia="Arial" w:hAnsi="Arial"/>
                <w:sz w:val="32"/>
                <w:szCs w:val="32"/>
              </w:rPr>
              <w:t xml:space="preserve">💾</w:t>
            </w:r>
          </w:p>
          <w:p>
            <w:pPr>
              <w:spacing w:after="100" w:before="0"/>
              <w:jc w:val="center"/>
            </w:pPr>
            <w:r>
              <w:rPr>
                <w:rFonts w:ascii="Arial" w:cs="Arial" w:eastAsia="Arial" w:hAnsi="Arial"/>
                <w:b/>
                <w:bCs/>
                <w:color w:val="FFFFFF"/>
                <w:sz w:val="18"/>
                <w:szCs w:val="18"/>
              </w:rPr>
              <w:t xml:space="preserve">STORE</w:t>
            </w:r>
          </w:p>
        </w:tc>
        <w:tc>
          <w:tcPr>
            <w:tcW w:type="dxa" w:w="400"/>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vAlign w:val="center"/>
          </w:tcPr>
          <w:p>
            <w:pPr>
              <w:jc w:val="center"/>
            </w:pPr>
            <w:r>
              <w:rPr>
                <w:rFonts w:ascii="Arial" w:cs="Arial" w:eastAsia="Arial" w:hAnsi="Arial"/>
                <w:color w:val="6D28D9"/>
                <w:sz w:val="28"/>
                <w:szCs w:val="28"/>
              </w:rPr>
              <w:t xml:space="preserve">→</w:t>
            </w:r>
          </w:p>
        </w:tc>
        <w:tc>
          <w:tcPr>
            <w:tcW w:type="dxa" w:w="1400"/>
            <w:tcBorders>
              <w:top w:val="single" w:color="E2E8F0" w:sz="1"/>
              <w:left w:val="single" w:color="E2E8F0" w:sz="1"/>
              <w:bottom w:val="single" w:color="E2E8F0" w:sz="1"/>
              <w:right w:val="single" w:color="E2E8F0" w:sz="1"/>
            </w:tcBorders>
            <w:shd w:fill="6D28D9" w:val="clear"/>
            <w:tcMar>
              <w:top w:type="dxa" w:w="120"/>
              <w:left w:type="dxa" w:w="160"/>
              <w:bottom w:type="dxa" w:w="120"/>
              <w:right w:type="dxa" w:w="160"/>
            </w:tcMar>
            <w:vAlign w:val="top"/>
          </w:tcPr>
          <w:p>
            <w:pPr>
              <w:spacing w:after="60" w:before="100"/>
              <w:jc w:val="center"/>
            </w:pPr>
            <w:r>
              <w:rPr>
                <w:rFonts w:ascii="Arial" w:cs="Arial" w:eastAsia="Arial" w:hAnsi="Arial"/>
                <w:sz w:val="32"/>
                <w:szCs w:val="32"/>
              </w:rPr>
              <w:t xml:space="preserve">📊</w:t>
            </w:r>
          </w:p>
          <w:p>
            <w:pPr>
              <w:spacing w:after="100" w:before="0"/>
              <w:jc w:val="center"/>
            </w:pPr>
            <w:r>
              <w:rPr>
                <w:rFonts w:ascii="Arial" w:cs="Arial" w:eastAsia="Arial" w:hAnsi="Arial"/>
                <w:b/>
                <w:bCs/>
                <w:color w:val="FFFFFF"/>
                <w:sz w:val="18"/>
                <w:szCs w:val="18"/>
              </w:rPr>
              <w:t xml:space="preserve">EXPORT</w:t>
            </w:r>
          </w:p>
        </w:tc>
      </w:tr>
    </w:tbl>
    <w:p>
      <w:pPr>
        <w:spacing w:after="80" w:before="80"/>
        <w:jc w:val="left"/>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1E293B"/>
          <w:sz w:val="26"/>
          <w:szCs w:val="26"/>
        </w:rPr>
        <w:t xml:space="preserve">Step-by-Step Pipeline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top"/>
          </w:tcPr>
          <w:p>
            <w:pPr>
              <w:spacing w:after="80" w:before="80"/>
            </w:pPr>
            <w:r>
              <w:rPr>
                <w:rFonts w:ascii="Arial" w:cs="Arial" w:eastAsia="Arial" w:hAnsi="Arial"/>
                <w:b/>
                <w:bCs/>
                <w:color w:val="4C1D95"/>
                <w:sz w:val="20"/>
                <w:szCs w:val="20"/>
              </w:rPr>
              <w:t xml:space="preserve">Step 1 — Scrape</w:t>
            </w:r>
          </w:p>
        </w:tc>
        <w:tc>
          <w:tcPr>
            <w:tcW w:type="dxa" w:w="66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80" w:before="80"/>
            </w:pPr>
            <w:r>
              <w:rPr>
                <w:rFonts w:ascii="Arial" w:cs="Arial" w:eastAsia="Arial" w:hAnsi="Arial"/>
                <w:color w:val="1E293B"/>
                <w:sz w:val="20"/>
                <w:szCs w:val="20"/>
              </w:rPr>
              <w:t xml:space="preserve">Playwright visits the prospect’s company website and LinkedIn page in stealth mode (randomized delays, user-agent rotation, navigator masking). Raw text is saved locally to avoid redundant re-scraping.</w:t>
            </w:r>
          </w:p>
        </w:tc>
      </w:tr>
      <w:tr>
        <w:tc>
          <w:tcPr>
            <w:tcW w:type="dxa" w:w="27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top"/>
          </w:tcPr>
          <w:p>
            <w:pPr>
              <w:spacing w:after="80" w:before="80"/>
            </w:pPr>
            <w:r>
              <w:rPr>
                <w:rFonts w:ascii="Arial" w:cs="Arial" w:eastAsia="Arial" w:hAnsi="Arial"/>
                <w:b/>
                <w:bCs/>
                <w:color w:val="4C1D95"/>
                <w:sz w:val="20"/>
                <w:szCs w:val="20"/>
              </w:rPr>
              <w:t xml:space="preserve">Step 2 — Research</w:t>
            </w:r>
          </w:p>
        </w:tc>
        <w:tc>
          <w:tcPr>
            <w:tcW w:type="dxa" w:w="66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80" w:before="80"/>
            </w:pPr>
            <w:r>
              <w:rPr>
                <w:rFonts w:ascii="Arial" w:cs="Arial" w:eastAsia="Arial" w:hAnsi="Arial"/>
                <w:color w:val="1E293B"/>
                <w:sz w:val="20"/>
                <w:szCs w:val="20"/>
              </w:rPr>
              <w:t xml:space="preserve">Claude AI analyzes the raw content and extracts: (1) a concise business focus summary, (2) 3 specific pain points inferred from the actual copy — not generic guesses.</w:t>
            </w:r>
          </w:p>
        </w:tc>
      </w:tr>
      <w:tr>
        <w:tc>
          <w:tcPr>
            <w:tcW w:type="dxa" w:w="27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top"/>
          </w:tcPr>
          <w:p>
            <w:pPr>
              <w:spacing w:after="80" w:before="80"/>
            </w:pPr>
            <w:r>
              <w:rPr>
                <w:rFonts w:ascii="Arial" w:cs="Arial" w:eastAsia="Arial" w:hAnsi="Arial"/>
                <w:b/>
                <w:bCs/>
                <w:color w:val="4C1D95"/>
                <w:sz w:val="20"/>
                <w:szCs w:val="20"/>
              </w:rPr>
              <w:t xml:space="preserve">Step 3 — Personalize</w:t>
            </w:r>
          </w:p>
        </w:tc>
        <w:tc>
          <w:tcPr>
            <w:tcW w:type="dxa" w:w="66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80" w:before="80"/>
            </w:pPr>
            <w:r>
              <w:rPr>
                <w:rFonts w:ascii="Arial" w:cs="Arial" w:eastAsia="Arial" w:hAnsi="Arial"/>
                <w:color w:val="1E293B"/>
                <w:sz w:val="20"/>
                <w:szCs w:val="20"/>
              </w:rPr>
              <w:t xml:space="preserve">Claude writes 3 unique icebreaker hooks: a pain-point-led opener, an aspiration-led opener, and a proof/curiosity-led opener. Each is under 40 words and sounds hand-written.</w:t>
            </w:r>
          </w:p>
        </w:tc>
      </w:tr>
      <w:tr>
        <w:tc>
          <w:tcPr>
            <w:tcW w:type="dxa" w:w="27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top"/>
          </w:tcPr>
          <w:p>
            <w:pPr>
              <w:spacing w:after="80" w:before="80"/>
            </w:pPr>
            <w:r>
              <w:rPr>
                <w:rFonts w:ascii="Arial" w:cs="Arial" w:eastAsia="Arial" w:hAnsi="Arial"/>
                <w:b/>
                <w:bCs/>
                <w:color w:val="4C1D95"/>
                <w:sz w:val="20"/>
                <w:szCs w:val="20"/>
              </w:rPr>
              <w:t xml:space="preserve">Step 4 — Store &amp; Export</w:t>
            </w:r>
          </w:p>
        </w:tc>
        <w:tc>
          <w:tcPr>
            <w:tcW w:type="dxa" w:w="66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80" w:before="80"/>
            </w:pPr>
            <w:r>
              <w:rPr>
                <w:rFonts w:ascii="Arial" w:cs="Arial" w:eastAsia="Arial" w:hAnsi="Arial"/>
                <w:color w:val="1E293B"/>
                <w:sz w:val="20"/>
                <w:szCs w:val="20"/>
              </w:rPr>
              <w:t xml:space="preserve">The enriched lead is saved to a JSON store and exported to a timestamped CSV — ready to paste into Apollo, Instantly, Lemlist, or any sequencer.</w:t>
            </w:r>
          </w:p>
        </w:tc>
      </w:tr>
    </w:tbl>
    <w:p>
      <w:pPr>
        <w:spacing w:after="0" w:before="80"/>
        <w:jc w:val="left"/>
      </w:pPr>
      <w:r>
        <w:rPr>
          <w:rFonts w:ascii="Arial" w:cs="Arial" w:eastAsia="Arial" w:hAnsi="Arial"/>
          <w:color w:val="1E293B"/>
          <w:sz w:val="22"/>
          <w:szCs w:val="22"/>
        </w:rPr>
        <w:t xml:space="preserve"/>
      </w:r>
    </w:p>
    <w:p>
      <w:r>
        <w:br w:type="page"/>
      </w:r>
    </w:p>
    <w:p>
      <w:pPr>
        <w:pStyle w:val="Heading1"/>
        <w:pBdr>
          <w:bottom w:val="single" w:color="6D28D9" w:sz="6" w:space="4"/>
        </w:pBdr>
        <w:spacing w:after="160" w:before="400"/>
      </w:pPr>
      <w:r>
        <w:rPr>
          <w:rFonts w:ascii="Arial" w:cs="Arial" w:eastAsia="Arial" w:hAnsi="Arial"/>
          <w:b/>
          <w:bCs/>
          <w:color w:val="4C1D95"/>
          <w:sz w:val="36"/>
          <w:szCs w:val="36"/>
        </w:rPr>
        <w:t xml:space="preserve">04 — Key Features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8820"/>
      </w:tblGrid>
      <w:tr>
        <w:tc>
          <w:tcPr>
            <w:tcW w:type="dxa" w:w="9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sz w:val="36"/>
                <w:szCs w:val="36"/>
              </w:rPr>
              <w:t xml:space="preserve">🕵️</w:t>
            </w:r>
          </w:p>
        </w:tc>
        <w:tc>
          <w:tcPr>
            <w:tcW w:type="dxa" w:w="84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40" w:before="60"/>
            </w:pPr>
            <w:r>
              <w:rPr>
                <w:rFonts w:ascii="Arial" w:cs="Arial" w:eastAsia="Arial" w:hAnsi="Arial"/>
                <w:b/>
                <w:bCs/>
                <w:color w:val="4C1D95"/>
                <w:sz w:val="22"/>
                <w:szCs w:val="22"/>
              </w:rPr>
              <w:t xml:space="preserve">Stealth Browser Automation</w:t>
            </w:r>
          </w:p>
          <w:p>
            <w:pPr>
              <w:spacing w:after="80" w:before="0"/>
            </w:pPr>
            <w:r>
              <w:rPr>
                <w:rFonts w:ascii="Arial" w:cs="Arial" w:eastAsia="Arial" w:hAnsi="Arial"/>
                <w:color w:val="475569"/>
                <w:sz w:val="20"/>
                <w:szCs w:val="20"/>
              </w:rPr>
              <w:t xml:space="preserve">Playwright scrapes websites and LinkedIn with randomized delays, 4 rotating user-agents, viewport jitter, and navigator.webdriver masking. Designed to mimic human browsing and avoid bot detection.</w:t>
            </w:r>
          </w:p>
        </w:tc>
      </w:tr>
      <w:tr>
        <w:tc>
          <w:tcPr>
            <w:tcW w:type="dxa" w:w="9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sz w:val="36"/>
                <w:szCs w:val="36"/>
              </w:rPr>
              <w:t xml:space="preserve">🧠</w:t>
            </w:r>
          </w:p>
        </w:tc>
        <w:tc>
          <w:tcPr>
            <w:tcW w:type="dxa" w:w="84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40" w:before="60"/>
            </w:pPr>
            <w:r>
              <w:rPr>
                <w:rFonts w:ascii="Arial" w:cs="Arial" w:eastAsia="Arial" w:hAnsi="Arial"/>
                <w:b/>
                <w:bCs/>
                <w:color w:val="4C1D95"/>
                <w:sz w:val="22"/>
                <w:szCs w:val="22"/>
              </w:rPr>
              <w:t xml:space="preserve">AI-Powered Pain Point Extraction</w:t>
            </w:r>
          </w:p>
          <w:p>
            <w:pPr>
              <w:spacing w:after="80" w:before="0"/>
            </w:pPr>
            <w:r>
              <w:rPr>
                <w:rFonts w:ascii="Arial" w:cs="Arial" w:eastAsia="Arial" w:hAnsi="Arial"/>
                <w:color w:val="475569"/>
                <w:sz w:val="20"/>
                <w:szCs w:val="20"/>
              </w:rPr>
              <w:t xml:space="preserve">Claude Sonnet analyzes raw scraped content and returns structured JSON: business focus, 3 pain points, and a 4-sentence briefing note — specific to each prospect, never generic.</w:t>
            </w:r>
          </w:p>
        </w:tc>
      </w:tr>
      <w:tr>
        <w:tc>
          <w:tcPr>
            <w:tcW w:type="dxa" w:w="9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sz w:val="36"/>
                <w:szCs w:val="36"/>
              </w:rPr>
              <w:t xml:space="preserve">✨</w:t>
            </w:r>
          </w:p>
        </w:tc>
        <w:tc>
          <w:tcPr>
            <w:tcW w:type="dxa" w:w="84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40" w:before="60"/>
            </w:pPr>
            <w:r>
              <w:rPr>
                <w:rFonts w:ascii="Arial" w:cs="Arial" w:eastAsia="Arial" w:hAnsi="Arial"/>
                <w:b/>
                <w:bCs/>
                <w:color w:val="4C1D95"/>
                <w:sz w:val="22"/>
                <w:szCs w:val="22"/>
              </w:rPr>
              <w:t xml:space="preserve">3-Angle Icebreaker Generation</w:t>
            </w:r>
          </w:p>
          <w:p>
            <w:pPr>
              <w:spacing w:after="80" w:before="0"/>
            </w:pPr>
            <w:r>
              <w:rPr>
                <w:rFonts w:ascii="Arial" w:cs="Arial" w:eastAsia="Arial" w:hAnsi="Arial"/>
                <w:color w:val="475569"/>
                <w:sz w:val="20"/>
                <w:szCs w:val="20"/>
              </w:rPr>
              <w:t xml:space="preserve">For every lead, the personalizer produces three hooks covering different persuasion angles: empathetic (pain-led), energizing (aspiration-led), and provocative (curiosity-led). Each sounds hand-crafted.</w:t>
            </w:r>
          </w:p>
        </w:tc>
      </w:tr>
      <w:tr>
        <w:tc>
          <w:tcPr>
            <w:tcW w:type="dxa" w:w="9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sz w:val="36"/>
                <w:szCs w:val="36"/>
              </w:rPr>
              <w:t xml:space="preserve">💰</w:t>
            </w:r>
          </w:p>
        </w:tc>
        <w:tc>
          <w:tcPr>
            <w:tcW w:type="dxa" w:w="84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40" w:before="60"/>
            </w:pPr>
            <w:r>
              <w:rPr>
                <w:rFonts w:ascii="Arial" w:cs="Arial" w:eastAsia="Arial" w:hAnsi="Arial"/>
                <w:b/>
                <w:bCs/>
                <w:color w:val="4C1D95"/>
                <w:sz w:val="22"/>
                <w:szCs w:val="22"/>
              </w:rPr>
              <w:t xml:space="preserve">Prompt Caching (80% Cost Reduction)</w:t>
            </w:r>
          </w:p>
          <w:p>
            <w:pPr>
              <w:spacing w:after="80" w:before="0"/>
            </w:pPr>
            <w:r>
              <w:rPr>
                <w:rFonts w:ascii="Arial" w:cs="Arial" w:eastAsia="Arial" w:hAnsi="Arial"/>
                <w:color w:val="475569"/>
                <w:sz w:val="20"/>
                <w:szCs w:val="20"/>
              </w:rPr>
              <w:t xml:space="preserve">Static system prompts are cached using Anthropic’s ephemeral cache. On a 10-lead batch, this reduces Claude API costs by approximately 80% versus naive implementations.</w:t>
            </w:r>
          </w:p>
        </w:tc>
      </w:tr>
      <w:tr>
        <w:tc>
          <w:tcPr>
            <w:tcW w:type="dxa" w:w="9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sz w:val="36"/>
                <w:szCs w:val="36"/>
              </w:rPr>
              <w:t xml:space="preserve">🖥️</w:t>
            </w:r>
          </w:p>
        </w:tc>
        <w:tc>
          <w:tcPr>
            <w:tcW w:type="dxa" w:w="84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40" w:before="60"/>
            </w:pPr>
            <w:r>
              <w:rPr>
                <w:rFonts w:ascii="Arial" w:cs="Arial" w:eastAsia="Arial" w:hAnsi="Arial"/>
                <w:b/>
                <w:bCs/>
                <w:color w:val="4C1D95"/>
                <w:sz w:val="22"/>
                <w:szCs w:val="22"/>
              </w:rPr>
              <w:t xml:space="preserve">Full Web UI</w:t>
            </w:r>
          </w:p>
          <w:p>
            <w:pPr>
              <w:spacing w:after="80" w:before="0"/>
            </w:pPr>
            <w:r>
              <w:rPr>
                <w:rFonts w:ascii="Arial" w:cs="Arial" w:eastAsia="Arial" w:hAnsi="Arial"/>
                <w:color w:val="475569"/>
                <w:sz w:val="20"/>
                <w:szCs w:val="20"/>
              </w:rPr>
              <w:t xml:space="preserve">A React + Tailwind dashboard lets you run the scraper, watch live pipeline logs via Server-Sent Events, view enriched leads, copy hooks with one click, and export to CSV — no terminal required.</w:t>
            </w:r>
          </w:p>
        </w:tc>
      </w:tr>
      <w:tr>
        <w:tc>
          <w:tcPr>
            <w:tcW w:type="dxa" w:w="9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sz w:val="36"/>
                <w:szCs w:val="36"/>
              </w:rPr>
              <w:t xml:space="preserve">🐳</w:t>
            </w:r>
          </w:p>
        </w:tc>
        <w:tc>
          <w:tcPr>
            <w:tcW w:type="dxa" w:w="84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40" w:before="60"/>
            </w:pPr>
            <w:r>
              <w:rPr>
                <w:rFonts w:ascii="Arial" w:cs="Arial" w:eastAsia="Arial" w:hAnsi="Arial"/>
                <w:b/>
                <w:bCs/>
                <w:color w:val="4C1D95"/>
                <w:sz w:val="22"/>
                <w:szCs w:val="22"/>
              </w:rPr>
              <w:t xml:space="preserve">One-Command Docker Setup</w:t>
            </w:r>
          </w:p>
          <w:p>
            <w:pPr>
              <w:spacing w:after="80" w:before="0"/>
            </w:pPr>
            <w:r>
              <w:rPr>
                <w:rFonts w:ascii="Arial" w:cs="Arial" w:eastAsia="Arial" w:hAnsi="Arial"/>
                <w:color w:val="475569"/>
                <w:sz w:val="20"/>
                <w:szCs w:val="20"/>
              </w:rPr>
              <w:t xml:space="preserve">The entire stack (scraper, AI engine, web UI) ships in a single Docker container. From zero to running in under 10 minutes. Data persists across restarts via mounted volumes.</w:t>
            </w:r>
          </w:p>
        </w:tc>
      </w:tr>
      <w:tr>
        <w:tc>
          <w:tcPr>
            <w:tcW w:type="dxa" w:w="9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sz w:val="36"/>
                <w:szCs w:val="36"/>
              </w:rPr>
              <w:t xml:space="preserve">📋</w:t>
            </w:r>
          </w:p>
        </w:tc>
        <w:tc>
          <w:tcPr>
            <w:tcW w:type="dxa" w:w="84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40" w:before="60"/>
            </w:pPr>
            <w:r>
              <w:rPr>
                <w:rFonts w:ascii="Arial" w:cs="Arial" w:eastAsia="Arial" w:hAnsi="Arial"/>
                <w:b/>
                <w:bCs/>
                <w:color w:val="4C1D95"/>
                <w:sz w:val="22"/>
                <w:szCs w:val="22"/>
              </w:rPr>
              <w:t xml:space="preserve">Structured CSV Export</w:t>
            </w:r>
          </w:p>
          <w:p>
            <w:pPr>
              <w:spacing w:after="80" w:before="0"/>
            </w:pPr>
            <w:r>
              <w:rPr>
                <w:rFonts w:ascii="Arial" w:cs="Arial" w:eastAsia="Arial" w:hAnsi="Arial"/>
                <w:color w:val="475569"/>
                <w:sz w:val="20"/>
                <w:szCs w:val="20"/>
              </w:rPr>
              <w:t xml:space="preserve">Every enriched lead exports with 14 structured columns: company, prospect, role, business focus, pain points, analysis summary, 3 hooks, timestamps — ready for any sequencer.</w:t>
            </w:r>
          </w:p>
        </w:tc>
      </w:tr>
      <w:tr>
        <w:tc>
          <w:tcPr>
            <w:tcW w:type="dxa" w:w="90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sz w:val="36"/>
                <w:szCs w:val="36"/>
              </w:rPr>
              <w:t xml:space="preserve">🔄</w:t>
            </w:r>
          </w:p>
        </w:tc>
        <w:tc>
          <w:tcPr>
            <w:tcW w:type="dxa" w:w="84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spacing w:after="40" w:before="60"/>
            </w:pPr>
            <w:r>
              <w:rPr>
                <w:rFonts w:ascii="Arial" w:cs="Arial" w:eastAsia="Arial" w:hAnsi="Arial"/>
                <w:b/>
                <w:bCs/>
                <w:color w:val="4C1D95"/>
                <w:sz w:val="22"/>
                <w:szCs w:val="22"/>
              </w:rPr>
              <w:t xml:space="preserve">Re-analysis Without Re-scraping</w:t>
            </w:r>
          </w:p>
          <w:p>
            <w:pPr>
              <w:spacing w:after="80" w:before="0"/>
            </w:pPr>
            <w:r>
              <w:rPr>
                <w:rFonts w:ascii="Arial" w:cs="Arial" w:eastAsia="Arial" w:hAnsi="Arial"/>
                <w:color w:val="475569"/>
                <w:sz w:val="20"/>
                <w:szCs w:val="20"/>
              </w:rPr>
              <w:t xml:space="preserve">Raw scraped content is saved per lead. Tweak prompts and re-run analysis on cached content without burning scraping budget or risking detection.</w:t>
            </w:r>
          </w:p>
        </w:tc>
      </w:tr>
    </w:tbl>
    <w:p>
      <w:pPr>
        <w:spacing w:after="0" w:before="80"/>
        <w:jc w:val="left"/>
      </w:pPr>
      <w:r>
        <w:rPr>
          <w:rFonts w:ascii="Arial" w:cs="Arial" w:eastAsia="Arial" w:hAnsi="Arial"/>
          <w:color w:val="1E293B"/>
          <w:sz w:val="22"/>
          <w:szCs w:val="22"/>
        </w:rPr>
        <w:t xml:space="preserve"/>
      </w:r>
    </w:p>
    <w:p>
      <w:r>
        <w:br w:type="page"/>
      </w:r>
    </w:p>
    <w:p>
      <w:pPr>
        <w:pStyle w:val="Heading1"/>
        <w:pBdr>
          <w:bottom w:val="single" w:color="6D28D9" w:sz="6" w:space="4"/>
        </w:pBdr>
        <w:spacing w:after="160" w:before="400"/>
      </w:pPr>
      <w:r>
        <w:rPr>
          <w:rFonts w:ascii="Arial" w:cs="Arial" w:eastAsia="Arial" w:hAnsi="Arial"/>
          <w:b/>
          <w:bCs/>
          <w:color w:val="4C1D95"/>
          <w:sz w:val="36"/>
          <w:szCs w:val="36"/>
        </w:rPr>
        <w:t xml:space="preserve">05 — Technology Stack</w:t>
      </w:r>
    </w:p>
    <w:p>
      <w:pPr>
        <w:spacing w:after="160" w:before="0"/>
        <w:jc w:val="left"/>
      </w:pPr>
      <w:r>
        <w:rPr>
          <w:rFonts w:ascii="Arial" w:cs="Arial" w:eastAsia="Arial" w:hAnsi="Arial"/>
          <w:color w:val="1E293B"/>
          <w:sz w:val="22"/>
          <w:szCs w:val="22"/>
        </w:rPr>
        <w:t xml:space="preserve">LeadForge AI is built on a modern, production-grade stack chosen for reliability, stealth, and AI-first performance.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400"/>
      </w:tblGrid>
      <w:tr>
        <w:tc>
          <w:tcPr>
            <w:tcW w:type="dxa" w:w="216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r>
              <w:rPr>
                <w:rFonts w:ascii="Arial" w:cs="Arial" w:eastAsia="Arial" w:hAnsi="Arial"/>
                <w:b/>
                <w:bCs/>
                <w:color w:val="FFFFFF"/>
                <w:sz w:val="20"/>
                <w:szCs w:val="20"/>
              </w:rPr>
              <w:t xml:space="preserve">Layer</w:t>
            </w:r>
          </w:p>
        </w:tc>
        <w:tc>
          <w:tcPr>
            <w:tcW w:type="dxa" w:w="216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r>
              <w:rPr>
                <w:rFonts w:ascii="Arial" w:cs="Arial" w:eastAsia="Arial" w:hAnsi="Arial"/>
                <w:b/>
                <w:bCs/>
                <w:color w:val="FFFFFF"/>
                <w:sz w:val="20"/>
                <w:szCs w:val="20"/>
              </w:rPr>
              <w:t xml:space="preserve">Technology</w:t>
            </w:r>
          </w:p>
        </w:tc>
        <w:tc>
          <w:tcPr>
            <w:tcW w:type="dxa" w:w="540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r>
              <w:rPr>
                <w:rFonts w:ascii="Arial" w:cs="Arial" w:eastAsia="Arial" w:hAnsi="Arial"/>
                <w:b/>
                <w:bCs/>
                <w:color w:val="FFFFFF"/>
                <w:sz w:val="20"/>
                <w:szCs w:val="20"/>
              </w:rPr>
              <w:t xml:space="preserve">Why It Was Chosen</w:t>
            </w:r>
          </w:p>
        </w:tc>
      </w:tr>
      <w:tr>
        <w:tc>
          <w:tcPr>
            <w:tcW w:type="dxa" w:w="2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Language</w:t>
            </w:r>
          </w:p>
        </w:tc>
        <w:tc>
          <w:tcPr>
            <w:tcW w:type="dxa" w:w="21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b/>
                <w:bCs/>
                <w:color w:val="6D28D9"/>
                <w:sz w:val="20"/>
                <w:szCs w:val="20"/>
              </w:rPr>
              <w:t xml:space="preserve">TypeScript 5 + Node 20</w:t>
            </w:r>
          </w:p>
        </w:tc>
        <w:tc>
          <w:tcPr>
            <w:tcW w:type="dxa" w:w="540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475569"/>
                <w:sz w:val="20"/>
                <w:szCs w:val="20"/>
              </w:rPr>
              <w:t xml:space="preserve">Type safety, async I/O, first-class SDK support from both Playwright and Anthropic</w:t>
            </w:r>
          </w:p>
        </w:tc>
      </w:tr>
      <w:tr>
        <w:tc>
          <w:tcPr>
            <w:tcW w:type="dxa" w:w="2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Scraping</w:t>
            </w:r>
          </w:p>
        </w:tc>
        <w:tc>
          <w:tcPr>
            <w:tcW w:type="dxa" w:w="21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b/>
                <w:bCs/>
                <w:color w:val="6D28D9"/>
                <w:sz w:val="20"/>
                <w:szCs w:val="20"/>
              </w:rPr>
              <w:t xml:space="preserve">Playwright</w:t>
            </w:r>
          </w:p>
        </w:tc>
        <w:tc>
          <w:tcPr>
            <w:tcW w:type="dxa" w:w="540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475569"/>
                <w:sz w:val="20"/>
                <w:szCs w:val="20"/>
              </w:rPr>
              <w:t xml:space="preserve">Best-in-class browser automation with anti-detection support and a mature Node.js SDK</w:t>
            </w:r>
          </w:p>
        </w:tc>
      </w:tr>
      <w:tr>
        <w:tc>
          <w:tcPr>
            <w:tcW w:type="dxa" w:w="2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AI Engine</w:t>
            </w:r>
          </w:p>
        </w:tc>
        <w:tc>
          <w:tcPr>
            <w:tcW w:type="dxa" w:w="21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b/>
                <w:bCs/>
                <w:color w:val="6D28D9"/>
                <w:sz w:val="20"/>
                <w:szCs w:val="20"/>
              </w:rPr>
              <w:t xml:space="preserve">Claude Sonnet (Anthropic)</w:t>
            </w:r>
          </w:p>
        </w:tc>
        <w:tc>
          <w:tcPr>
            <w:tcW w:type="dxa" w:w="540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475569"/>
                <w:sz w:val="20"/>
                <w:szCs w:val="20"/>
              </w:rPr>
              <w:t xml:space="preserve">Superior instruction-following, JSON output reliability, and prompt caching support</w:t>
            </w:r>
          </w:p>
        </w:tc>
      </w:tr>
      <w:tr>
        <w:tc>
          <w:tcPr>
            <w:tcW w:type="dxa" w:w="2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Web UI</w:t>
            </w:r>
          </w:p>
        </w:tc>
        <w:tc>
          <w:tcPr>
            <w:tcW w:type="dxa" w:w="21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b/>
                <w:bCs/>
                <w:color w:val="6D28D9"/>
                <w:sz w:val="20"/>
                <w:szCs w:val="20"/>
              </w:rPr>
              <w:t xml:space="preserve">React + Vite + Tailwind</w:t>
            </w:r>
          </w:p>
        </w:tc>
        <w:tc>
          <w:tcPr>
            <w:tcW w:type="dxa" w:w="540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475569"/>
                <w:sz w:val="20"/>
                <w:szCs w:val="20"/>
              </w:rPr>
              <w:t xml:space="preserve">Fast build, zero-config, clean dark UI with real-time SSE log streaming</w:t>
            </w:r>
          </w:p>
        </w:tc>
      </w:tr>
      <w:tr>
        <w:tc>
          <w:tcPr>
            <w:tcW w:type="dxa" w:w="2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API Server</w:t>
            </w:r>
          </w:p>
        </w:tc>
        <w:tc>
          <w:tcPr>
            <w:tcW w:type="dxa" w:w="21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b/>
                <w:bCs/>
                <w:color w:val="6D28D9"/>
                <w:sz w:val="20"/>
                <w:szCs w:val="20"/>
              </w:rPr>
              <w:t xml:space="preserve">Express.js + SSE</w:t>
            </w:r>
          </w:p>
        </w:tc>
        <w:tc>
          <w:tcPr>
            <w:tcW w:type="dxa" w:w="540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475569"/>
                <w:sz w:val="20"/>
                <w:szCs w:val="20"/>
              </w:rPr>
              <w:t xml:space="preserve">Thin, reliable API layer with Server-Sent Events for real-time pipeline progress streaming</w:t>
            </w:r>
          </w:p>
        </w:tc>
      </w:tr>
      <w:tr>
        <w:tc>
          <w:tcPr>
            <w:tcW w:type="dxa" w:w="2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Infrastructure</w:t>
            </w:r>
          </w:p>
        </w:tc>
        <w:tc>
          <w:tcPr>
            <w:tcW w:type="dxa" w:w="21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b/>
                <w:bCs/>
                <w:color w:val="6D28D9"/>
                <w:sz w:val="20"/>
                <w:szCs w:val="20"/>
              </w:rPr>
              <w:t xml:space="preserve">Docker + Compose</w:t>
            </w:r>
          </w:p>
        </w:tc>
        <w:tc>
          <w:tcPr>
            <w:tcW w:type="dxa" w:w="540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475569"/>
                <w:sz w:val="20"/>
                <w:szCs w:val="20"/>
              </w:rPr>
              <w:t xml:space="preserve">Single-container deploy with Playwright pre-installed; persistent volumes for data and exports</w:t>
            </w:r>
          </w:p>
        </w:tc>
      </w:tr>
      <w:tr>
        <w:tc>
          <w:tcPr>
            <w:tcW w:type="dxa" w:w="2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Data Store</w:t>
            </w:r>
          </w:p>
        </w:tc>
        <w:tc>
          <w:tcPr>
            <w:tcW w:type="dxa" w:w="21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b/>
                <w:bCs/>
                <w:color w:val="6D28D9"/>
                <w:sz w:val="20"/>
                <w:szCs w:val="20"/>
              </w:rPr>
              <w:t xml:space="preserve">JSON / Prisma-ready</w:t>
            </w:r>
          </w:p>
        </w:tc>
        <w:tc>
          <w:tcPr>
            <w:tcW w:type="dxa" w:w="540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475569"/>
                <w:sz w:val="20"/>
                <w:szCs w:val="20"/>
              </w:rPr>
              <w:t xml:space="preserve">Flat-file JSON for Phase 1; architecture ready for Prisma + PostgreSQL without changing any callers</w:t>
            </w:r>
          </w:p>
        </w:tc>
      </w:tr>
    </w:tbl>
    <w:p>
      <w:pPr>
        <w:spacing w:after="0" w:before="80"/>
        <w:jc w:val="left"/>
      </w:pPr>
      <w:r>
        <w:rPr>
          <w:rFonts w:ascii="Arial" w:cs="Arial" w:eastAsia="Arial" w:hAnsi="Arial"/>
          <w:color w:val="1E293B"/>
          <w:sz w:val="22"/>
          <w:szCs w:val="22"/>
        </w:rPr>
        <w:t xml:space="preserve"/>
      </w:r>
    </w:p>
    <w:p>
      <w:r>
        <w:br w:type="page"/>
      </w:r>
    </w:p>
    <w:p>
      <w:pPr>
        <w:pStyle w:val="Heading1"/>
        <w:pBdr>
          <w:bottom w:val="single" w:color="6D28D9" w:sz="6" w:space="4"/>
        </w:pBdr>
        <w:spacing w:after="160" w:before="400"/>
      </w:pPr>
      <w:r>
        <w:rPr>
          <w:rFonts w:ascii="Arial" w:cs="Arial" w:eastAsia="Arial" w:hAnsi="Arial"/>
          <w:b/>
          <w:bCs/>
          <w:color w:val="4C1D95"/>
          <w:sz w:val="36"/>
          <w:szCs w:val="36"/>
        </w:rPr>
        <w:t xml:space="preserve">06 — Target Market &amp; Use Cases</w:t>
      </w:r>
    </w:p>
    <w:p>
      <w:pPr>
        <w:pStyle w:val="Heading2"/>
        <w:spacing w:after="120" w:before="280"/>
      </w:pPr>
      <w:r>
        <w:rPr>
          <w:rFonts w:ascii="Arial" w:cs="Arial" w:eastAsia="Arial" w:hAnsi="Arial"/>
          <w:b/>
          <w:bCs/>
          <w:color w:val="1E293B"/>
          <w:sz w:val="26"/>
          <w:szCs w:val="26"/>
        </w:rPr>
        <w:t xml:space="preserve">Who This Is For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120"/>
              <w:jc w:val="center"/>
            </w:pPr>
            <w:r>
              <w:rPr>
                <w:rFonts w:ascii="Arial" w:cs="Arial" w:eastAsia="Arial" w:hAnsi="Arial"/>
                <w:sz w:val="40"/>
                <w:szCs w:val="40"/>
              </w:rPr>
              <w:t xml:space="preserve">🎯</w:t>
            </w:r>
          </w:p>
          <w:p>
            <w:pPr>
              <w:spacing w:after="60" w:before="0"/>
              <w:jc w:val="center"/>
            </w:pPr>
            <w:r>
              <w:rPr>
                <w:rFonts w:ascii="Arial" w:cs="Arial" w:eastAsia="Arial" w:hAnsi="Arial"/>
                <w:b/>
                <w:bCs/>
                <w:color w:val="1E293B"/>
                <w:sz w:val="22"/>
                <w:szCs w:val="22"/>
              </w:rPr>
              <w:t xml:space="preserve">Solo Founders &amp; SDRs</w:t>
            </w:r>
          </w:p>
          <w:p>
            <w:pPr>
              <w:spacing w:after="120" w:before="0"/>
              <w:jc w:val="center"/>
            </w:pPr>
            <w:r>
              <w:rPr>
                <w:rFonts w:ascii="Arial" w:cs="Arial" w:eastAsia="Arial" w:hAnsi="Arial"/>
                <w:color w:val="475569"/>
                <w:sz w:val="20"/>
                <w:szCs w:val="20"/>
              </w:rPr>
              <w:t xml:space="preserve">Running outbound campaigns without a full research team behind them</w:t>
            </w:r>
          </w:p>
        </w:tc>
        <w:tc>
          <w:tcPr>
            <w:tcW w:type="dxa" w:w="32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120"/>
              <w:jc w:val="center"/>
            </w:pPr>
            <w:r>
              <w:rPr>
                <w:rFonts w:ascii="Arial" w:cs="Arial" w:eastAsia="Arial" w:hAnsi="Arial"/>
                <w:sz w:val="40"/>
                <w:szCs w:val="40"/>
              </w:rPr>
              <w:t xml:space="preserve">🏢</w:t>
            </w:r>
          </w:p>
          <w:p>
            <w:pPr>
              <w:spacing w:after="60" w:before="0"/>
              <w:jc w:val="center"/>
            </w:pPr>
            <w:r>
              <w:rPr>
                <w:rFonts w:ascii="Arial" w:cs="Arial" w:eastAsia="Arial" w:hAnsi="Arial"/>
                <w:b/>
                <w:bCs/>
                <w:color w:val="1E293B"/>
                <w:sz w:val="22"/>
                <w:szCs w:val="22"/>
              </w:rPr>
              <w:t xml:space="preserve">B2B Sales Teams</w:t>
            </w:r>
          </w:p>
          <w:p>
            <w:pPr>
              <w:spacing w:after="120" w:before="0"/>
              <w:jc w:val="center"/>
            </w:pPr>
            <w:r>
              <w:rPr>
                <w:rFonts w:ascii="Arial" w:cs="Arial" w:eastAsia="Arial" w:hAnsi="Arial"/>
                <w:color w:val="475569"/>
                <w:sz w:val="20"/>
                <w:szCs w:val="20"/>
              </w:rPr>
              <w:t xml:space="preserve">Teams with high lead volume needing personalization at scale</w:t>
            </w:r>
          </w:p>
        </w:tc>
        <w:tc>
          <w:tcPr>
            <w:tcW w:type="dxa" w:w="32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120"/>
              <w:jc w:val="center"/>
            </w:pPr>
            <w:r>
              <w:rPr>
                <w:rFonts w:ascii="Arial" w:cs="Arial" w:eastAsia="Arial" w:hAnsi="Arial"/>
                <w:sz w:val="40"/>
                <w:szCs w:val="40"/>
              </w:rPr>
              <w:t xml:space="preserve">🚀</w:t>
            </w:r>
          </w:p>
          <w:p>
            <w:pPr>
              <w:spacing w:after="60" w:before="0"/>
              <w:jc w:val="center"/>
            </w:pPr>
            <w:r>
              <w:rPr>
                <w:rFonts w:ascii="Arial" w:cs="Arial" w:eastAsia="Arial" w:hAnsi="Arial"/>
                <w:b/>
                <w:bCs/>
                <w:color w:val="1E293B"/>
                <w:sz w:val="22"/>
                <w:szCs w:val="22"/>
              </w:rPr>
              <w:t xml:space="preserve">Growth Agencies</w:t>
            </w:r>
          </w:p>
          <w:p>
            <w:pPr>
              <w:spacing w:after="120" w:before="0"/>
              <w:jc w:val="center"/>
            </w:pPr>
            <w:r>
              <w:rPr>
                <w:rFonts w:ascii="Arial" w:cs="Arial" w:eastAsia="Arial" w:hAnsi="Arial"/>
                <w:color w:val="475569"/>
                <w:sz w:val="20"/>
                <w:szCs w:val="20"/>
              </w:rPr>
              <w:t xml:space="preserve">Agencies running outbound for multiple clients simultaneously</w:t>
            </w:r>
          </w:p>
        </w:tc>
      </w:tr>
    </w:tbl>
    <w:p>
      <w:pPr>
        <w:spacing w:after="80" w:before="160"/>
        <w:jc w:val="left"/>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1E293B"/>
          <w:sz w:val="26"/>
          <w:szCs w:val="26"/>
        </w:rPr>
        <w:t xml:space="preserve">Example Use Cases</w:t>
      </w:r>
    </w:p>
    <w:p>
      <w:pPr>
        <w:pStyle w:val="ListParagraph"/>
        <w:numPr>
          <w:ilvl w:val="0"/>
          <w:numId w:val="2"/>
        </w:numPr>
        <w:spacing w:after="40" w:before="40"/>
      </w:pPr>
      <w:r>
        <w:rPr>
          <w:rFonts w:ascii="Arial" w:cs="Arial" w:eastAsia="Arial" w:hAnsi="Arial"/>
          <w:color w:val="1E293B"/>
          <w:sz w:val="22"/>
          <w:szCs w:val="22"/>
        </w:rPr>
        <w:t xml:space="preserve">"SaaS Founders in Manila" — enter a campaign context, batch 20 LinkedIn URLs, get 60 hooks ready for Instantly in one run</w:t>
      </w:r>
    </w:p>
    <w:p>
      <w:pPr>
        <w:pStyle w:val="ListParagraph"/>
        <w:numPr>
          <w:ilvl w:val="0"/>
          <w:numId w:val="2"/>
        </w:numPr>
        <w:spacing w:after="40" w:before="40"/>
      </w:pPr>
      <w:r>
        <w:rPr>
          <w:rFonts w:ascii="Arial" w:cs="Arial" w:eastAsia="Arial" w:hAnsi="Arial"/>
          <w:color w:val="1E293B"/>
          <w:sz w:val="22"/>
          <w:szCs w:val="22"/>
        </w:rPr>
        <w:t xml:space="preserve">"E-commerce CTOs in Southeast Asia" — feed a list of company websites, export structured CSV, import into Apollo sequences</w:t>
      </w:r>
    </w:p>
    <w:p>
      <w:pPr>
        <w:pStyle w:val="ListParagraph"/>
        <w:numPr>
          <w:ilvl w:val="0"/>
          <w:numId w:val="2"/>
        </w:numPr>
        <w:spacing w:after="40" w:before="40"/>
      </w:pPr>
      <w:r>
        <w:rPr>
          <w:rFonts w:ascii="Arial" w:cs="Arial" w:eastAsia="Arial" w:hAnsi="Arial"/>
          <w:color w:val="1E293B"/>
          <w:sz w:val="22"/>
          <w:szCs w:val="22"/>
        </w:rPr>
        <w:t xml:space="preserve">Agency workflow — spin up a dedicated Docker instance per client campaign, export results, present as a research deliverable</w:t>
      </w:r>
    </w:p>
    <w:p>
      <w:pPr>
        <w:pStyle w:val="ListParagraph"/>
        <w:numPr>
          <w:ilvl w:val="0"/>
          <w:numId w:val="2"/>
        </w:numPr>
        <w:spacing w:after="40" w:before="40"/>
      </w:pPr>
      <w:r>
        <w:rPr>
          <w:rFonts w:ascii="Arial" w:cs="Arial" w:eastAsia="Arial" w:hAnsi="Arial"/>
          <w:color w:val="1E293B"/>
          <w:sz w:val="22"/>
          <w:szCs w:val="22"/>
        </w:rPr>
        <w:t xml:space="preserve">Pre-meeting research — run a single URL 10 minutes before a discovery call to load up on pain points and talking points</w:t>
      </w:r>
    </w:p>
    <w:p>
      <w:pPr>
        <w:spacing w:after="0" w:before="80"/>
        <w:jc w:val="left"/>
      </w:pPr>
      <w:r>
        <w:rPr>
          <w:rFonts w:ascii="Arial" w:cs="Arial" w:eastAsia="Arial" w:hAnsi="Arial"/>
          <w:color w:val="1E293B"/>
          <w:sz w:val="22"/>
          <w:szCs w:val="22"/>
        </w:rPr>
        <w:t xml:space="preserve"/>
      </w:r>
    </w:p>
    <w:p>
      <w:r>
        <w:br w:type="page"/>
      </w:r>
    </w:p>
    <w:p>
      <w:pPr>
        <w:pStyle w:val="Heading1"/>
        <w:pBdr>
          <w:bottom w:val="single" w:color="6D28D9" w:sz="6" w:space="4"/>
        </w:pBdr>
        <w:spacing w:after="160" w:before="400"/>
      </w:pPr>
      <w:r>
        <w:rPr>
          <w:rFonts w:ascii="Arial" w:cs="Arial" w:eastAsia="Arial" w:hAnsi="Arial"/>
          <w:b/>
          <w:bCs/>
          <w:color w:val="4C1D95"/>
          <w:sz w:val="36"/>
          <w:szCs w:val="36"/>
        </w:rPr>
        <w:t xml:space="preserve">07 — Business Value &amp; ROI</w:t>
      </w:r>
    </w:p>
    <w:p>
      <w:pPr>
        <w:spacing w:after="160" w:before="0"/>
        <w:jc w:val="left"/>
      </w:pPr>
      <w:r>
        <w:rPr>
          <w:rFonts w:ascii="Arial" w:cs="Arial" w:eastAsia="Arial" w:hAnsi="Arial"/>
          <w:color w:val="1E293B"/>
          <w:sz w:val="22"/>
          <w:szCs w:val="22"/>
        </w:rPr>
        <w:t xml:space="preserve">The return on investment from LeadForge AI is measurable across three dimensions:</w:t>
      </w:r>
    </w:p>
    <w:p>
      <w:pPr>
        <w:spacing w:after="40" w:before="40"/>
        <w:jc w:val="left"/>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1E293B"/>
          <w:sz w:val="26"/>
          <w:szCs w:val="26"/>
        </w:rPr>
        <w:t xml:space="preserve">Time Savings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2430"/>
        <w:gridCol w:w="2430"/>
      </w:tblGrid>
      <w:tr>
        <w:tc>
          <w:tcPr>
            <w:tcW w:type="dxa" w:w="486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r>
              <w:rPr>
                <w:rFonts w:ascii="Arial" w:cs="Arial" w:eastAsia="Arial" w:hAnsi="Arial"/>
                <w:b/>
                <w:bCs/>
                <w:color w:val="FFFFFF"/>
                <w:sz w:val="20"/>
                <w:szCs w:val="20"/>
              </w:rPr>
              <w:t xml:space="preserve">Activity</w:t>
            </w:r>
          </w:p>
        </w:tc>
        <w:tc>
          <w:tcPr>
            <w:tcW w:type="dxa" w:w="243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pPr>
              <w:jc w:val="center"/>
            </w:pPr>
            <w:r>
              <w:rPr>
                <w:rFonts w:ascii="Arial" w:cs="Arial" w:eastAsia="Arial" w:hAnsi="Arial"/>
                <w:b/>
                <w:bCs/>
                <w:color w:val="FFFFFF"/>
                <w:sz w:val="20"/>
                <w:szCs w:val="20"/>
              </w:rPr>
              <w:t xml:space="preserve">Manual</w:t>
            </w:r>
          </w:p>
        </w:tc>
        <w:tc>
          <w:tcPr>
            <w:tcW w:type="dxa" w:w="243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pPr>
              <w:jc w:val="center"/>
            </w:pPr>
            <w:r>
              <w:rPr>
                <w:rFonts w:ascii="Arial" w:cs="Arial" w:eastAsia="Arial" w:hAnsi="Arial"/>
                <w:b/>
                <w:bCs/>
                <w:color w:val="FFFFFF"/>
                <w:sz w:val="20"/>
                <w:szCs w:val="20"/>
              </w:rPr>
              <w:t xml:space="preserve">LeadForge AI</w:t>
            </w:r>
          </w:p>
        </w:tc>
      </w:tr>
      <w:tr>
        <w:tc>
          <w:tcPr>
            <w:tcW w:type="dxa" w:w="48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Research one prospect (website + LinkedIn)</w:t>
            </w:r>
          </w:p>
        </w:tc>
        <w:tc>
          <w:tcPr>
            <w:tcW w:type="dxa" w:w="243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color w:val="D97706"/>
                <w:sz w:val="20"/>
                <w:szCs w:val="20"/>
              </w:rPr>
              <w:t xml:space="preserve">25–40 min</w:t>
            </w:r>
          </w:p>
        </w:tc>
        <w:tc>
          <w:tcPr>
            <w:tcW w:type="dxa" w:w="243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b/>
                <w:bCs/>
                <w:color w:val="059669"/>
                <w:sz w:val="20"/>
                <w:szCs w:val="20"/>
              </w:rPr>
              <w:t xml:space="preserve">2–3 min</w:t>
            </w:r>
          </w:p>
        </w:tc>
      </w:tr>
      <w:tr>
        <w:tc>
          <w:tcPr>
            <w:tcW w:type="dxa" w:w="486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1E293B"/>
                <w:sz w:val="20"/>
                <w:szCs w:val="20"/>
              </w:rPr>
              <w:t xml:space="preserve">Write 3 personalized icebreakers</w:t>
            </w:r>
          </w:p>
        </w:tc>
        <w:tc>
          <w:tcPr>
            <w:tcW w:type="dxa" w:w="243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jc w:val="center"/>
            </w:pPr>
            <w:r>
              <w:rPr>
                <w:rFonts w:ascii="Arial" w:cs="Arial" w:eastAsia="Arial" w:hAnsi="Arial"/>
                <w:color w:val="D97706"/>
                <w:sz w:val="20"/>
                <w:szCs w:val="20"/>
              </w:rPr>
              <w:t xml:space="preserve">20–30 min</w:t>
            </w:r>
          </w:p>
        </w:tc>
        <w:tc>
          <w:tcPr>
            <w:tcW w:type="dxa" w:w="243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pPr>
              <w:jc w:val="center"/>
            </w:pPr>
            <w:r>
              <w:rPr>
                <w:rFonts w:ascii="Arial" w:cs="Arial" w:eastAsia="Arial" w:hAnsi="Arial"/>
                <w:b/>
                <w:bCs/>
                <w:color w:val="059669"/>
                <w:sz w:val="20"/>
                <w:szCs w:val="20"/>
              </w:rPr>
              <w:t xml:space="preserve">Included</w:t>
            </w:r>
          </w:p>
        </w:tc>
      </w:tr>
      <w:tr>
        <w:tc>
          <w:tcPr>
            <w:tcW w:type="dxa" w:w="48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Process 20 leads</w:t>
            </w:r>
          </w:p>
        </w:tc>
        <w:tc>
          <w:tcPr>
            <w:tcW w:type="dxa" w:w="243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color w:val="D97706"/>
                <w:sz w:val="20"/>
                <w:szCs w:val="20"/>
              </w:rPr>
              <w:t xml:space="preserve">15–18 hours</w:t>
            </w:r>
          </w:p>
        </w:tc>
        <w:tc>
          <w:tcPr>
            <w:tcW w:type="dxa" w:w="243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b/>
                <w:bCs/>
                <w:color w:val="059669"/>
                <w:sz w:val="20"/>
                <w:szCs w:val="20"/>
              </w:rPr>
              <w:t xml:space="preserve">40–60 min</w:t>
            </w:r>
          </w:p>
        </w:tc>
      </w:tr>
    </w:tbl>
    <w:p>
      <w:pPr>
        <w:spacing w:after="80" w:before="160"/>
        <w:jc w:val="left"/>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1E293B"/>
          <w:sz w:val="26"/>
          <w:szCs w:val="26"/>
        </w:rPr>
        <w:t xml:space="preserve">Cost Efficiency</w:t>
      </w:r>
    </w:p>
    <w:p>
      <w:pPr>
        <w:pStyle w:val="ListParagraph"/>
        <w:numPr>
          <w:ilvl w:val="0"/>
          <w:numId w:val="2"/>
        </w:numPr>
        <w:spacing w:after="40" w:before="40"/>
      </w:pPr>
      <w:r>
        <w:rPr>
          <w:rFonts w:ascii="Arial" w:cs="Arial" w:eastAsia="Arial" w:hAnsi="Arial"/>
          <w:color w:val="1E293B"/>
          <w:sz w:val="22"/>
          <w:szCs w:val="22"/>
        </w:rPr>
        <w:t xml:space="preserve">Claude API costs on a 10-lead batch: approximately $0.12–0.20 with prompt caching enabled</w:t>
      </w:r>
    </w:p>
    <w:p>
      <w:pPr>
        <w:pStyle w:val="ListParagraph"/>
        <w:numPr>
          <w:ilvl w:val="0"/>
          <w:numId w:val="2"/>
        </w:numPr>
        <w:spacing w:after="40" w:before="40"/>
      </w:pPr>
      <w:r>
        <w:rPr>
          <w:rFonts w:ascii="Arial" w:cs="Arial" w:eastAsia="Arial" w:hAnsi="Arial"/>
          <w:color w:val="1E293B"/>
          <w:sz w:val="22"/>
          <w:szCs w:val="22"/>
        </w:rPr>
        <w:t xml:space="preserve">Equivalent output from a freelance researcher: $15–25 per lead = $150–500 for the same batch</w:t>
      </w:r>
    </w:p>
    <w:p>
      <w:pPr>
        <w:pStyle w:val="ListParagraph"/>
        <w:numPr>
          <w:ilvl w:val="0"/>
          <w:numId w:val="2"/>
        </w:numPr>
        <w:spacing w:after="40" w:before="40"/>
      </w:pPr>
      <w:r>
        <w:rPr>
          <w:rFonts w:ascii="Arial" w:cs="Arial" w:eastAsia="Arial" w:hAnsi="Arial"/>
          <w:color w:val="1E293B"/>
          <w:sz w:val="22"/>
          <w:szCs w:val="22"/>
        </w:rPr>
        <w:t xml:space="preserve">Cost per icebreaker hook generated: under $0.05</w:t>
      </w:r>
    </w:p>
    <w:p>
      <w:pPr>
        <w:spacing w:after="80" w:before="120"/>
        <w:jc w:val="left"/>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1E293B"/>
          <w:sz w:val="26"/>
          <w:szCs w:val="26"/>
        </w:rPr>
        <w:t xml:space="preserve">Revenue Impact</w:t>
      </w:r>
    </w:p>
    <w:p>
      <w:pPr>
        <w:pStyle w:val="ListParagraph"/>
        <w:numPr>
          <w:ilvl w:val="0"/>
          <w:numId w:val="2"/>
        </w:numPr>
        <w:spacing w:after="40" w:before="40"/>
      </w:pPr>
      <w:r>
        <w:rPr>
          <w:rFonts w:ascii="Arial" w:cs="Arial" w:eastAsia="Arial" w:hAnsi="Arial"/>
          <w:color w:val="1E293B"/>
          <w:sz w:val="22"/>
          <w:szCs w:val="22"/>
        </w:rPr>
        <w:t xml:space="preserve">Higher reply rates from personalized outreach vs. generic templates (industry benchmark: 3–5x improvement)</w:t>
      </w:r>
    </w:p>
    <w:p>
      <w:pPr>
        <w:pStyle w:val="ListParagraph"/>
        <w:numPr>
          <w:ilvl w:val="0"/>
          <w:numId w:val="2"/>
        </w:numPr>
        <w:spacing w:after="40" w:before="40"/>
      </w:pPr>
      <w:r>
        <w:rPr>
          <w:rFonts w:ascii="Arial" w:cs="Arial" w:eastAsia="Arial" w:hAnsi="Arial"/>
          <w:color w:val="1E293B"/>
          <w:sz w:val="22"/>
          <w:szCs w:val="22"/>
        </w:rPr>
        <w:t xml:space="preserve">More pipeline created per SDR per day without adding headcount</w:t>
      </w:r>
    </w:p>
    <w:p>
      <w:pPr>
        <w:pStyle w:val="ListParagraph"/>
        <w:numPr>
          <w:ilvl w:val="0"/>
          <w:numId w:val="2"/>
        </w:numPr>
        <w:spacing w:after="40" w:before="40"/>
      </w:pPr>
      <w:r>
        <w:rPr>
          <w:rFonts w:ascii="Arial" w:cs="Arial" w:eastAsia="Arial" w:hAnsi="Arial"/>
          <w:color w:val="1E293B"/>
          <w:sz w:val="22"/>
          <w:szCs w:val="22"/>
        </w:rPr>
        <w:t xml:space="preserve">Agencies can offer “AI-researched lead lists” as a premium service line</w:t>
      </w:r>
    </w:p>
    <w:p>
      <w:pPr>
        <w:spacing w:after="0" w:before="80"/>
        <w:jc w:val="left"/>
      </w:pPr>
      <w:r>
        <w:rPr>
          <w:rFonts w:ascii="Arial" w:cs="Arial" w:eastAsia="Arial" w:hAnsi="Arial"/>
          <w:color w:val="1E293B"/>
          <w:sz w:val="22"/>
          <w:szCs w:val="22"/>
        </w:rPr>
        <w:t xml:space="preserve"/>
      </w:r>
    </w:p>
    <w:p>
      <w:r>
        <w:br w:type="page"/>
      </w:r>
    </w:p>
    <w:p>
      <w:pPr>
        <w:pStyle w:val="Heading1"/>
        <w:pBdr>
          <w:bottom w:val="single" w:color="6D28D9" w:sz="6" w:space="4"/>
        </w:pBdr>
        <w:spacing w:after="160" w:before="400"/>
      </w:pPr>
      <w:r>
        <w:rPr>
          <w:rFonts w:ascii="Arial" w:cs="Arial" w:eastAsia="Arial" w:hAnsi="Arial"/>
          <w:b/>
          <w:bCs/>
          <w:color w:val="4C1D95"/>
          <w:sz w:val="36"/>
          <w:szCs w:val="36"/>
        </w:rPr>
        <w:t xml:space="preserve">08 — Why LeadForge AI</w:t>
      </w:r>
    </w:p>
    <w:p>
      <w:pPr>
        <w:spacing w:after="160" w:before="0"/>
        <w:jc w:val="left"/>
      </w:pPr>
      <w:r>
        <w:rPr>
          <w:rFonts w:ascii="Arial" w:cs="Arial" w:eastAsia="Arial" w:hAnsi="Arial"/>
          <w:color w:val="1E293B"/>
          <w:sz w:val="22"/>
          <w:szCs w:val="22"/>
        </w:rPr>
        <w:t xml:space="preserve">There are other AI writing tools and lead enrichment services. Here’s how LeadForge AI stands apart:</w:t>
      </w:r>
    </w:p>
    <w:p>
      <w:pPr>
        <w:spacing w:after="80" w:before="80"/>
        <w:jc w:val="left"/>
      </w:pPr>
      <w:r>
        <w:rPr>
          <w:rFonts w:ascii="Arial" w:cs="Arial" w:eastAsia="Arial" w:hAnsi="Arial"/>
          <w:color w:val="1E293B"/>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3060"/>
        <w:gridCol w:w="3060"/>
      </w:tblGrid>
      <w:tr>
        <w:tc>
          <w:tcPr>
            <w:tcW w:type="dxa" w:w="360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r>
              <w:rPr>
                <w:rFonts w:ascii="Arial" w:cs="Arial" w:eastAsia="Arial" w:hAnsi="Arial"/>
                <w:b/>
                <w:bCs/>
                <w:color w:val="FFFFFF"/>
                <w:sz w:val="20"/>
                <w:szCs w:val="20"/>
              </w:rPr>
              <w:t xml:space="preserve">Capability</w:t>
            </w:r>
          </w:p>
        </w:tc>
        <w:tc>
          <w:tcPr>
            <w:tcW w:type="dxa" w:w="306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pPr>
              <w:jc w:val="center"/>
            </w:pPr>
            <w:r>
              <w:rPr>
                <w:rFonts w:ascii="Arial" w:cs="Arial" w:eastAsia="Arial" w:hAnsi="Arial"/>
                <w:b/>
                <w:bCs/>
                <w:color w:val="FFFFFF"/>
                <w:sz w:val="20"/>
                <w:szCs w:val="20"/>
              </w:rPr>
              <w:t xml:space="preserve">LeadForge AI</w:t>
            </w:r>
          </w:p>
        </w:tc>
        <w:tc>
          <w:tcPr>
            <w:tcW w:type="dxa" w:w="306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pPr>
              <w:jc w:val="center"/>
            </w:pPr>
            <w:r>
              <w:rPr>
                <w:rFonts w:ascii="Arial" w:cs="Arial" w:eastAsia="Arial" w:hAnsi="Arial"/>
                <w:b/>
                <w:bCs/>
                <w:color w:val="FFFFFF"/>
                <w:sz w:val="20"/>
                <w:szCs w:val="20"/>
              </w:rPr>
              <w:t xml:space="preserve">Generic AI Tools</w:t>
            </w:r>
          </w:p>
        </w:tc>
      </w:tr>
      <w:tr>
        <w:tc>
          <w:tcPr>
            <w:tcW w:type="dxa" w:w="3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Scrapes website + LinkedIn automatically</w:t>
            </w:r>
          </w:p>
        </w:tc>
        <w:tc>
          <w:tcPr>
            <w:tcW w:type="dxa" w:w="30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color w:val="059669"/>
                <w:sz w:val="20"/>
                <w:szCs w:val="20"/>
              </w:rPr>
              <w:t xml:space="preserve">✅ Built-in</w:t>
            </w:r>
          </w:p>
        </w:tc>
        <w:tc>
          <w:tcPr>
            <w:tcW w:type="dxa" w:w="30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color w:val="475569"/>
                <w:sz w:val="20"/>
                <w:szCs w:val="20"/>
              </w:rPr>
              <w:t xml:space="preserve">❌ Manual paste</w:t>
            </w:r>
          </w:p>
        </w:tc>
      </w:tr>
      <w:tr>
        <w:tc>
          <w:tcPr>
            <w:tcW w:type="dxa" w:w="3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r>
              <w:rPr>
                <w:rFonts w:ascii="Arial" w:cs="Arial" w:eastAsia="Arial" w:hAnsi="Arial"/>
                <w:color w:val="1E293B"/>
                <w:sz w:val="20"/>
                <w:szCs w:val="20"/>
              </w:rPr>
              <w:t xml:space="preserve">Outputs structured JSON / CSV</w:t>
            </w:r>
          </w:p>
        </w:tc>
        <w:tc>
          <w:tcPr>
            <w:tcW w:type="dxa" w:w="30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pPr>
              <w:jc w:val="center"/>
            </w:pPr>
            <w:r>
              <w:rPr>
                <w:rFonts w:ascii="Arial" w:cs="Arial" w:eastAsia="Arial" w:hAnsi="Arial"/>
                <w:color w:val="059669"/>
                <w:sz w:val="20"/>
                <w:szCs w:val="20"/>
              </w:rPr>
              <w:t xml:space="preserve">✅ Always</w:t>
            </w:r>
          </w:p>
        </w:tc>
        <w:tc>
          <w:tcPr>
            <w:tcW w:type="dxa" w:w="30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pPr>
              <w:jc w:val="center"/>
            </w:pPr>
            <w:r>
              <w:rPr>
                <w:rFonts w:ascii="Arial" w:cs="Arial" w:eastAsia="Arial" w:hAnsi="Arial"/>
                <w:color w:val="475569"/>
                <w:sz w:val="20"/>
                <w:szCs w:val="20"/>
              </w:rPr>
              <w:t xml:space="preserve">❌ Unstructured text</w:t>
            </w:r>
          </w:p>
        </w:tc>
      </w:tr>
      <w:tr>
        <w:tc>
          <w:tcPr>
            <w:tcW w:type="dxa" w:w="3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3 distinct hook angles per lead</w:t>
            </w:r>
          </w:p>
        </w:tc>
        <w:tc>
          <w:tcPr>
            <w:tcW w:type="dxa" w:w="30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color w:val="059669"/>
                <w:sz w:val="20"/>
                <w:szCs w:val="20"/>
              </w:rPr>
              <w:t xml:space="preserve">✅ Included</w:t>
            </w:r>
          </w:p>
        </w:tc>
        <w:tc>
          <w:tcPr>
            <w:tcW w:type="dxa" w:w="30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color w:val="475569"/>
                <w:sz w:val="20"/>
                <w:szCs w:val="20"/>
              </w:rPr>
              <w:t xml:space="preserve">❌ Single output</w:t>
            </w:r>
          </w:p>
        </w:tc>
      </w:tr>
      <w:tr>
        <w:tc>
          <w:tcPr>
            <w:tcW w:type="dxa" w:w="3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r>
              <w:rPr>
                <w:rFonts w:ascii="Arial" w:cs="Arial" w:eastAsia="Arial" w:hAnsi="Arial"/>
                <w:color w:val="1E293B"/>
                <w:sz w:val="20"/>
                <w:szCs w:val="20"/>
              </w:rPr>
              <w:t xml:space="preserve">Prompt caching for cost control</w:t>
            </w:r>
          </w:p>
        </w:tc>
        <w:tc>
          <w:tcPr>
            <w:tcW w:type="dxa" w:w="30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pPr>
              <w:jc w:val="center"/>
            </w:pPr>
            <w:r>
              <w:rPr>
                <w:rFonts w:ascii="Arial" w:cs="Arial" w:eastAsia="Arial" w:hAnsi="Arial"/>
                <w:color w:val="059669"/>
                <w:sz w:val="20"/>
                <w:szCs w:val="20"/>
              </w:rPr>
              <w:t xml:space="preserve">✅ Ephemeral cache</w:t>
            </w:r>
          </w:p>
        </w:tc>
        <w:tc>
          <w:tcPr>
            <w:tcW w:type="dxa" w:w="30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pPr>
              <w:jc w:val="center"/>
            </w:pPr>
            <w:r>
              <w:rPr>
                <w:rFonts w:ascii="Arial" w:cs="Arial" w:eastAsia="Arial" w:hAnsi="Arial"/>
                <w:color w:val="475569"/>
                <w:sz w:val="20"/>
                <w:szCs w:val="20"/>
              </w:rPr>
              <w:t xml:space="preserve">❌ Pay full price</w:t>
            </w:r>
          </w:p>
        </w:tc>
      </w:tr>
      <w:tr>
        <w:tc>
          <w:tcPr>
            <w:tcW w:type="dxa" w:w="3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Self-hostable / runs on your infra</w:t>
            </w:r>
          </w:p>
        </w:tc>
        <w:tc>
          <w:tcPr>
            <w:tcW w:type="dxa" w:w="30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color w:val="059669"/>
                <w:sz w:val="20"/>
                <w:szCs w:val="20"/>
              </w:rPr>
              <w:t xml:space="preserve">✅ Docker</w:t>
            </w:r>
          </w:p>
        </w:tc>
        <w:tc>
          <w:tcPr>
            <w:tcW w:type="dxa" w:w="30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color w:val="475569"/>
                <w:sz w:val="20"/>
                <w:szCs w:val="20"/>
              </w:rPr>
              <w:t xml:space="preserve">❌ SaaS only</w:t>
            </w:r>
          </w:p>
        </w:tc>
      </w:tr>
      <w:tr>
        <w:tc>
          <w:tcPr>
            <w:tcW w:type="dxa" w:w="3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r>
              <w:rPr>
                <w:rFonts w:ascii="Arial" w:cs="Arial" w:eastAsia="Arial" w:hAnsi="Arial"/>
                <w:color w:val="1E293B"/>
                <w:sz w:val="20"/>
                <w:szCs w:val="20"/>
              </w:rPr>
              <w:t xml:space="preserve">Real-time pipeline progress via UI</w:t>
            </w:r>
          </w:p>
        </w:tc>
        <w:tc>
          <w:tcPr>
            <w:tcW w:type="dxa" w:w="30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pPr>
              <w:jc w:val="center"/>
            </w:pPr>
            <w:r>
              <w:rPr>
                <w:rFonts w:ascii="Arial" w:cs="Arial" w:eastAsia="Arial" w:hAnsi="Arial"/>
                <w:color w:val="059669"/>
                <w:sz w:val="20"/>
                <w:szCs w:val="20"/>
              </w:rPr>
              <w:t xml:space="preserve">✅ SSE streaming</w:t>
            </w:r>
          </w:p>
        </w:tc>
        <w:tc>
          <w:tcPr>
            <w:tcW w:type="dxa" w:w="30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pPr>
              <w:jc w:val="center"/>
            </w:pPr>
            <w:r>
              <w:rPr>
                <w:rFonts w:ascii="Arial" w:cs="Arial" w:eastAsia="Arial" w:hAnsi="Arial"/>
                <w:color w:val="475569"/>
                <w:sz w:val="20"/>
                <w:szCs w:val="20"/>
              </w:rPr>
              <w:t xml:space="preserve">❌ No visibility</w:t>
            </w:r>
          </w:p>
        </w:tc>
      </w:tr>
      <w:tr>
        <w:tc>
          <w:tcPr>
            <w:tcW w:type="dxa" w:w="3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Raw content saved for re-analysis</w:t>
            </w:r>
          </w:p>
        </w:tc>
        <w:tc>
          <w:tcPr>
            <w:tcW w:type="dxa" w:w="30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color w:val="059669"/>
                <w:sz w:val="20"/>
                <w:szCs w:val="20"/>
              </w:rPr>
              <w:t xml:space="preserve">✅ Cached locally</w:t>
            </w:r>
          </w:p>
        </w:tc>
        <w:tc>
          <w:tcPr>
            <w:tcW w:type="dxa" w:w="30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jc w:val="center"/>
            </w:pPr>
            <w:r>
              <w:rPr>
                <w:rFonts w:ascii="Arial" w:cs="Arial" w:eastAsia="Arial" w:hAnsi="Arial"/>
                <w:color w:val="475569"/>
                <w:sz w:val="20"/>
                <w:szCs w:val="20"/>
              </w:rPr>
              <w:t xml:space="preserve">❌ Re-scrape every time</w:t>
            </w:r>
          </w:p>
        </w:tc>
      </w:tr>
      <w:tr>
        <w:tc>
          <w:tcPr>
            <w:tcW w:type="dxa" w:w="3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r>
              <w:rPr>
                <w:rFonts w:ascii="Arial" w:cs="Arial" w:eastAsia="Arial" w:hAnsi="Arial"/>
                <w:color w:val="1E293B"/>
                <w:sz w:val="20"/>
                <w:szCs w:val="20"/>
              </w:rPr>
              <w:t xml:space="preserve">Stealth browser automation</w:t>
            </w:r>
          </w:p>
        </w:tc>
        <w:tc>
          <w:tcPr>
            <w:tcW w:type="dxa" w:w="30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pPr>
              <w:jc w:val="center"/>
            </w:pPr>
            <w:r>
              <w:rPr>
                <w:rFonts w:ascii="Arial" w:cs="Arial" w:eastAsia="Arial" w:hAnsi="Arial"/>
                <w:color w:val="059669"/>
                <w:sz w:val="20"/>
                <w:szCs w:val="20"/>
              </w:rPr>
              <w:t xml:space="preserve">✅ Anti-detection</w:t>
            </w:r>
          </w:p>
        </w:tc>
        <w:tc>
          <w:tcPr>
            <w:tcW w:type="dxa" w:w="30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pPr>
              <w:jc w:val="center"/>
            </w:pPr>
            <w:r>
              <w:rPr>
                <w:rFonts w:ascii="Arial" w:cs="Arial" w:eastAsia="Arial" w:hAnsi="Arial"/>
                <w:color w:val="475569"/>
                <w:sz w:val="20"/>
                <w:szCs w:val="20"/>
              </w:rPr>
              <w:t xml:space="preserve">❌ Basic or none</w:t>
            </w:r>
          </w:p>
        </w:tc>
      </w:tr>
    </w:tbl>
    <w:p>
      <w:pPr>
        <w:spacing w:after="0" w:before="80"/>
        <w:jc w:val="left"/>
      </w:pPr>
      <w:r>
        <w:rPr>
          <w:rFonts w:ascii="Arial" w:cs="Arial" w:eastAsia="Arial" w:hAnsi="Arial"/>
          <w:color w:val="1E293B"/>
          <w:sz w:val="22"/>
          <w:szCs w:val="22"/>
        </w:rPr>
        <w:t xml:space="preserve"/>
      </w:r>
    </w:p>
    <w:p>
      <w:r>
        <w:br w:type="page"/>
      </w:r>
    </w:p>
    <w:p>
      <w:pPr>
        <w:pStyle w:val="Heading1"/>
        <w:pBdr>
          <w:bottom w:val="single" w:color="6D28D9" w:sz="6" w:space="4"/>
        </w:pBdr>
        <w:spacing w:after="160" w:before="400"/>
      </w:pPr>
      <w:r>
        <w:rPr>
          <w:rFonts w:ascii="Arial" w:cs="Arial" w:eastAsia="Arial" w:hAnsi="Arial"/>
          <w:b/>
          <w:bCs/>
          <w:color w:val="4C1D95"/>
          <w:sz w:val="36"/>
          <w:szCs w:val="36"/>
        </w:rPr>
        <w:t xml:space="preserve">09 — Proposed Pricing Model</w:t>
      </w:r>
    </w:p>
    <w:p>
      <w:pPr>
        <w:spacing w:after="160" w:before="0"/>
        <w:jc w:val="left"/>
      </w:pPr>
      <w:r>
        <w:rPr>
          <w:rFonts w:ascii="Arial" w:cs="Arial" w:eastAsia="Arial" w:hAnsi="Arial"/>
          <w:color w:val="1E293B"/>
          <w:sz w:val="22"/>
          <w:szCs w:val="22"/>
        </w:rPr>
        <w:t xml:space="preserve">LeadForge AI can be positioned and monetized in multiple ways depending on the go-to-market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120"/>
              <w:jc w:val="center"/>
            </w:pPr>
            <w:r>
              <w:rPr>
                <w:rFonts w:ascii="Arial" w:cs="Arial" w:eastAsia="Arial" w:hAnsi="Arial"/>
                <w:b/>
                <w:bCs/>
                <w:color w:val="6D28D9"/>
                <w:sz w:val="20"/>
                <w:szCs w:val="20"/>
              </w:rPr>
              <w:t xml:space="preserve">STARTER</w:t>
            </w:r>
          </w:p>
          <w:p>
            <w:pPr>
              <w:spacing w:after="60" w:before="0"/>
              <w:jc w:val="center"/>
            </w:pPr>
            <w:r>
              <w:rPr>
                <w:rFonts w:ascii="Arial" w:cs="Arial" w:eastAsia="Arial" w:hAnsi="Arial"/>
                <w:b/>
                <w:bCs/>
                <w:color w:val="1E293B"/>
                <w:sz w:val="56"/>
                <w:szCs w:val="56"/>
              </w:rPr>
              <w:t xml:space="preserve">$97</w:t>
            </w:r>
          </w:p>
          <w:p>
            <w:pPr>
              <w:spacing w:after="80" w:before="0"/>
              <w:jc w:val="center"/>
            </w:pPr>
            <w:r>
              <w:rPr>
                <w:rFonts w:ascii="Arial" w:cs="Arial" w:eastAsia="Arial" w:hAnsi="Arial"/>
                <w:color w:val="94A3B8"/>
                <w:sz w:val="18"/>
                <w:szCs w:val="18"/>
              </w:rPr>
              <w:t xml:space="preserve">per month</w:t>
            </w:r>
          </w:p>
          <w:p>
            <w:pPr>
              <w:spacing w:after="40" w:before="0"/>
            </w:pPr>
            <w:r>
              <w:rPr>
                <w:rFonts w:ascii="Arial" w:cs="Arial" w:eastAsia="Arial" w:hAnsi="Arial"/>
                <w:color w:val="475569"/>
                <w:sz w:val="20"/>
                <w:szCs w:val="20"/>
              </w:rPr>
              <w:t xml:space="preserve">• Up to 200 leads/month</w:t>
            </w:r>
          </w:p>
          <w:p>
            <w:pPr>
              <w:spacing w:after="40" w:before="0"/>
            </w:pPr>
            <w:r>
              <w:rPr>
                <w:rFonts w:ascii="Arial" w:cs="Arial" w:eastAsia="Arial" w:hAnsi="Arial"/>
                <w:color w:val="475569"/>
                <w:sz w:val="20"/>
                <w:szCs w:val="20"/>
              </w:rPr>
              <w:t xml:space="preserve">• Web UI access</w:t>
            </w:r>
          </w:p>
          <w:p>
            <w:pPr>
              <w:spacing w:after="40" w:before="0"/>
            </w:pPr>
            <w:r>
              <w:rPr>
                <w:rFonts w:ascii="Arial" w:cs="Arial" w:eastAsia="Arial" w:hAnsi="Arial"/>
                <w:color w:val="475569"/>
                <w:sz w:val="20"/>
                <w:szCs w:val="20"/>
              </w:rPr>
              <w:t xml:space="preserve">• CSV export</w:t>
            </w:r>
          </w:p>
          <w:p>
            <w:pPr>
              <w:spacing w:after="120" w:before="0"/>
            </w:pPr>
            <w:r>
              <w:rPr>
                <w:rFonts w:ascii="Arial" w:cs="Arial" w:eastAsia="Arial" w:hAnsi="Arial"/>
                <w:color w:val="475569"/>
                <w:sz w:val="20"/>
                <w:szCs w:val="20"/>
              </w:rPr>
              <w:t xml:space="preserve">• Email support</w:t>
            </w:r>
          </w:p>
        </w:tc>
        <w:tc>
          <w:tcPr>
            <w:tcW w:type="dxa" w:w="3240"/>
            <w:tcBorders>
              <w:top w:val="single" w:color="E2E8F0" w:sz="1"/>
              <w:left w:val="single" w:color="E2E8F0" w:sz="1"/>
              <w:bottom w:val="single" w:color="E2E8F0" w:sz="1"/>
              <w:right w:val="single" w:color="E2E8F0" w:sz="1"/>
            </w:tcBorders>
            <w:shd w:fill="6D28D9" w:val="clear"/>
            <w:tcMar>
              <w:top w:type="dxa" w:w="120"/>
              <w:left w:type="dxa" w:w="160"/>
              <w:bottom w:type="dxa" w:w="120"/>
              <w:right w:type="dxa" w:w="160"/>
            </w:tcMar>
            <w:vAlign w:val="top"/>
          </w:tcPr>
          <w:p>
            <w:pPr>
              <w:spacing w:after="60" w:before="120"/>
              <w:jc w:val="center"/>
            </w:pPr>
            <w:r>
              <w:rPr>
                <w:rFonts w:ascii="Arial" w:cs="Arial" w:eastAsia="Arial" w:hAnsi="Arial"/>
                <w:b/>
                <w:bCs/>
                <w:color w:val="FFFFFF"/>
                <w:sz w:val="20"/>
                <w:szCs w:val="20"/>
              </w:rPr>
              <w:t xml:space="preserve">PRO</w:t>
            </w:r>
          </w:p>
          <w:p>
            <w:pPr>
              <w:spacing w:after="60" w:before="0"/>
              <w:jc w:val="center"/>
            </w:pPr>
            <w:r>
              <w:rPr>
                <w:rFonts w:ascii="Arial" w:cs="Arial" w:eastAsia="Arial" w:hAnsi="Arial"/>
                <w:b/>
                <w:bCs/>
                <w:color w:val="FFFFFF"/>
                <w:sz w:val="56"/>
                <w:szCs w:val="56"/>
              </w:rPr>
              <w:t xml:space="preserve">$297</w:t>
            </w:r>
          </w:p>
          <w:p>
            <w:pPr>
              <w:spacing w:after="80" w:before="0"/>
              <w:jc w:val="center"/>
            </w:pPr>
            <w:r>
              <w:rPr>
                <w:rFonts w:ascii="Arial" w:cs="Arial" w:eastAsia="Arial" w:hAnsi="Arial"/>
                <w:color w:val="EDE9FE"/>
                <w:sz w:val="18"/>
                <w:szCs w:val="18"/>
              </w:rPr>
              <w:t xml:space="preserve">per month</w:t>
            </w:r>
          </w:p>
          <w:p>
            <w:pPr>
              <w:spacing w:after="40" w:before="0"/>
            </w:pPr>
            <w:r>
              <w:rPr>
                <w:rFonts w:ascii="Arial" w:cs="Arial" w:eastAsia="Arial" w:hAnsi="Arial"/>
                <w:color w:val="EDE9FE"/>
                <w:sz w:val="20"/>
                <w:szCs w:val="20"/>
              </w:rPr>
              <w:t xml:space="preserve">• Up to 1,000 leads/month</w:t>
            </w:r>
          </w:p>
          <w:p>
            <w:pPr>
              <w:spacing w:after="40" w:before="0"/>
            </w:pPr>
            <w:r>
              <w:rPr>
                <w:rFonts w:ascii="Arial" w:cs="Arial" w:eastAsia="Arial" w:hAnsi="Arial"/>
                <w:color w:val="EDE9FE"/>
                <w:sz w:val="20"/>
                <w:szCs w:val="20"/>
              </w:rPr>
              <w:t xml:space="preserve">• Everything in Starter</w:t>
            </w:r>
          </w:p>
          <w:p>
            <w:pPr>
              <w:spacing w:after="40" w:before="0"/>
            </w:pPr>
            <w:r>
              <w:rPr>
                <w:rFonts w:ascii="Arial" w:cs="Arial" w:eastAsia="Arial" w:hAnsi="Arial"/>
                <w:color w:val="EDE9FE"/>
                <w:sz w:val="20"/>
                <w:szCs w:val="20"/>
              </w:rPr>
              <w:t xml:space="preserve">• Batch upload (JSON)</w:t>
            </w:r>
          </w:p>
          <w:p>
            <w:pPr>
              <w:spacing w:after="40" w:before="0"/>
            </w:pPr>
            <w:r>
              <w:rPr>
                <w:rFonts w:ascii="Arial" w:cs="Arial" w:eastAsia="Arial" w:hAnsi="Arial"/>
                <w:color w:val="EDE9FE"/>
                <w:sz w:val="20"/>
                <w:szCs w:val="20"/>
              </w:rPr>
              <w:t xml:space="preserve">• CRM webhook export</w:t>
            </w:r>
          </w:p>
          <w:p>
            <w:pPr>
              <w:spacing w:after="120" w:before="0"/>
            </w:pPr>
            <w:r>
              <w:rPr>
                <w:rFonts w:ascii="Arial" w:cs="Arial" w:eastAsia="Arial" w:hAnsi="Arial"/>
                <w:color w:val="EDE9FE"/>
                <w:sz w:val="20"/>
                <w:szCs w:val="20"/>
              </w:rPr>
              <w:t xml:space="preserve">• Priority support</w:t>
            </w:r>
          </w:p>
        </w:tc>
        <w:tc>
          <w:tcPr>
            <w:tcW w:type="dxa" w:w="32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60" w:before="120"/>
              <w:jc w:val="center"/>
            </w:pPr>
            <w:r>
              <w:rPr>
                <w:rFonts w:ascii="Arial" w:cs="Arial" w:eastAsia="Arial" w:hAnsi="Arial"/>
                <w:b/>
                <w:bCs/>
                <w:color w:val="6D28D9"/>
                <w:sz w:val="20"/>
                <w:szCs w:val="20"/>
              </w:rPr>
              <w:t xml:space="preserve">AGENCY</w:t>
            </w:r>
          </w:p>
          <w:p>
            <w:pPr>
              <w:spacing w:after="60" w:before="0"/>
              <w:jc w:val="center"/>
            </w:pPr>
            <w:r>
              <w:rPr>
                <w:rFonts w:ascii="Arial" w:cs="Arial" w:eastAsia="Arial" w:hAnsi="Arial"/>
                <w:b/>
                <w:bCs/>
                <w:color w:val="1E293B"/>
                <w:sz w:val="56"/>
                <w:szCs w:val="56"/>
              </w:rPr>
              <w:t xml:space="preserve">$797</w:t>
            </w:r>
          </w:p>
          <w:p>
            <w:pPr>
              <w:spacing w:after="80" w:before="0"/>
              <w:jc w:val="center"/>
            </w:pPr>
            <w:r>
              <w:rPr>
                <w:rFonts w:ascii="Arial" w:cs="Arial" w:eastAsia="Arial" w:hAnsi="Arial"/>
                <w:color w:val="94A3B8"/>
                <w:sz w:val="18"/>
                <w:szCs w:val="18"/>
              </w:rPr>
              <w:t xml:space="preserve">per month</w:t>
            </w:r>
          </w:p>
          <w:p>
            <w:pPr>
              <w:spacing w:after="40" w:before="0"/>
            </w:pPr>
            <w:r>
              <w:rPr>
                <w:rFonts w:ascii="Arial" w:cs="Arial" w:eastAsia="Arial" w:hAnsi="Arial"/>
                <w:color w:val="475569"/>
                <w:sz w:val="20"/>
                <w:szCs w:val="20"/>
              </w:rPr>
              <w:t xml:space="preserve">• Unlimited leads</w:t>
            </w:r>
          </w:p>
          <w:p>
            <w:pPr>
              <w:spacing w:after="40" w:before="0"/>
            </w:pPr>
            <w:r>
              <w:rPr>
                <w:rFonts w:ascii="Arial" w:cs="Arial" w:eastAsia="Arial" w:hAnsi="Arial"/>
                <w:color w:val="475569"/>
                <w:sz w:val="20"/>
                <w:szCs w:val="20"/>
              </w:rPr>
              <w:t xml:space="preserve">• Multi-client campaigns</w:t>
            </w:r>
          </w:p>
          <w:p>
            <w:pPr>
              <w:spacing w:after="40" w:before="0"/>
            </w:pPr>
            <w:r>
              <w:rPr>
                <w:rFonts w:ascii="Arial" w:cs="Arial" w:eastAsia="Arial" w:hAnsi="Arial"/>
                <w:color w:val="475569"/>
                <w:sz w:val="20"/>
                <w:szCs w:val="20"/>
              </w:rPr>
              <w:t xml:space="preserve">• White-label UI</w:t>
            </w:r>
          </w:p>
          <w:p>
            <w:pPr>
              <w:spacing w:after="40" w:before="0"/>
            </w:pPr>
            <w:r>
              <w:rPr>
                <w:rFonts w:ascii="Arial" w:cs="Arial" w:eastAsia="Arial" w:hAnsi="Arial"/>
                <w:color w:val="475569"/>
                <w:sz w:val="20"/>
                <w:szCs w:val="20"/>
              </w:rPr>
              <w:t xml:space="preserve">• API access</w:t>
            </w:r>
          </w:p>
          <w:p>
            <w:pPr>
              <w:spacing w:after="120" w:before="0"/>
            </w:pPr>
            <w:r>
              <w:rPr>
                <w:rFonts w:ascii="Arial" w:cs="Arial" w:eastAsia="Arial" w:hAnsi="Arial"/>
                <w:color w:val="475569"/>
                <w:sz w:val="20"/>
                <w:szCs w:val="20"/>
              </w:rPr>
              <w:t xml:space="preserve">• Dedicated onboarding</w:t>
            </w:r>
          </w:p>
        </w:tc>
      </w:tr>
    </w:tbl>
    <w:p>
      <w:pPr>
        <w:spacing w:after="80" w:before="120"/>
        <w:jc w:val="left"/>
      </w:pPr>
      <w:r>
        <w:rPr>
          <w:rFonts w:ascii="Arial" w:cs="Arial" w:eastAsia="Arial" w:hAnsi="Arial"/>
          <w:color w:val="1E293B"/>
          <w:sz w:val="22"/>
          <w:szCs w:val="22"/>
        </w:rPr>
        <w:t xml:space="preserve"/>
      </w:r>
    </w:p>
    <w:p>
      <w:pPr>
        <w:spacing w:after="160" w:before="0"/>
        <w:jc w:val="left"/>
      </w:pPr>
      <w:r>
        <w:rPr>
          <w:rFonts w:ascii="Arial" w:cs="Arial" w:eastAsia="Arial" w:hAnsi="Arial"/>
          <w:i/>
          <w:iCs/>
          <w:color w:val="475569"/>
          <w:sz w:val="22"/>
          <w:szCs w:val="22"/>
        </w:rPr>
        <w:t xml:space="preserve">Alternative: One-time license ($2,500–4,500) for teams preferring self-hosted perpetual access with 12 months of updates included.</w:t>
      </w:r>
    </w:p>
    <w:p>
      <w:pPr>
        <w:spacing w:after="0" w:before="80"/>
        <w:jc w:val="left"/>
      </w:pPr>
      <w:r>
        <w:rPr>
          <w:rFonts w:ascii="Arial" w:cs="Arial" w:eastAsia="Arial" w:hAnsi="Arial"/>
          <w:color w:val="1E293B"/>
          <w:sz w:val="22"/>
          <w:szCs w:val="22"/>
        </w:rPr>
        <w:t xml:space="preserve"/>
      </w:r>
    </w:p>
    <w:p>
      <w:r>
        <w:br w:type="page"/>
      </w:r>
    </w:p>
    <w:p>
      <w:pPr>
        <w:pStyle w:val="Heading1"/>
        <w:pBdr>
          <w:bottom w:val="single" w:color="6D28D9" w:sz="6" w:space="4"/>
        </w:pBdr>
        <w:spacing w:after="160" w:before="400"/>
      </w:pPr>
      <w:r>
        <w:rPr>
          <w:rFonts w:ascii="Arial" w:cs="Arial" w:eastAsia="Arial" w:hAnsi="Arial"/>
          <w:b/>
          <w:bCs/>
          <w:color w:val="4C1D95"/>
          <w:sz w:val="36"/>
          <w:szCs w:val="36"/>
        </w:rPr>
        <w:t xml:space="preserve">10 — Product Roadmap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840"/>
      </w:tblGrid>
      <w:tr>
        <w:tc>
          <w:tcPr>
            <w:tcW w:type="dxa" w:w="144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r>
              <w:rPr>
                <w:rFonts w:ascii="Arial" w:cs="Arial" w:eastAsia="Arial" w:hAnsi="Arial"/>
                <w:b/>
                <w:bCs/>
                <w:color w:val="FFFFFF"/>
                <w:sz w:val="20"/>
                <w:szCs w:val="20"/>
              </w:rPr>
              <w:t xml:space="preserve">Phase</w:t>
            </w:r>
          </w:p>
        </w:tc>
        <w:tc>
          <w:tcPr>
            <w:tcW w:type="dxa" w:w="144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r>
              <w:rPr>
                <w:rFonts w:ascii="Arial" w:cs="Arial" w:eastAsia="Arial" w:hAnsi="Arial"/>
                <w:b/>
                <w:bCs/>
                <w:color w:val="FFFFFF"/>
                <w:sz w:val="20"/>
                <w:szCs w:val="20"/>
              </w:rPr>
              <w:t xml:space="preserve">Timeline</w:t>
            </w:r>
          </w:p>
        </w:tc>
        <w:tc>
          <w:tcPr>
            <w:tcW w:type="dxa" w:w="6840"/>
            <w:tcBorders>
              <w:top w:val="single" w:color="E2E8F0" w:sz="1"/>
              <w:left w:val="single" w:color="E2E8F0" w:sz="1"/>
              <w:bottom w:val="single" w:color="E2E8F0" w:sz="1"/>
              <w:right w:val="single" w:color="E2E8F0" w:sz="1"/>
            </w:tcBorders>
            <w:shd w:fill="4C1D95" w:val="clear"/>
            <w:tcMar>
              <w:top w:type="dxa" w:w="120"/>
              <w:left w:type="dxa" w:w="160"/>
              <w:bottom w:type="dxa" w:w="120"/>
              <w:right w:type="dxa" w:w="160"/>
            </w:tcMar>
            <w:vAlign w:val="top"/>
          </w:tcPr>
          <w:p>
            <w:r>
              <w:rPr>
                <w:rFonts w:ascii="Arial" w:cs="Arial" w:eastAsia="Arial" w:hAnsi="Arial"/>
                <w:b/>
                <w:bCs/>
                <w:color w:val="FFFFFF"/>
                <w:sz w:val="20"/>
                <w:szCs w:val="20"/>
              </w:rPr>
              <w:t xml:space="preserve">Deliverables</w:t>
            </w:r>
          </w:p>
        </w:tc>
      </w:tr>
      <w:tr>
        <w:tc>
          <w:tcPr>
            <w:tcW w:type="dxa" w:w="144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top"/>
          </w:tcPr>
          <w:p>
            <w:r>
              <w:rPr>
                <w:rFonts w:ascii="Arial" w:cs="Arial" w:eastAsia="Arial" w:hAnsi="Arial"/>
                <w:b/>
                <w:bCs/>
                <w:color w:val="6D28D9"/>
                <w:sz w:val="20"/>
                <w:szCs w:val="20"/>
              </w:rPr>
              <w:t xml:space="preserve">Phase 1</w:t>
            </w:r>
          </w:p>
        </w:tc>
        <w:tc>
          <w:tcPr>
            <w:tcW w:type="dxa" w:w="14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Now</w:t>
            </w:r>
          </w:p>
        </w:tc>
        <w:tc>
          <w:tcPr>
            <w:tcW w:type="dxa" w:w="68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Core pipeline (scrape, research, personalize), Web UI, Docker, CSV export, JSON store</w:t>
            </w:r>
          </w:p>
        </w:tc>
      </w:tr>
      <w:tr>
        <w:tc>
          <w:tcPr>
            <w:tcW w:type="dxa" w:w="144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top"/>
          </w:tcPr>
          <w:p>
            <w:r>
              <w:rPr>
                <w:rFonts w:ascii="Arial" w:cs="Arial" w:eastAsia="Arial" w:hAnsi="Arial"/>
                <w:b/>
                <w:bCs/>
                <w:color w:val="6D28D9"/>
                <w:sz w:val="20"/>
                <w:szCs w:val="20"/>
              </w:rPr>
              <w:t xml:space="preserve">Phase 2</w:t>
            </w:r>
          </w:p>
        </w:tc>
        <w:tc>
          <w:tcPr>
            <w:tcW w:type="dxa" w:w="144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1E293B"/>
                <w:sz w:val="20"/>
                <w:szCs w:val="20"/>
              </w:rPr>
              <w:t xml:space="preserve">Q3 2026</w:t>
            </w:r>
          </w:p>
        </w:tc>
        <w:tc>
          <w:tcPr>
            <w:tcW w:type="dxa" w:w="684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1E293B"/>
                <w:sz w:val="20"/>
                <w:szCs w:val="20"/>
              </w:rPr>
              <w:t xml:space="preserve">Prisma + PostgreSQL store, CRM webhook integrations (HubSpot, Salesforce), user authentication</w:t>
            </w:r>
          </w:p>
        </w:tc>
      </w:tr>
      <w:tr>
        <w:tc>
          <w:tcPr>
            <w:tcW w:type="dxa" w:w="144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top"/>
          </w:tcPr>
          <w:p>
            <w:r>
              <w:rPr>
                <w:rFonts w:ascii="Arial" w:cs="Arial" w:eastAsia="Arial" w:hAnsi="Arial"/>
                <w:b/>
                <w:bCs/>
                <w:color w:val="6D28D9"/>
                <w:sz w:val="20"/>
                <w:szCs w:val="20"/>
              </w:rPr>
              <w:t xml:space="preserve">Phase 3</w:t>
            </w:r>
          </w:p>
        </w:tc>
        <w:tc>
          <w:tcPr>
            <w:tcW w:type="dxa" w:w="14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Q4 2026</w:t>
            </w:r>
          </w:p>
        </w:tc>
        <w:tc>
          <w:tcPr>
            <w:tcW w:type="dxa" w:w="684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r>
              <w:rPr>
                <w:rFonts w:ascii="Arial" w:cs="Arial" w:eastAsia="Arial" w:hAnsi="Arial"/>
                <w:color w:val="1E293B"/>
                <w:sz w:val="20"/>
                <w:szCs w:val="20"/>
              </w:rPr>
              <w:t xml:space="preserve">Multi-user team accounts, campaign management dashboard, sequencer direct integrations (Apollo, Instantly, Lemlist)</w:t>
            </w:r>
          </w:p>
        </w:tc>
      </w:tr>
      <w:tr>
        <w:tc>
          <w:tcPr>
            <w:tcW w:type="dxa" w:w="144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top"/>
          </w:tcPr>
          <w:p>
            <w:r>
              <w:rPr>
                <w:rFonts w:ascii="Arial" w:cs="Arial" w:eastAsia="Arial" w:hAnsi="Arial"/>
                <w:b/>
                <w:bCs/>
                <w:color w:val="6D28D9"/>
                <w:sz w:val="20"/>
                <w:szCs w:val="20"/>
              </w:rPr>
              <w:t xml:space="preserve">Phase 4</w:t>
            </w:r>
          </w:p>
        </w:tc>
        <w:tc>
          <w:tcPr>
            <w:tcW w:type="dxa" w:w="144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1E293B"/>
                <w:sz w:val="20"/>
                <w:szCs w:val="20"/>
              </w:rPr>
              <w:t xml:space="preserve">Q1 2027</w:t>
            </w:r>
          </w:p>
        </w:tc>
        <w:tc>
          <w:tcPr>
            <w:tcW w:type="dxa" w:w="6840"/>
            <w:tcBorders>
              <w:top w:val="single" w:color="E2E8F0" w:sz="1"/>
              <w:left w:val="single" w:color="E2E8F0" w:sz="1"/>
              <w:bottom w:val="single" w:color="E2E8F0" w:sz="1"/>
              <w:right w:val="single" w:color="E2E8F0" w:sz="1"/>
            </w:tcBorders>
            <w:tcMar>
              <w:top w:type="dxa" w:w="120"/>
              <w:left w:type="dxa" w:w="160"/>
              <w:bottom w:type="dxa" w:w="120"/>
              <w:right w:type="dxa" w:w="160"/>
            </w:tcMar>
            <w:vAlign w:val="top"/>
          </w:tcPr>
          <w:p>
            <w:r>
              <w:rPr>
                <w:rFonts w:ascii="Arial" w:cs="Arial" w:eastAsia="Arial" w:hAnsi="Arial"/>
                <w:color w:val="1E293B"/>
                <w:sz w:val="20"/>
                <w:szCs w:val="20"/>
              </w:rPr>
              <w:t xml:space="preserve">Public API, white-label reseller program, authenticated LinkedIn scraping, Crunchbase + Twitter data sources</w:t>
            </w:r>
          </w:p>
        </w:tc>
      </w:tr>
    </w:tbl>
    <w:p>
      <w:pPr>
        <w:spacing w:after="0" w:before="80"/>
        <w:jc w:val="left"/>
      </w:pPr>
      <w:r>
        <w:rPr>
          <w:rFonts w:ascii="Arial" w:cs="Arial" w:eastAsia="Arial" w:hAnsi="Arial"/>
          <w:color w:val="1E293B"/>
          <w:sz w:val="22"/>
          <w:szCs w:val="22"/>
        </w:rPr>
        <w:t xml:space="preserve"/>
      </w:r>
    </w:p>
    <w:p>
      <w:r>
        <w:br w:type="page"/>
      </w:r>
    </w:p>
    <w:p>
      <w:pPr>
        <w:pStyle w:val="Heading1"/>
        <w:pBdr>
          <w:bottom w:val="single" w:color="6D28D9" w:sz="6" w:space="4"/>
        </w:pBdr>
        <w:spacing w:after="160" w:before="400"/>
      </w:pPr>
      <w:r>
        <w:rPr>
          <w:rFonts w:ascii="Arial" w:cs="Arial" w:eastAsia="Arial" w:hAnsi="Arial"/>
          <w:b/>
          <w:bCs/>
          <w:color w:val="4C1D95"/>
          <w:sz w:val="36"/>
          <w:szCs w:val="36"/>
        </w:rPr>
        <w:t xml:space="preserve">11 — Next Steps</w:t>
      </w:r>
    </w:p>
    <w:p>
      <w:pPr>
        <w:spacing w:after="160" w:before="0"/>
        <w:jc w:val="left"/>
      </w:pPr>
      <w:r>
        <w:rPr>
          <w:rFonts w:ascii="Arial" w:cs="Arial" w:eastAsia="Arial" w:hAnsi="Arial"/>
          <w:color w:val="1E293B"/>
          <w:sz w:val="22"/>
          <w:szCs w:val="22"/>
        </w:rPr>
        <w:t xml:space="preserve">We’re ready to move. Here’s what a fast path to partnership or licensing looks like:</w:t>
      </w:r>
    </w:p>
    <w:p>
      <w:pPr>
        <w:spacing w:after="80" w:before="80"/>
        <w:jc w:val="left"/>
      </w:pPr>
      <w:r>
        <w:rPr>
          <w:rFonts w:ascii="Arial" w:cs="Arial" w:eastAsia="Arial" w:hAnsi="Arial"/>
          <w:color w:val="1E293B"/>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8000"/>
        <w:gridCol w:w="1000"/>
      </w:tblGrid>
      <w:tr>
        <w:tc>
          <w:tcPr>
            <w:tcW w:type="dxa" w:w="72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b/>
                <w:bCs/>
                <w:color w:val="6D28D9"/>
                <w:sz w:val="22"/>
                <w:szCs w:val="22"/>
              </w:rPr>
              <w:t xml:space="preserve">01</w:t>
            </w:r>
          </w:p>
        </w:tc>
        <w:tc>
          <w:tcPr>
            <w:tcW w:type="dxa" w:w="8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80" w:before="80"/>
            </w:pPr>
            <w:r>
              <w:rPr>
                <w:rFonts w:ascii="Arial" w:cs="Arial" w:eastAsia="Arial" w:hAnsi="Arial"/>
                <w:color w:val="1E293B"/>
                <w:sz w:val="20"/>
                <w:szCs w:val="20"/>
              </w:rPr>
              <w:t xml:space="preserve">Discovery Call (30 min) — Walk through a live demo of the pipeline on a real prospect URL. See the output quality firsthand.</w:t>
            </w:r>
          </w:p>
        </w:tc>
        <w:tc>
          <w:tcPr>
            <w:tcW w:type="dxa" w:w="1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center"/>
          </w:tcPr>
          <w:p>
            <w:pPr>
              <w:jc w:val="center"/>
            </w:pPr>
            <w:r>
              <w:rPr>
                <w:rFonts w:ascii="Arial" w:cs="Arial" w:eastAsia="Arial" w:hAnsi="Arial"/>
                <w:i/>
                <w:iCs/>
                <w:color w:val="94A3B8"/>
                <w:sz w:val="18"/>
                <w:szCs w:val="18"/>
              </w:rPr>
              <w:t xml:space="preserve">Week 1</w:t>
            </w:r>
          </w:p>
        </w:tc>
      </w:tr>
      <w:tr>
        <w:tc>
          <w:tcPr>
            <w:tcW w:type="dxa" w:w="72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b/>
                <w:bCs/>
                <w:color w:val="6D28D9"/>
                <w:sz w:val="22"/>
                <w:szCs w:val="22"/>
              </w:rPr>
              <w:t xml:space="preserve">02</w:t>
            </w:r>
          </w:p>
        </w:tc>
        <w:tc>
          <w:tcPr>
            <w:tcW w:type="dxa" w:w="8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pPr>
              <w:spacing w:after="80" w:before="80"/>
            </w:pPr>
            <w:r>
              <w:rPr>
                <w:rFonts w:ascii="Arial" w:cs="Arial" w:eastAsia="Arial" w:hAnsi="Arial"/>
                <w:color w:val="1E293B"/>
                <w:sz w:val="20"/>
                <w:szCs w:val="20"/>
              </w:rPr>
              <w:t xml:space="preserve">Pilot Run — We run LeadForge AI on 10–20 of your target prospects at no cost. You evaluate the output quality and time savings.</w:t>
            </w:r>
          </w:p>
        </w:tc>
        <w:tc>
          <w:tcPr>
            <w:tcW w:type="dxa" w:w="1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center"/>
          </w:tcPr>
          <w:p>
            <w:pPr>
              <w:jc w:val="center"/>
            </w:pPr>
            <w:r>
              <w:rPr>
                <w:rFonts w:ascii="Arial" w:cs="Arial" w:eastAsia="Arial" w:hAnsi="Arial"/>
                <w:i/>
                <w:iCs/>
                <w:color w:val="94A3B8"/>
                <w:sz w:val="18"/>
                <w:szCs w:val="18"/>
              </w:rPr>
              <w:t xml:space="preserve">Week 1–2</w:t>
            </w:r>
          </w:p>
        </w:tc>
      </w:tr>
      <w:tr>
        <w:tc>
          <w:tcPr>
            <w:tcW w:type="dxa" w:w="72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b/>
                <w:bCs/>
                <w:color w:val="6D28D9"/>
                <w:sz w:val="22"/>
                <w:szCs w:val="22"/>
              </w:rPr>
              <w:t xml:space="preserve">03</w:t>
            </w:r>
          </w:p>
        </w:tc>
        <w:tc>
          <w:tcPr>
            <w:tcW w:type="dxa" w:w="8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80" w:before="80"/>
            </w:pPr>
            <w:r>
              <w:rPr>
                <w:rFonts w:ascii="Arial" w:cs="Arial" w:eastAsia="Arial" w:hAnsi="Arial"/>
                <w:color w:val="1E293B"/>
                <w:sz w:val="20"/>
                <w:szCs w:val="20"/>
              </w:rPr>
              <w:t xml:space="preserve">Proposal Sign-off — Agree on licensing model, onboarding scope, and SLA. Contract drafted and signed.</w:t>
            </w:r>
          </w:p>
        </w:tc>
        <w:tc>
          <w:tcPr>
            <w:tcW w:type="dxa" w:w="1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center"/>
          </w:tcPr>
          <w:p>
            <w:pPr>
              <w:jc w:val="center"/>
            </w:pPr>
            <w:r>
              <w:rPr>
                <w:rFonts w:ascii="Arial" w:cs="Arial" w:eastAsia="Arial" w:hAnsi="Arial"/>
                <w:i/>
                <w:iCs/>
                <w:color w:val="94A3B8"/>
                <w:sz w:val="18"/>
                <w:szCs w:val="18"/>
              </w:rPr>
              <w:t xml:space="preserve">Week 2–3</w:t>
            </w:r>
          </w:p>
        </w:tc>
      </w:tr>
      <w:tr>
        <w:tc>
          <w:tcPr>
            <w:tcW w:type="dxa" w:w="72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b/>
                <w:bCs/>
                <w:color w:val="6D28D9"/>
                <w:sz w:val="22"/>
                <w:szCs w:val="22"/>
              </w:rPr>
              <w:t xml:space="preserve">04</w:t>
            </w:r>
          </w:p>
        </w:tc>
        <w:tc>
          <w:tcPr>
            <w:tcW w:type="dxa" w:w="8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top"/>
          </w:tcPr>
          <w:p>
            <w:pPr>
              <w:spacing w:after="80" w:before="80"/>
            </w:pPr>
            <w:r>
              <w:rPr>
                <w:rFonts w:ascii="Arial" w:cs="Arial" w:eastAsia="Arial" w:hAnsi="Arial"/>
                <w:color w:val="1E293B"/>
                <w:sz w:val="20"/>
                <w:szCs w:val="20"/>
              </w:rPr>
              <w:t xml:space="preserve">Deployment — We deploy the Dockerized instance to your preferred environment (local, cloud, or managed), configure integrations, and train your team.</w:t>
            </w:r>
          </w:p>
        </w:tc>
        <w:tc>
          <w:tcPr>
            <w:tcW w:type="dxa" w:w="1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vAlign w:val="center"/>
          </w:tcPr>
          <w:p>
            <w:pPr>
              <w:jc w:val="center"/>
            </w:pPr>
            <w:r>
              <w:rPr>
                <w:rFonts w:ascii="Arial" w:cs="Arial" w:eastAsia="Arial" w:hAnsi="Arial"/>
                <w:i/>
                <w:iCs/>
                <w:color w:val="94A3B8"/>
                <w:sz w:val="18"/>
                <w:szCs w:val="18"/>
              </w:rPr>
              <w:t xml:space="preserve">Week 3–4</w:t>
            </w:r>
          </w:p>
        </w:tc>
      </w:tr>
      <w:tr>
        <w:tc>
          <w:tcPr>
            <w:tcW w:type="dxa" w:w="720"/>
            <w:tcBorders>
              <w:top w:val="single" w:color="E2E8F0" w:sz="1"/>
              <w:left w:val="single" w:color="E2E8F0" w:sz="1"/>
              <w:bottom w:val="single" w:color="E2E8F0" w:sz="1"/>
              <w:right w:val="single" w:color="E2E8F0" w:sz="1"/>
            </w:tcBorders>
            <w:shd w:fill="EDE9FE" w:val="clear"/>
            <w:tcMar>
              <w:top w:type="dxa" w:w="120"/>
              <w:left w:type="dxa" w:w="160"/>
              <w:bottom w:type="dxa" w:w="120"/>
              <w:right w:type="dxa" w:w="160"/>
            </w:tcMar>
            <w:vAlign w:val="center"/>
          </w:tcPr>
          <w:p>
            <w:pPr>
              <w:jc w:val="center"/>
            </w:pPr>
            <w:r>
              <w:rPr>
                <w:rFonts w:ascii="Arial" w:cs="Arial" w:eastAsia="Arial" w:hAnsi="Arial"/>
                <w:b/>
                <w:bCs/>
                <w:color w:val="6D28D9"/>
                <w:sz w:val="22"/>
                <w:szCs w:val="22"/>
              </w:rPr>
              <w:t xml:space="preserve">05</w:t>
            </w:r>
          </w:p>
        </w:tc>
        <w:tc>
          <w:tcPr>
            <w:tcW w:type="dxa" w:w="8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top"/>
          </w:tcPr>
          <w:p>
            <w:pPr>
              <w:spacing w:after="80" w:before="80"/>
            </w:pPr>
            <w:r>
              <w:rPr>
                <w:rFonts w:ascii="Arial" w:cs="Arial" w:eastAsia="Arial" w:hAnsi="Arial"/>
                <w:color w:val="1E293B"/>
                <w:sz w:val="20"/>
                <w:szCs w:val="20"/>
              </w:rPr>
              <w:t xml:space="preserve">Ongoing Support — Monthly check-in calls, prompt tuning, feature updates, and priority support channel.</w:t>
            </w:r>
          </w:p>
        </w:tc>
        <w:tc>
          <w:tcPr>
            <w:tcW w:type="dxa" w:w="1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vAlign w:val="center"/>
          </w:tcPr>
          <w:p>
            <w:pPr>
              <w:jc w:val="center"/>
            </w:pPr>
            <w:r>
              <w:rPr>
                <w:rFonts w:ascii="Arial" w:cs="Arial" w:eastAsia="Arial" w:hAnsi="Arial"/>
                <w:i/>
                <w:iCs/>
                <w:color w:val="94A3B8"/>
                <w:sz w:val="18"/>
                <w:szCs w:val="18"/>
              </w:rPr>
              <w:t xml:space="preserve">Ongoing</w:t>
            </w:r>
          </w:p>
        </w:tc>
      </w:tr>
    </w:tbl>
    <w:p>
      <w:pPr>
        <w:spacing w:after="80" w:before="200"/>
        <w:jc w:val="left"/>
      </w:pPr>
      <w:r>
        <w:rPr>
          <w:rFonts w:ascii="Arial" w:cs="Arial" w:eastAsia="Arial" w:hAnsi="Arial"/>
          <w:color w:val="1E293B"/>
          <w:sz w:val="22"/>
          <w:szCs w:val="22"/>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4C1D95" w:val="clear"/>
            <w:tcMar>
              <w:top w:type="dxa" w:w="120"/>
              <w:left w:type="dxa" w:w="160"/>
              <w:bottom w:type="dxa" w:w="120"/>
              <w:right w:type="dxa" w:w="160"/>
            </w:tcMar>
            <w:vAlign w:val="top"/>
          </w:tcPr>
          <w:p>
            <w:pPr>
              <w:spacing w:after="80" w:before="200"/>
              <w:jc w:val="center"/>
            </w:pPr>
            <w:r>
              <w:rPr>
                <w:rFonts w:ascii="Arial" w:cs="Arial" w:eastAsia="Arial" w:hAnsi="Arial"/>
                <w:b/>
                <w:bCs/>
                <w:color w:val="FFFFFF"/>
                <w:sz w:val="28"/>
                <w:szCs w:val="28"/>
              </w:rPr>
              <w:t xml:space="preserve">Ready to automate your outbound research?</w:t>
            </w:r>
          </w:p>
          <w:p>
            <w:pPr>
              <w:spacing w:after="80" w:before="0"/>
              <w:jc w:val="center"/>
            </w:pPr>
            <w:r>
              <w:rPr>
                <w:rFonts w:ascii="Arial" w:cs="Arial" w:eastAsia="Arial" w:hAnsi="Arial"/>
                <w:color w:val="EDE9FE"/>
                <w:sz w:val="22"/>
                <w:szCs w:val="22"/>
              </w:rPr>
              <w:t xml:space="preserve">Book a demo or request a pilot run — no commitment required.</w:t>
            </w:r>
          </w:p>
          <w:p>
            <w:pPr>
              <w:spacing w:after="200" w:before="80"/>
              <w:jc w:val="center"/>
            </w:pPr>
            <w:r>
              <w:rPr>
                <w:rFonts w:ascii="Arial" w:cs="Arial" w:eastAsia="Arial" w:hAnsi="Arial"/>
                <w:b/>
                <w:bCs/>
                <w:color w:val="FFFFFF"/>
                <w:sz w:val="24"/>
                <w:szCs w:val="24"/>
                <w:u w:val="single"/>
              </w:rPr>
              <w:t xml:space="preserve">akino.melvin@gmail.com</w:t>
            </w:r>
          </w:p>
        </w:tc>
      </w:tr>
    </w:tbl>
    <w:p>
      <w:pPr>
        <w:spacing w:after="80" w:before="120"/>
        <w:jc w:val="left"/>
      </w:pPr>
      <w:r>
        <w:rPr>
          <w:rFonts w:ascii="Arial" w:cs="Arial" w:eastAsia="Arial" w:hAnsi="Arial"/>
          <w:color w:val="1E293B"/>
          <w:sz w:val="22"/>
          <w:szCs w:val="22"/>
        </w:rPr>
        <w:t xml:space="preserve"/>
      </w:r>
    </w:p>
    <w:p>
      <w:pPr>
        <w:spacing w:after="160" w:before="0"/>
        <w:jc w:val="center"/>
      </w:pPr>
      <w:r>
        <w:rPr>
          <w:rFonts w:ascii="Arial" w:cs="Arial" w:eastAsia="Arial" w:hAnsi="Arial"/>
          <w:i/>
          <w:iCs/>
          <w:color w:val="94A3B8"/>
          <w:sz w:val="18"/>
          <w:szCs w:val="18"/>
        </w:rPr>
        <w:t xml:space="preserve">This document is confidential and intended solely for the recipient. All product details, pricing, and timelines are indicative and subject to negotiation.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after="0" w:before="100"/>
      <w:jc w:val="center"/>
    </w:pPr>
    <w:r>
      <w:rPr>
        <w:rFonts w:ascii="Arial" w:cs="Arial" w:eastAsia="Arial" w:hAnsi="Arial"/>
        <w:color w:val="94A3B8"/>
        <w:sz w:val="16"/>
        <w:szCs w:val="16"/>
      </w:rPr>
      <w:t xml:space="preserve">Confidential • LeadForge AI •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28D9" w:sz="4" w:space="4"/>
      </w:pBdr>
      <w:spacing w:after="120" w:before="0"/>
      <w:jc w:val="right"/>
    </w:pPr>
    <w:r>
      <w:rPr>
        <w:rFonts w:ascii="Arial" w:cs="Arial" w:eastAsia="Arial" w:hAnsi="Arial"/>
        <w:b/>
        <w:bCs/>
        <w:color w:val="6D28D9"/>
        <w:sz w:val="18"/>
        <w:szCs w:val="18"/>
      </w:rPr>
      <w:t xml:space="preserve">LeadForge AI </w:t>
    </w:r>
    <w:r>
      <w:rPr>
        <w:rFonts w:ascii="Arial" w:cs="Arial" w:eastAsia="Arial" w:hAnsi="Arial"/>
        <w:color w:val="94A3B8"/>
        <w:sz w:val="18"/>
        <w:szCs w:val="18"/>
      </w:rPr>
      <w:t xml:space="preserve">— Product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4C1D9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2026-05-07T04:19:37.534Z</dcterms:created>
  <dcterms:modified xsi:type="dcterms:W3CDTF">2026-05-07T04:19:37.534Z</dcterms:modified>
</cp:coreProperties>
</file>

<file path=docProps/custom.xml><?xml version="1.0" encoding="utf-8"?>
<Properties xmlns="http://schemas.openxmlformats.org/officeDocument/2006/custom-properties" xmlns:vt="http://schemas.openxmlformats.org/officeDocument/2006/docPropsVTypes"/>
</file>