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F5496"/>
          <w:sz w:val="40"/>
          <w:szCs w:val="40"/>
        </w:rPr>
        <w:t xml:space="preserve">Performance Management System</w:t>
      </w:r>
    </w:p>
    <w:p>
      <w:pPr>
        <w:spacing w:after="40"/>
      </w:pPr>
      <w:r>
        <w:rPr>
          <w:rFonts w:ascii="Calibri" w:cs="Calibri" w:eastAsia="Calibri" w:hAnsi="Calibri"/>
          <w:color w:val="595959"/>
          <w:sz w:val="32"/>
          <w:szCs w:val="32"/>
        </w:rPr>
        <w:t xml:space="preserve">Open questions</w:t>
      </w:r>
    </w:p>
    <w:p>
      <w:pPr>
        <w:spacing w:after="260" w:line="276"/>
      </w:pPr>
      <w:r>
        <w:rPr>
          <w:rFonts w:ascii="Calibri" w:cs="Calibri" w:eastAsia="Calibri" w:hAnsi="Calibri"/>
          <w:color w:val="595959"/>
          <w:sz w:val="20"/>
          <w:szCs w:val="20"/>
        </w:rPr>
        <w:t xml:space="preserve">28 August 2026 · 21 questions outstanding</w:t>
      </w:r>
    </w:p>
    <w:p>
      <w:pPr>
        <w:spacing w:after="120" w:line="276"/>
      </w:pPr>
      <w:r>
        <w:rPr>
          <w:rFonts w:ascii="Calibri" w:cs="Calibri" w:eastAsia="Calibri" w:hAnsi="Calibri"/>
          <w:sz w:val="22"/>
          <w:szCs w:val="22"/>
        </w:rPr>
        <w:t xml:space="preserve">This gathers every question still open across both rounds, in one place. Eleven came from the five-page requirements document, ten from the HCM workbook you sent on 19 August.</w:t>
      </w:r>
    </w:p>
    <w:p>
      <w:pPr>
        <w:spacing w:after="120" w:line="276"/>
      </w:pPr>
      <w:r>
        <w:rPr>
          <w:rFonts w:ascii="Calibri" w:cs="Calibri" w:eastAsia="Calibri" w:hAnsi="Calibri"/>
          <w:sz w:val="22"/>
          <w:szCs w:val="22"/>
        </w:rPr>
        <w:t xml:space="preserve">They are ordered by what it costs to leave them unanswered rather than by when we found them. The first six stop specific work outright. The two after those are factual matters in your own spreadsheet and should be the quickest to settle. The rest we can design around, but not finish.</w:t>
      </w:r>
    </w:p>
    <w:p>
      <w:pPr>
        <w:spacing w:after="200" w:line="276"/>
      </w:pPr>
      <w:r>
        <w:rPr>
          <w:rFonts w:ascii="Calibri" w:cs="Calibri" w:eastAsia="Calibri" w:hAnsi="Calibri"/>
          <w:sz w:val="22"/>
          <w:szCs w:val="22"/>
        </w:rPr>
        <w:t xml:space="preserve">Everything not listed here is understood and already built. </w:t>
      </w:r>
      <w:r>
        <w:rPr>
          <w:rFonts w:ascii="Calibri" w:cs="Calibri" w:eastAsia="Calibri" w:hAnsi="Calibri"/>
          <w:sz w:val="22"/>
          <w:szCs w:val="22"/>
        </w:rPr>
        <w:t xml:space="preserve">The HCM department is loaded and working end to end on your own numbers: </w:t>
      </w:r>
      <w:r>
        <w:rPr>
          <w:rFonts w:ascii="Calibri" w:cs="Calibri" w:eastAsia="Calibri" w:hAnsi="Calibri"/>
          <w:b w:val="1"/>
          <w:bCs w:val="1"/>
          <w:sz w:val="22"/>
          <w:szCs w:val="22"/>
        </w:rPr>
        <w:t xml:space="preserve">94 task indicators, 15 scorecards, 375 lines and 24 staff assigned, with evaluation and scoring running against them.</w:t>
      </w:r>
    </w:p>
    <w:p>
      <w:pPr>
        <w:pBdr>
          <w:bottom w:val="single" w:color="D9D9D9" w:sz="6" w:space="4"/>
        </w:pBdr>
        <w:spacing w:after="200" w:before="120"/>
      </w:pPr>
      <w:r>
        <w:rPr>
          <w:sz w:val="2"/>
          <w:szCs w:val="2"/>
        </w:rPr>
        <w:t xml:space="preserve"/>
      </w:r>
    </w:p>
    <w:p>
      <w:pPr>
        <w:pStyle w:val="Heading1"/>
        <w:spacing w:after="160" w:before="360"/>
      </w:pPr>
      <w:r>
        <w:rPr>
          <w:rFonts w:ascii="Calibri" w:cs="Calibri" w:eastAsia="Calibri" w:hAnsi="Calibri"/>
          <w:b/>
          <w:bCs/>
          <w:color w:val="2F5496"/>
          <w:sz w:val="30"/>
          <w:szCs w:val="30"/>
        </w:rPr>
        <w:t xml:space="preserve">At a glance</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760"/>
        <w:gridCol w:w="5200"/>
        <w:gridCol w:w="3400"/>
      </w:tblGrid>
      <w:tr>
        <w:trPr>
          <w:tblHeader/>
        </w:trPr>
        <w:tc>
          <w:tcPr>
            <w:tcW w:type="dxa" w:w="760"/>
            <w:shd w:fill="E8EDF5" w:color="auto" w:val="clear"/>
            <w:tcMar>
              <w:top w:type="dxa" w:w="80"/>
              <w:left w:type="dxa" w:w="120"/>
              <w:bottom w:type="dxa" w:w="80"/>
              <w:right w:type="dxa" w:w="120"/>
            </w:tcMar>
          </w:tcPr>
          <w:p>
            <w:pPr>
              <w:spacing w:after="0" w:line="264"/>
            </w:pPr>
            <w:r>
              <w:rPr>
                <w:rFonts w:ascii="Calibri" w:cs="Calibri" w:eastAsia="Calibri" w:hAnsi="Calibri"/>
                <w:b/>
                <w:bCs/>
                <w:color w:val="1F3864"/>
                <w:sz w:val="20"/>
                <w:szCs w:val="20"/>
              </w:rPr>
              <w:t xml:space="preserve">Ref</w:t>
            </w:r>
          </w:p>
        </w:tc>
        <w:tc>
          <w:tcPr>
            <w:tcW w:type="dxa" w:w="5200"/>
            <w:shd w:fill="E8EDF5" w:color="auto" w:val="clear"/>
            <w:tcMar>
              <w:top w:type="dxa" w:w="80"/>
              <w:left w:type="dxa" w:w="120"/>
              <w:bottom w:type="dxa" w:w="80"/>
              <w:right w:type="dxa" w:w="120"/>
            </w:tcMar>
          </w:tcPr>
          <w:p>
            <w:pPr>
              <w:spacing w:after="0" w:line="264"/>
            </w:pPr>
            <w:r>
              <w:rPr>
                <w:rFonts w:ascii="Calibri" w:cs="Calibri" w:eastAsia="Calibri" w:hAnsi="Calibri"/>
                <w:b/>
                <w:bCs/>
                <w:color w:val="1F3864"/>
                <w:sz w:val="20"/>
                <w:szCs w:val="20"/>
              </w:rPr>
              <w:t xml:space="preserve">Question</w:t>
            </w:r>
          </w:p>
        </w:tc>
        <w:tc>
          <w:tcPr>
            <w:tcW w:type="dxa" w:w="3400"/>
            <w:shd w:fill="E8EDF5" w:color="auto" w:val="clear"/>
            <w:tcMar>
              <w:top w:type="dxa" w:w="80"/>
              <w:left w:type="dxa" w:w="120"/>
              <w:bottom w:type="dxa" w:w="80"/>
              <w:right w:type="dxa" w:w="120"/>
            </w:tcMar>
          </w:tcPr>
          <w:p>
            <w:pPr>
              <w:spacing w:after="0" w:line="264"/>
            </w:pPr>
            <w:r>
              <w:rPr>
                <w:rFonts w:ascii="Calibri" w:cs="Calibri" w:eastAsia="Calibri" w:hAnsi="Calibri"/>
                <w:b/>
                <w:bCs/>
                <w:color w:val="1F3864"/>
                <w:sz w:val="20"/>
                <w:szCs w:val="20"/>
              </w:rPr>
              <w:t xml:space="preserve">What it holds up</w:t>
            </w:r>
          </w:p>
        </w:tc>
      </w:tr>
      <w:tr>
        <w:trPr>
          <w:tblHeader w:val="false"/>
        </w:trPr>
        <w:tc>
          <w:tcPr>
            <w:tcW w:type="dxa" w:w="760"/>
            <w:tcMar>
              <w:top w:type="dxa" w:w="80"/>
              <w:left w:type="dxa" w:w="120"/>
              <w:bottom w:type="dxa" w:w="80"/>
              <w:right w:type="dxa" w:w="120"/>
            </w:tcMar>
          </w:tcPr>
          <w:p>
            <w:pPr>
              <w:spacing w:after="0" w:line="264"/>
            </w:pPr>
            <w:r>
              <w:rPr>
                <w:rFonts w:ascii="Calibri" w:cs="Calibri" w:eastAsia="Calibri" w:hAnsi="Calibri"/>
                <w:sz w:val="20"/>
                <w:szCs w:val="20"/>
              </w:rPr>
              <w:t xml:space="preserve">R1</w:t>
            </w:r>
          </w:p>
        </w:tc>
        <w:tc>
          <w:tcPr>
            <w:tcW w:type="dxa" w:w="5200"/>
            <w:tcMar>
              <w:top w:type="dxa" w:w="80"/>
              <w:left w:type="dxa" w:w="120"/>
              <w:bottom w:type="dxa" w:w="80"/>
              <w:right w:type="dxa" w:w="120"/>
            </w:tcMar>
          </w:tcPr>
          <w:p>
            <w:pPr>
              <w:spacing w:after="0" w:line="264"/>
            </w:pPr>
            <w:r>
              <w:rPr>
                <w:rFonts w:ascii="Calibri" w:cs="Calibri" w:eastAsia="Calibri" w:hAnsi="Calibri"/>
                <w:sz w:val="20"/>
                <w:szCs w:val="20"/>
              </w:rPr>
              <w:t xml:space="preserve">Is the quarterly task tally measured against each role’s own target?</w:t>
            </w:r>
          </w:p>
        </w:tc>
        <w:tc>
          <w:tcPr>
            <w:tcW w:type="dxa" w:w="3400"/>
            <w:tcMar>
              <w:top w:type="dxa" w:w="80"/>
              <w:left w:type="dxa" w:w="120"/>
              <w:bottom w:type="dxa" w:w="80"/>
              <w:right w:type="dxa" w:w="120"/>
            </w:tcMar>
          </w:tcPr>
          <w:p>
            <w:pPr>
              <w:spacing w:after="0" w:line="264"/>
            </w:pPr>
            <w:r>
              <w:rPr>
                <w:rFonts w:ascii="Calibri" w:cs="Calibri" w:eastAsia="Calibri" w:hAnsi="Calibri"/>
                <w:sz w:val="20"/>
                <w:szCs w:val="20"/>
              </w:rPr>
              <w:t xml:space="preserve">Every number in the KPI evaluation</w:t>
            </w:r>
          </w:p>
        </w:tc>
      </w:tr>
      <w:tr>
        <w:trPr>
          <w:tblHeader w:val="false"/>
        </w:trPr>
        <w:tc>
          <w:tcPr>
            <w:tcW w:type="dxa" w:w="760"/>
            <w:tcMar>
              <w:top w:type="dxa" w:w="80"/>
              <w:left w:type="dxa" w:w="120"/>
              <w:bottom w:type="dxa" w:w="80"/>
              <w:right w:type="dxa" w:w="120"/>
            </w:tcMar>
          </w:tcPr>
          <w:p>
            <w:pPr>
              <w:spacing w:after="0" w:line="264"/>
            </w:pPr>
            <w:r>
              <w:rPr>
                <w:rFonts w:ascii="Calibri" w:cs="Calibri" w:eastAsia="Calibri" w:hAnsi="Calibri"/>
                <w:sz w:val="20"/>
                <w:szCs w:val="20"/>
              </w:rPr>
              <w:t xml:space="preserve">Q3</w:t>
            </w:r>
          </w:p>
        </w:tc>
        <w:tc>
          <w:tcPr>
            <w:tcW w:type="dxa" w:w="5200"/>
            <w:tcMar>
              <w:top w:type="dxa" w:w="80"/>
              <w:left w:type="dxa" w:w="120"/>
              <w:bottom w:type="dxa" w:w="80"/>
              <w:right w:type="dxa" w:w="120"/>
            </w:tcMar>
          </w:tcPr>
          <w:p>
            <w:pPr>
              <w:spacing w:after="0" w:line="264"/>
            </w:pPr>
            <w:r>
              <w:rPr>
                <w:rFonts w:ascii="Calibri" w:cs="Calibri" w:eastAsia="Calibri" w:hAnsi="Calibri"/>
                <w:sz w:val="20"/>
                <w:szCs w:val="20"/>
              </w:rPr>
              <w:t xml:space="preserve">The score conversion is not reproducible from your sample table</w:t>
            </w:r>
          </w:p>
        </w:tc>
        <w:tc>
          <w:tcPr>
            <w:tcW w:type="dxa" w:w="3400"/>
            <w:tcMar>
              <w:top w:type="dxa" w:w="80"/>
              <w:left w:type="dxa" w:w="120"/>
              <w:bottom w:type="dxa" w:w="80"/>
              <w:right w:type="dxa" w:w="120"/>
            </w:tcMar>
          </w:tcPr>
          <w:p>
            <w:pPr>
              <w:spacing w:after="0" w:line="264"/>
            </w:pPr>
            <w:r>
              <w:rPr>
                <w:rFonts w:ascii="Calibri" w:cs="Calibri" w:eastAsia="Calibri" w:hAnsi="Calibri"/>
                <w:sz w:val="20"/>
                <w:szCs w:val="20"/>
              </w:rPr>
              <w:t xml:space="preserve">The whole KPI evaluation type</w:t>
            </w:r>
          </w:p>
        </w:tc>
      </w:tr>
      <w:tr>
        <w:trPr>
          <w:tblHeader w:val="false"/>
        </w:trPr>
        <w:tc>
          <w:tcPr>
            <w:tcW w:type="dxa" w:w="760"/>
            <w:tcMar>
              <w:top w:type="dxa" w:w="80"/>
              <w:left w:type="dxa" w:w="120"/>
              <w:bottom w:type="dxa" w:w="80"/>
              <w:right w:type="dxa" w:w="120"/>
            </w:tcMar>
          </w:tcPr>
          <w:p>
            <w:pPr>
              <w:spacing w:after="0" w:line="264"/>
            </w:pPr>
            <w:r>
              <w:rPr>
                <w:rFonts w:ascii="Calibri" w:cs="Calibri" w:eastAsia="Calibri" w:hAnsi="Calibri"/>
                <w:sz w:val="20"/>
                <w:szCs w:val="20"/>
              </w:rPr>
              <w:t xml:space="preserve">Q5</w:t>
            </w:r>
          </w:p>
        </w:tc>
        <w:tc>
          <w:tcPr>
            <w:tcW w:type="dxa" w:w="5200"/>
            <w:tcMar>
              <w:top w:type="dxa" w:w="80"/>
              <w:left w:type="dxa" w:w="120"/>
              <w:bottom w:type="dxa" w:w="80"/>
              <w:right w:type="dxa" w:w="120"/>
            </w:tcMar>
          </w:tcPr>
          <w:p>
            <w:pPr>
              <w:spacing w:after="0" w:line="264"/>
            </w:pPr>
            <w:r>
              <w:rPr>
                <w:rFonts w:ascii="Calibri" w:cs="Calibri" w:eastAsia="Calibri" w:hAnsi="Calibri"/>
                <w:sz w:val="20"/>
                <w:szCs w:val="20"/>
              </w:rPr>
              <w:t xml:space="preserve">Are peer reviews anonymous?</w:t>
            </w:r>
          </w:p>
        </w:tc>
        <w:tc>
          <w:tcPr>
            <w:tcW w:type="dxa" w:w="3400"/>
            <w:tcMar>
              <w:top w:type="dxa" w:w="80"/>
              <w:left w:type="dxa" w:w="120"/>
              <w:bottom w:type="dxa" w:w="80"/>
              <w:right w:type="dxa" w:w="120"/>
            </w:tcMar>
          </w:tcPr>
          <w:p>
            <w:pPr>
              <w:spacing w:after="0" w:line="264"/>
            </w:pPr>
            <w:r>
              <w:rPr>
                <w:rFonts w:ascii="Calibri" w:cs="Calibri" w:eastAsia="Calibri" w:hAnsi="Calibri"/>
                <w:sz w:val="20"/>
                <w:szCs w:val="20"/>
              </w:rPr>
              <w:t xml:space="preserve">The peer review instrument</w:t>
            </w:r>
          </w:p>
        </w:tc>
      </w:tr>
      <w:tr>
        <w:trPr>
          <w:tblHeader w:val="false"/>
        </w:trPr>
        <w:tc>
          <w:tcPr>
            <w:tcW w:type="dxa" w:w="760"/>
            <w:tcMar>
              <w:top w:type="dxa" w:w="80"/>
              <w:left w:type="dxa" w:w="120"/>
              <w:bottom w:type="dxa" w:w="80"/>
              <w:right w:type="dxa" w:w="120"/>
            </w:tcMar>
          </w:tcPr>
          <w:p>
            <w:pPr>
              <w:spacing w:after="0" w:line="264"/>
            </w:pPr>
            <w:r>
              <w:rPr>
                <w:rFonts w:ascii="Calibri" w:cs="Calibri" w:eastAsia="Calibri" w:hAnsi="Calibri"/>
                <w:sz w:val="20"/>
                <w:szCs w:val="20"/>
              </w:rPr>
              <w:t xml:space="preserve">Q1</w:t>
            </w:r>
          </w:p>
        </w:tc>
        <w:tc>
          <w:tcPr>
            <w:tcW w:type="dxa" w:w="5200"/>
            <w:tcMar>
              <w:top w:type="dxa" w:w="80"/>
              <w:left w:type="dxa" w:w="120"/>
              <w:bottom w:type="dxa" w:w="80"/>
              <w:right w:type="dxa" w:w="120"/>
            </w:tcMar>
          </w:tcPr>
          <w:p>
            <w:pPr>
              <w:spacing w:after="0" w:line="264"/>
            </w:pPr>
            <w:r>
              <w:rPr>
                <w:rFonts w:ascii="Calibri" w:cs="Calibri" w:eastAsia="Calibri" w:hAnsi="Calibri"/>
                <w:sz w:val="20"/>
                <w:szCs w:val="20"/>
              </w:rPr>
              <w:t xml:space="preserve">The incentive bands leave exactly 70 uncovered</w:t>
            </w:r>
          </w:p>
        </w:tc>
        <w:tc>
          <w:tcPr>
            <w:tcW w:type="dxa" w:w="3400"/>
            <w:tcMar>
              <w:top w:type="dxa" w:w="80"/>
              <w:left w:type="dxa" w:w="120"/>
              <w:bottom w:type="dxa" w:w="80"/>
              <w:right w:type="dxa" w:w="120"/>
            </w:tcMar>
          </w:tcPr>
          <w:p>
            <w:pPr>
              <w:spacing w:after="0" w:line="264"/>
            </w:pPr>
            <w:r>
              <w:rPr>
                <w:rFonts w:ascii="Calibri" w:cs="Calibri" w:eastAsia="Calibri" w:hAnsi="Calibri"/>
                <w:sz w:val="20"/>
                <w:szCs w:val="20"/>
              </w:rPr>
              <w:t xml:space="preserve">Incentive qualification</w:t>
            </w:r>
          </w:p>
        </w:tc>
      </w:tr>
      <w:tr>
        <w:trPr>
          <w:tblHeader w:val="false"/>
        </w:trPr>
        <w:tc>
          <w:tcPr>
            <w:tcW w:type="dxa" w:w="760"/>
            <w:tcMar>
              <w:top w:type="dxa" w:w="80"/>
              <w:left w:type="dxa" w:w="120"/>
              <w:bottom w:type="dxa" w:w="80"/>
              <w:right w:type="dxa" w:w="120"/>
            </w:tcMar>
          </w:tcPr>
          <w:p>
            <w:pPr>
              <w:spacing w:after="0" w:line="264"/>
            </w:pPr>
            <w:r>
              <w:rPr>
                <w:rFonts w:ascii="Calibri" w:cs="Calibri" w:eastAsia="Calibri" w:hAnsi="Calibri"/>
                <w:sz w:val="20"/>
                <w:szCs w:val="20"/>
              </w:rPr>
              <w:t xml:space="preserve">Q2</w:t>
            </w:r>
          </w:p>
        </w:tc>
        <w:tc>
          <w:tcPr>
            <w:tcW w:type="dxa" w:w="5200"/>
            <w:tcMar>
              <w:top w:type="dxa" w:w="80"/>
              <w:left w:type="dxa" w:w="120"/>
              <w:bottom w:type="dxa" w:w="80"/>
              <w:right w:type="dxa" w:w="120"/>
            </w:tcMar>
          </w:tcPr>
          <w:p>
            <w:pPr>
              <w:spacing w:after="0" w:line="264"/>
            </w:pPr>
            <w:r>
              <w:rPr>
                <w:rFonts w:ascii="Calibri" w:cs="Calibri" w:eastAsia="Calibri" w:hAnsi="Calibri"/>
                <w:sz w:val="20"/>
                <w:szCs w:val="20"/>
              </w:rPr>
              <w:t xml:space="preserve">The 81–90 band reads “80% or 30%”</w:t>
            </w:r>
          </w:p>
        </w:tc>
        <w:tc>
          <w:tcPr>
            <w:tcW w:type="dxa" w:w="3400"/>
            <w:tcMar>
              <w:top w:type="dxa" w:w="80"/>
              <w:left w:type="dxa" w:w="120"/>
              <w:bottom w:type="dxa" w:w="80"/>
              <w:right w:type="dxa" w:w="120"/>
            </w:tcMar>
          </w:tcPr>
          <w:p>
            <w:pPr>
              <w:spacing w:after="0" w:line="264"/>
            </w:pPr>
            <w:r>
              <w:rPr>
                <w:rFonts w:ascii="Calibri" w:cs="Calibri" w:eastAsia="Calibri" w:hAnsi="Calibri"/>
                <w:sz w:val="20"/>
                <w:szCs w:val="20"/>
              </w:rPr>
              <w:t xml:space="preserve">Incentive qualification</w:t>
            </w:r>
          </w:p>
        </w:tc>
      </w:tr>
      <w:tr>
        <w:trPr>
          <w:tblHeader w:val="false"/>
        </w:trPr>
        <w:tc>
          <w:tcPr>
            <w:tcW w:type="dxa" w:w="760"/>
            <w:tcMar>
              <w:top w:type="dxa" w:w="80"/>
              <w:left w:type="dxa" w:w="120"/>
              <w:bottom w:type="dxa" w:w="80"/>
              <w:right w:type="dxa" w:w="120"/>
            </w:tcMar>
          </w:tcPr>
          <w:p>
            <w:pPr>
              <w:spacing w:after="0" w:line="264"/>
            </w:pPr>
            <w:r>
              <w:rPr>
                <w:rFonts w:ascii="Calibri" w:cs="Calibri" w:eastAsia="Calibri" w:hAnsi="Calibri"/>
                <w:sz w:val="20"/>
                <w:szCs w:val="20"/>
              </w:rPr>
              <w:t xml:space="preserve">Q4</w:t>
            </w:r>
          </w:p>
        </w:tc>
        <w:tc>
          <w:tcPr>
            <w:tcW w:type="dxa" w:w="5200"/>
            <w:tcMar>
              <w:top w:type="dxa" w:w="80"/>
              <w:left w:type="dxa" w:w="120"/>
              <w:bottom w:type="dxa" w:w="80"/>
              <w:right w:type="dxa" w:w="120"/>
            </w:tcMar>
          </w:tcPr>
          <w:p>
            <w:pPr>
              <w:spacing w:after="0" w:line="264"/>
            </w:pPr>
            <w:r>
              <w:rPr>
                <w:rFonts w:ascii="Calibri" w:cs="Calibri" w:eastAsia="Calibri" w:hAnsi="Calibri"/>
                <w:sz w:val="20"/>
                <w:szCs w:val="20"/>
              </w:rPr>
              <w:t xml:space="preserve">Minimum peer reviewers: the document says 2, 3, and 3–5</w:t>
            </w:r>
          </w:p>
        </w:tc>
        <w:tc>
          <w:tcPr>
            <w:tcW w:type="dxa" w:w="3400"/>
            <w:tcMar>
              <w:top w:type="dxa" w:w="80"/>
              <w:left w:type="dxa" w:w="120"/>
              <w:bottom w:type="dxa" w:w="80"/>
              <w:right w:type="dxa" w:w="120"/>
            </w:tcMar>
          </w:tcPr>
          <w:p>
            <w:pPr>
              <w:spacing w:after="0" w:line="264"/>
            </w:pPr>
            <w:r>
              <w:rPr>
                <w:rFonts w:ascii="Calibri" w:cs="Calibri" w:eastAsia="Calibri" w:hAnsi="Calibri"/>
                <w:sz w:val="20"/>
                <w:szCs w:val="20"/>
              </w:rPr>
              <w:t xml:space="preserve">Peer review sampling</w:t>
            </w:r>
          </w:p>
        </w:tc>
      </w:tr>
      <w:tr>
        <w:trPr>
          <w:tblHeader w:val="false"/>
        </w:trPr>
        <w:tc>
          <w:tcPr>
            <w:tcW w:type="dxa" w:w="760"/>
            <w:tcMar>
              <w:top w:type="dxa" w:w="80"/>
              <w:left w:type="dxa" w:w="120"/>
              <w:bottom w:type="dxa" w:w="80"/>
              <w:right w:type="dxa" w:w="120"/>
            </w:tcMar>
          </w:tcPr>
          <w:p>
            <w:pPr>
              <w:spacing w:after="0" w:line="264"/>
            </w:pPr>
            <w:r>
              <w:rPr>
                <w:rFonts w:ascii="Calibri" w:cs="Calibri" w:eastAsia="Calibri" w:hAnsi="Calibri"/>
                <w:sz w:val="20"/>
                <w:szCs w:val="20"/>
              </w:rPr>
              <w:t xml:space="preserve">R10</w:t>
            </w:r>
          </w:p>
        </w:tc>
        <w:tc>
          <w:tcPr>
            <w:tcW w:type="dxa" w:w="5200"/>
            <w:tcMar>
              <w:top w:type="dxa" w:w="80"/>
              <w:left w:type="dxa" w:w="120"/>
              <w:bottom w:type="dxa" w:w="80"/>
              <w:right w:type="dxa" w:w="120"/>
            </w:tcMar>
          </w:tcPr>
          <w:p>
            <w:pPr>
              <w:spacing w:after="0" w:line="264"/>
            </w:pPr>
            <w:r>
              <w:rPr>
                <w:rFonts w:ascii="Calibri" w:cs="Calibri" w:eastAsia="Calibri" w:hAnsi="Calibri"/>
                <w:sz w:val="20"/>
                <w:szCs w:val="20"/>
              </w:rPr>
              <w:t xml:space="preserve">A formula in hcm kpi misses two of its own lines</w:t>
            </w:r>
          </w:p>
        </w:tc>
        <w:tc>
          <w:tcPr>
            <w:tcW w:type="dxa" w:w="3400"/>
            <w:tcMar>
              <w:top w:type="dxa" w:w="80"/>
              <w:left w:type="dxa" w:w="120"/>
              <w:bottom w:type="dxa" w:w="80"/>
              <w:right w:type="dxa" w:w="120"/>
            </w:tcMar>
          </w:tcPr>
          <w:p>
            <w:pPr>
              <w:spacing w:after="0" w:line="264"/>
            </w:pPr>
            <w:r>
              <w:rPr>
                <w:rFonts w:ascii="Calibri" w:cs="Calibri" w:eastAsia="Calibri" w:hAnsi="Calibri"/>
                <w:sz w:val="20"/>
                <w:szCs w:val="20"/>
              </w:rPr>
              <w:t xml:space="preserve">One scorecard’s target</w:t>
            </w:r>
          </w:p>
        </w:tc>
      </w:tr>
      <w:tr>
        <w:trPr>
          <w:tblHeader w:val="false"/>
        </w:trPr>
        <w:tc>
          <w:tcPr>
            <w:tcW w:type="dxa" w:w="760"/>
            <w:tcMar>
              <w:top w:type="dxa" w:w="80"/>
              <w:left w:type="dxa" w:w="120"/>
              <w:bottom w:type="dxa" w:w="80"/>
              <w:right w:type="dxa" w:w="120"/>
            </w:tcMar>
          </w:tcPr>
          <w:p>
            <w:pPr>
              <w:spacing w:after="0" w:line="264"/>
            </w:pPr>
            <w:r>
              <w:rPr>
                <w:rFonts w:ascii="Calibri" w:cs="Calibri" w:eastAsia="Calibri" w:hAnsi="Calibri"/>
                <w:sz w:val="20"/>
                <w:szCs w:val="20"/>
              </w:rPr>
              <w:t xml:space="preserve">R11</w:t>
            </w:r>
          </w:p>
        </w:tc>
        <w:tc>
          <w:tcPr>
            <w:tcW w:type="dxa" w:w="5200"/>
            <w:tcMar>
              <w:top w:type="dxa" w:w="80"/>
              <w:left w:type="dxa" w:w="120"/>
              <w:bottom w:type="dxa" w:w="80"/>
              <w:right w:type="dxa" w:w="120"/>
            </w:tcMar>
          </w:tcPr>
          <w:p>
            <w:pPr>
              <w:spacing w:after="0" w:line="264"/>
            </w:pPr>
            <w:r>
              <w:rPr>
                <w:rFonts w:ascii="Calibri" w:cs="Calibri" w:eastAsia="Calibri" w:hAnsi="Calibri"/>
                <w:sz w:val="20"/>
                <w:szCs w:val="20"/>
              </w:rPr>
              <w:t xml:space="preserve">Six tasks are spelled two ways</w:t>
            </w:r>
          </w:p>
        </w:tc>
        <w:tc>
          <w:tcPr>
            <w:tcW w:type="dxa" w:w="3400"/>
            <w:tcMar>
              <w:top w:type="dxa" w:w="80"/>
              <w:left w:type="dxa" w:w="120"/>
              <w:bottom w:type="dxa" w:w="80"/>
              <w:right w:type="dxa" w:w="120"/>
            </w:tcMar>
          </w:tcPr>
          <w:p>
            <w:pPr>
              <w:spacing w:after="0" w:line="264"/>
            </w:pPr>
            <w:r>
              <w:rPr>
                <w:rFonts w:ascii="Calibri" w:cs="Calibri" w:eastAsia="Calibri" w:hAnsi="Calibri"/>
                <w:sz w:val="20"/>
                <w:szCs w:val="20"/>
              </w:rPr>
              <w:t xml:space="preserve">Comparability between sections</w:t>
            </w:r>
          </w:p>
        </w:tc>
      </w:tr>
      <w:tr>
        <w:trPr>
          <w:tblHeader w:val="false"/>
        </w:trPr>
        <w:tc>
          <w:tcPr>
            <w:tcW w:type="dxa" w:w="760"/>
            <w:tcMar>
              <w:top w:type="dxa" w:w="80"/>
              <w:left w:type="dxa" w:w="120"/>
              <w:bottom w:type="dxa" w:w="80"/>
              <w:right w:type="dxa" w:w="120"/>
            </w:tcMar>
          </w:tcPr>
          <w:p>
            <w:pPr>
              <w:spacing w:after="0" w:line="264"/>
            </w:pPr>
            <w:r>
              <w:rPr>
                <w:rFonts w:ascii="Calibri" w:cs="Calibri" w:eastAsia="Calibri" w:hAnsi="Calibri"/>
                <w:sz w:val="20"/>
                <w:szCs w:val="20"/>
              </w:rPr>
              <w:t xml:space="preserve">R2</w:t>
            </w:r>
          </w:p>
        </w:tc>
        <w:tc>
          <w:tcPr>
            <w:tcW w:type="dxa" w:w="5200"/>
            <w:tcMar>
              <w:top w:type="dxa" w:w="80"/>
              <w:left w:type="dxa" w:w="120"/>
              <w:bottom w:type="dxa" w:w="80"/>
              <w:right w:type="dxa" w:w="120"/>
            </w:tcMar>
          </w:tcPr>
          <w:p>
            <w:pPr>
              <w:spacing w:after="0" w:line="264"/>
            </w:pPr>
            <w:r>
              <w:rPr>
                <w:rFonts w:ascii="Calibri" w:cs="Calibri" w:eastAsia="Calibri" w:hAnsi="Calibri"/>
                <w:sz w:val="20"/>
                <w:szCs w:val="20"/>
              </w:rPr>
              <w:t xml:space="preserve">How many peer evaluators — 2, or 3 to 5?</w:t>
            </w:r>
          </w:p>
        </w:tc>
        <w:tc>
          <w:tcPr>
            <w:tcW w:type="dxa" w:w="3400"/>
            <w:tcMar>
              <w:top w:type="dxa" w:w="80"/>
              <w:left w:type="dxa" w:w="120"/>
              <w:bottom w:type="dxa" w:w="80"/>
              <w:right w:type="dxa" w:w="120"/>
            </w:tcMar>
          </w:tcPr>
          <w:p>
            <w:pPr>
              <w:spacing w:after="0" w:line="264"/>
            </w:pPr>
            <w:r>
              <w:rPr>
                <w:rFonts w:ascii="Calibri" w:cs="Calibri" w:eastAsia="Calibri" w:hAnsi="Calibri"/>
                <w:sz w:val="20"/>
                <w:szCs w:val="20"/>
              </w:rPr>
              <w:t xml:space="preserve">Peer review sampling</w:t>
            </w:r>
          </w:p>
        </w:tc>
      </w:tr>
      <w:tr>
        <w:trPr>
          <w:tblHeader w:val="false"/>
        </w:trPr>
        <w:tc>
          <w:tcPr>
            <w:tcW w:type="dxa" w:w="760"/>
            <w:tcMar>
              <w:top w:type="dxa" w:w="80"/>
              <w:left w:type="dxa" w:w="120"/>
              <w:bottom w:type="dxa" w:w="80"/>
              <w:right w:type="dxa" w:w="120"/>
            </w:tcMar>
          </w:tcPr>
          <w:p>
            <w:pPr>
              <w:spacing w:after="0" w:line="264"/>
            </w:pPr>
            <w:r>
              <w:rPr>
                <w:rFonts w:ascii="Calibri" w:cs="Calibri" w:eastAsia="Calibri" w:hAnsi="Calibri"/>
                <w:sz w:val="20"/>
                <w:szCs w:val="20"/>
              </w:rPr>
              <w:t xml:space="preserve">R3</w:t>
            </w:r>
          </w:p>
        </w:tc>
        <w:tc>
          <w:tcPr>
            <w:tcW w:type="dxa" w:w="5200"/>
            <w:tcMar>
              <w:top w:type="dxa" w:w="80"/>
              <w:left w:type="dxa" w:w="120"/>
              <w:bottom w:type="dxa" w:w="80"/>
              <w:right w:type="dxa" w:w="120"/>
            </w:tcMar>
          </w:tcPr>
          <w:p>
            <w:pPr>
              <w:spacing w:after="0" w:line="264"/>
            </w:pPr>
            <w:r>
              <w:rPr>
                <w:rFonts w:ascii="Calibri" w:cs="Calibri" w:eastAsia="Calibri" w:hAnsi="Calibri"/>
                <w:sz w:val="20"/>
                <w:szCs w:val="20"/>
              </w:rPr>
              <w:t xml:space="preserve">What makes up the 40 points?</w:t>
            </w:r>
          </w:p>
        </w:tc>
        <w:tc>
          <w:tcPr>
            <w:tcW w:type="dxa" w:w="3400"/>
            <w:tcMar>
              <w:top w:type="dxa" w:w="80"/>
              <w:left w:type="dxa" w:w="120"/>
              <w:bottom w:type="dxa" w:w="80"/>
              <w:right w:type="dxa" w:w="120"/>
            </w:tcMar>
          </w:tcPr>
          <w:p>
            <w:pPr>
              <w:spacing w:after="0" w:line="264"/>
            </w:pPr>
            <w:r>
              <w:rPr>
                <w:rFonts w:ascii="Calibri" w:cs="Calibri" w:eastAsia="Calibri" w:hAnsi="Calibri"/>
                <w:sz w:val="20"/>
                <w:szCs w:val="20"/>
              </w:rPr>
              <w:t xml:space="preserve">The competency half of the model</w:t>
            </w:r>
          </w:p>
        </w:tc>
      </w:tr>
      <w:tr>
        <w:trPr>
          <w:tblHeader w:val="false"/>
        </w:trPr>
        <w:tc>
          <w:tcPr>
            <w:tcW w:type="dxa" w:w="760"/>
            <w:tcMar>
              <w:top w:type="dxa" w:w="80"/>
              <w:left w:type="dxa" w:w="120"/>
              <w:bottom w:type="dxa" w:w="80"/>
              <w:right w:type="dxa" w:w="120"/>
            </w:tcMar>
          </w:tcPr>
          <w:p>
            <w:pPr>
              <w:spacing w:after="0" w:line="264"/>
            </w:pPr>
            <w:r>
              <w:rPr>
                <w:rFonts w:ascii="Calibri" w:cs="Calibri" w:eastAsia="Calibri" w:hAnsi="Calibri"/>
                <w:sz w:val="20"/>
                <w:szCs w:val="20"/>
              </w:rPr>
              <w:t xml:space="preserve">R4</w:t>
            </w:r>
          </w:p>
        </w:tc>
        <w:tc>
          <w:tcPr>
            <w:tcW w:type="dxa" w:w="5200"/>
            <w:tcMar>
              <w:top w:type="dxa" w:w="80"/>
              <w:left w:type="dxa" w:w="120"/>
              <w:bottom w:type="dxa" w:w="80"/>
              <w:right w:type="dxa" w:w="120"/>
            </w:tcMar>
          </w:tcPr>
          <w:p>
            <w:pPr>
              <w:spacing w:after="0" w:line="264"/>
            </w:pPr>
            <w:r>
              <w:rPr>
                <w:rFonts w:ascii="Calibri" w:cs="Calibri" w:eastAsia="Calibri" w:hAnsi="Calibri"/>
                <w:sz w:val="20"/>
                <w:szCs w:val="20"/>
              </w:rPr>
              <w:t xml:space="preserve">How do ranks 6–11 map to the named ranks?</w:t>
            </w:r>
          </w:p>
        </w:tc>
        <w:tc>
          <w:tcPr>
            <w:tcW w:type="dxa" w:w="3400"/>
            <w:tcMar>
              <w:top w:type="dxa" w:w="80"/>
              <w:left w:type="dxa" w:w="120"/>
              <w:bottom w:type="dxa" w:w="80"/>
              <w:right w:type="dxa" w:w="120"/>
            </w:tcMar>
          </w:tcPr>
          <w:p>
            <w:pPr>
              <w:spacing w:after="0" w:line="264"/>
            </w:pPr>
            <w:r>
              <w:rPr>
                <w:rFonts w:ascii="Calibri" w:cs="Calibri" w:eastAsia="Calibri" w:hAnsi="Calibri"/>
                <w:sz w:val="20"/>
                <w:szCs w:val="20"/>
              </w:rPr>
              <w:t xml:space="preserve">“1 rank up” in the peer rules</w:t>
            </w:r>
          </w:p>
        </w:tc>
      </w:tr>
      <w:tr>
        <w:trPr>
          <w:tblHeader w:val="false"/>
        </w:trPr>
        <w:tc>
          <w:tcPr>
            <w:tcW w:type="dxa" w:w="760"/>
            <w:tcMar>
              <w:top w:type="dxa" w:w="80"/>
              <w:left w:type="dxa" w:w="120"/>
              <w:bottom w:type="dxa" w:w="80"/>
              <w:right w:type="dxa" w:w="120"/>
            </w:tcMar>
          </w:tcPr>
          <w:p>
            <w:pPr>
              <w:spacing w:after="0" w:line="264"/>
            </w:pPr>
            <w:r>
              <w:rPr>
                <w:rFonts w:ascii="Calibri" w:cs="Calibri" w:eastAsia="Calibri" w:hAnsi="Calibri"/>
                <w:sz w:val="20"/>
                <w:szCs w:val="20"/>
              </w:rPr>
              <w:t xml:space="preserve">R5</w:t>
            </w:r>
          </w:p>
        </w:tc>
        <w:tc>
          <w:tcPr>
            <w:tcW w:type="dxa" w:w="5200"/>
            <w:tcMar>
              <w:top w:type="dxa" w:w="80"/>
              <w:left w:type="dxa" w:w="120"/>
              <w:bottom w:type="dxa" w:w="80"/>
              <w:right w:type="dxa" w:w="120"/>
            </w:tcMar>
          </w:tcPr>
          <w:p>
            <w:pPr>
              <w:spacing w:after="0" w:line="264"/>
            </w:pPr>
            <w:r>
              <w:rPr>
                <w:rFonts w:ascii="Calibri" w:cs="Calibri" w:eastAsia="Calibri" w:hAnsi="Calibri"/>
                <w:sz w:val="20"/>
                <w:szCs w:val="20"/>
              </w:rPr>
              <w:t xml:space="preserve">Is subordinate evaluation in scope?</w:t>
            </w:r>
          </w:p>
        </w:tc>
        <w:tc>
          <w:tcPr>
            <w:tcW w:type="dxa" w:w="3400"/>
            <w:tcMar>
              <w:top w:type="dxa" w:w="80"/>
              <w:left w:type="dxa" w:w="120"/>
              <w:bottom w:type="dxa" w:w="80"/>
              <w:right w:type="dxa" w:w="120"/>
            </w:tcMar>
          </w:tcPr>
          <w:p>
            <w:pPr>
              <w:spacing w:after="0" w:line="264"/>
            </w:pPr>
            <w:r>
              <w:rPr>
                <w:rFonts w:ascii="Calibri" w:cs="Calibri" w:eastAsia="Calibri" w:hAnsi="Calibri"/>
                <w:sz w:val="20"/>
                <w:szCs w:val="20"/>
              </w:rPr>
              <w:t xml:space="preserve">Who is invited to review</w:t>
            </w:r>
          </w:p>
        </w:tc>
      </w:tr>
      <w:tr>
        <w:trPr>
          <w:tblHeader w:val="false"/>
        </w:trPr>
        <w:tc>
          <w:tcPr>
            <w:tcW w:type="dxa" w:w="760"/>
            <w:tcMar>
              <w:top w:type="dxa" w:w="80"/>
              <w:left w:type="dxa" w:w="120"/>
              <w:bottom w:type="dxa" w:w="80"/>
              <w:right w:type="dxa" w:w="120"/>
            </w:tcMar>
          </w:tcPr>
          <w:p>
            <w:pPr>
              <w:spacing w:after="0" w:line="264"/>
            </w:pPr>
            <w:r>
              <w:rPr>
                <w:rFonts w:ascii="Calibri" w:cs="Calibri" w:eastAsia="Calibri" w:hAnsi="Calibri"/>
                <w:sz w:val="20"/>
                <w:szCs w:val="20"/>
              </w:rPr>
              <w:t xml:space="preserve">R6</w:t>
            </w:r>
          </w:p>
        </w:tc>
        <w:tc>
          <w:tcPr>
            <w:tcW w:type="dxa" w:w="5200"/>
            <w:tcMar>
              <w:top w:type="dxa" w:w="80"/>
              <w:left w:type="dxa" w:w="120"/>
              <w:bottom w:type="dxa" w:w="80"/>
              <w:right w:type="dxa" w:w="120"/>
            </w:tcMar>
          </w:tcPr>
          <w:p>
            <w:pPr>
              <w:spacing w:after="0" w:line="264"/>
            </w:pPr>
            <w:r>
              <w:rPr>
                <w:rFonts w:ascii="Calibri" w:cs="Calibri" w:eastAsia="Calibri" w:hAnsi="Calibri"/>
                <w:sz w:val="20"/>
                <w:szCs w:val="20"/>
              </w:rPr>
              <w:t xml:space="preserve">Task natures: A/F/T, or four categories?</w:t>
            </w:r>
          </w:p>
        </w:tc>
        <w:tc>
          <w:tcPr>
            <w:tcW w:type="dxa" w:w="3400"/>
            <w:tcMar>
              <w:top w:type="dxa" w:w="80"/>
              <w:left w:type="dxa" w:w="120"/>
              <w:bottom w:type="dxa" w:w="80"/>
              <w:right w:type="dxa" w:w="120"/>
            </w:tcMar>
          </w:tcPr>
          <w:p>
            <w:pPr>
              <w:spacing w:after="0" w:line="264"/>
            </w:pPr>
            <w:r>
              <w:rPr>
                <w:rFonts w:ascii="Calibri" w:cs="Calibri" w:eastAsia="Calibri" w:hAnsi="Calibri"/>
                <w:sz w:val="20"/>
                <w:szCs w:val="20"/>
              </w:rPr>
              <w:t xml:space="preserve">The competency library</w:t>
            </w:r>
          </w:p>
        </w:tc>
      </w:tr>
      <w:tr>
        <w:trPr>
          <w:tblHeader w:val="false"/>
        </w:trPr>
        <w:tc>
          <w:tcPr>
            <w:tcW w:type="dxa" w:w="760"/>
            <w:tcMar>
              <w:top w:type="dxa" w:w="80"/>
              <w:left w:type="dxa" w:w="120"/>
              <w:bottom w:type="dxa" w:w="80"/>
              <w:right w:type="dxa" w:w="120"/>
            </w:tcMar>
          </w:tcPr>
          <w:p>
            <w:pPr>
              <w:spacing w:after="0" w:line="264"/>
            </w:pPr>
            <w:r>
              <w:rPr>
                <w:rFonts w:ascii="Calibri" w:cs="Calibri" w:eastAsia="Calibri" w:hAnsi="Calibri"/>
                <w:sz w:val="20"/>
                <w:szCs w:val="20"/>
              </w:rPr>
              <w:t xml:space="preserve">R7</w:t>
            </w:r>
          </w:p>
        </w:tc>
        <w:tc>
          <w:tcPr>
            <w:tcW w:type="dxa" w:w="5200"/>
            <w:tcMar>
              <w:top w:type="dxa" w:w="80"/>
              <w:left w:type="dxa" w:w="120"/>
              <w:bottom w:type="dxa" w:w="80"/>
              <w:right w:type="dxa" w:w="120"/>
            </w:tcMar>
          </w:tcPr>
          <w:p>
            <w:pPr>
              <w:spacing w:after="0" w:line="264"/>
            </w:pPr>
            <w:r>
              <w:rPr>
                <w:rFonts w:ascii="Calibri" w:cs="Calibri" w:eastAsia="Calibri" w:hAnsi="Calibri"/>
                <w:sz w:val="20"/>
                <w:szCs w:val="20"/>
              </w:rPr>
              <w:t xml:space="preserve">“Selection of subject by salary level”</w:t>
            </w:r>
          </w:p>
        </w:tc>
        <w:tc>
          <w:tcPr>
            <w:tcW w:type="dxa" w:w="3400"/>
            <w:tcMar>
              <w:top w:type="dxa" w:w="80"/>
              <w:left w:type="dxa" w:w="120"/>
              <w:bottom w:type="dxa" w:w="80"/>
              <w:right w:type="dxa" w:w="120"/>
            </w:tcMar>
          </w:tcPr>
          <w:p>
            <w:pPr>
              <w:spacing w:after="0" w:line="264"/>
            </w:pPr>
            <w:r>
              <w:rPr>
                <w:rFonts w:ascii="Calibri" w:cs="Calibri" w:eastAsia="Calibri" w:hAnsi="Calibri"/>
                <w:sz w:val="20"/>
                <w:szCs w:val="20"/>
              </w:rPr>
              <w:t xml:space="preserve">How evaluees are chosen</w:t>
            </w:r>
          </w:p>
        </w:tc>
      </w:tr>
      <w:tr>
        <w:trPr>
          <w:tblHeader w:val="false"/>
        </w:trPr>
        <w:tc>
          <w:tcPr>
            <w:tcW w:type="dxa" w:w="760"/>
            <w:tcMar>
              <w:top w:type="dxa" w:w="80"/>
              <w:left w:type="dxa" w:w="120"/>
              <w:bottom w:type="dxa" w:w="80"/>
              <w:right w:type="dxa" w:w="120"/>
            </w:tcMar>
          </w:tcPr>
          <w:p>
            <w:pPr>
              <w:spacing w:after="0" w:line="264"/>
            </w:pPr>
            <w:r>
              <w:rPr>
                <w:rFonts w:ascii="Calibri" w:cs="Calibri" w:eastAsia="Calibri" w:hAnsi="Calibri"/>
                <w:sz w:val="20"/>
                <w:szCs w:val="20"/>
              </w:rPr>
              <w:t xml:space="preserve">R8</w:t>
            </w:r>
          </w:p>
        </w:tc>
        <w:tc>
          <w:tcPr>
            <w:tcW w:type="dxa" w:w="5200"/>
            <w:tcMar>
              <w:top w:type="dxa" w:w="80"/>
              <w:left w:type="dxa" w:w="120"/>
              <w:bottom w:type="dxa" w:w="80"/>
              <w:right w:type="dxa" w:w="120"/>
            </w:tcMar>
          </w:tcPr>
          <w:p>
            <w:pPr>
              <w:spacing w:after="0" w:line="264"/>
            </w:pPr>
            <w:r>
              <w:rPr>
                <w:rFonts w:ascii="Calibri" w:cs="Calibri" w:eastAsia="Calibri" w:hAnsi="Calibri"/>
                <w:sz w:val="20"/>
                <w:szCs w:val="20"/>
              </w:rPr>
              <w:t xml:space="preserve">The band table’s edges: below 71, and “100 up”</w:t>
            </w:r>
          </w:p>
        </w:tc>
        <w:tc>
          <w:tcPr>
            <w:tcW w:type="dxa" w:w="3400"/>
            <w:tcMar>
              <w:top w:type="dxa" w:w="80"/>
              <w:left w:type="dxa" w:w="120"/>
              <w:bottom w:type="dxa" w:w="80"/>
              <w:right w:type="dxa" w:w="120"/>
            </w:tcMar>
          </w:tcPr>
          <w:p>
            <w:pPr>
              <w:spacing w:after="0" w:line="264"/>
            </w:pPr>
            <w:r>
              <w:rPr>
                <w:rFonts w:ascii="Calibri" w:cs="Calibri" w:eastAsia="Calibri" w:hAnsi="Calibri"/>
                <w:sz w:val="20"/>
                <w:szCs w:val="20"/>
              </w:rPr>
              <w:t xml:space="preserve">Incentive qualification</w:t>
            </w:r>
          </w:p>
        </w:tc>
      </w:tr>
      <w:tr>
        <w:trPr>
          <w:tblHeader w:val="false"/>
        </w:trPr>
        <w:tc>
          <w:tcPr>
            <w:tcW w:type="dxa" w:w="760"/>
            <w:tcMar>
              <w:top w:type="dxa" w:w="80"/>
              <w:left w:type="dxa" w:w="120"/>
              <w:bottom w:type="dxa" w:w="80"/>
              <w:right w:type="dxa" w:w="120"/>
            </w:tcMar>
          </w:tcPr>
          <w:p>
            <w:pPr>
              <w:spacing w:after="0" w:line="264"/>
            </w:pPr>
            <w:r>
              <w:rPr>
                <w:rFonts w:ascii="Calibri" w:cs="Calibri" w:eastAsia="Calibri" w:hAnsi="Calibri"/>
                <w:sz w:val="20"/>
                <w:szCs w:val="20"/>
              </w:rPr>
              <w:t xml:space="preserve">R9</w:t>
            </w:r>
          </w:p>
        </w:tc>
        <w:tc>
          <w:tcPr>
            <w:tcW w:type="dxa" w:w="5200"/>
            <w:tcMar>
              <w:top w:type="dxa" w:w="80"/>
              <w:left w:type="dxa" w:w="120"/>
              <w:bottom w:type="dxa" w:w="80"/>
              <w:right w:type="dxa" w:w="120"/>
            </w:tcMar>
          </w:tcPr>
          <w:p>
            <w:pPr>
              <w:spacing w:after="0" w:line="264"/>
            </w:pPr>
            <w:r>
              <w:rPr>
                <w:rFonts w:ascii="Calibri" w:cs="Calibri" w:eastAsia="Calibri" w:hAnsi="Calibri"/>
                <w:sz w:val="20"/>
                <w:szCs w:val="20"/>
              </w:rPr>
              <w:t xml:space="preserve">The timeline names no year</w:t>
            </w:r>
          </w:p>
        </w:tc>
        <w:tc>
          <w:tcPr>
            <w:tcW w:type="dxa" w:w="3400"/>
            <w:tcMar>
              <w:top w:type="dxa" w:w="80"/>
              <w:left w:type="dxa" w:w="120"/>
              <w:bottom w:type="dxa" w:w="80"/>
              <w:right w:type="dxa" w:w="120"/>
            </w:tcMar>
          </w:tcPr>
          <w:p>
            <w:pPr>
              <w:spacing w:after="0" w:line="264"/>
            </w:pPr>
            <w:r>
              <w:rPr>
                <w:rFonts w:ascii="Calibri" w:cs="Calibri" w:eastAsia="Calibri" w:hAnsi="Calibri"/>
                <w:sz w:val="20"/>
                <w:szCs w:val="20"/>
              </w:rPr>
              <w:t xml:space="preserve">Scheduling the rollout</w:t>
            </w:r>
          </w:p>
        </w:tc>
      </w:tr>
      <w:tr>
        <w:trPr>
          <w:tblHeader w:val="false"/>
        </w:trPr>
        <w:tc>
          <w:tcPr>
            <w:tcW w:type="dxa" w:w="760"/>
            <w:tcMar>
              <w:top w:type="dxa" w:w="80"/>
              <w:left w:type="dxa" w:w="120"/>
              <w:bottom w:type="dxa" w:w="80"/>
              <w:right w:type="dxa" w:w="120"/>
            </w:tcMar>
          </w:tcPr>
          <w:p>
            <w:pPr>
              <w:spacing w:after="0" w:line="264"/>
            </w:pPr>
            <w:r>
              <w:rPr>
                <w:rFonts w:ascii="Calibri" w:cs="Calibri" w:eastAsia="Calibri" w:hAnsi="Calibri"/>
                <w:sz w:val="20"/>
                <w:szCs w:val="20"/>
              </w:rPr>
              <w:t xml:space="preserve">Q6</w:t>
            </w:r>
          </w:p>
        </w:tc>
        <w:tc>
          <w:tcPr>
            <w:tcW w:type="dxa" w:w="5200"/>
            <w:tcMar>
              <w:top w:type="dxa" w:w="80"/>
              <w:left w:type="dxa" w:w="120"/>
              <w:bottom w:type="dxa" w:w="80"/>
              <w:right w:type="dxa" w:w="120"/>
            </w:tcMar>
          </w:tcPr>
          <w:p>
            <w:pPr>
              <w:spacing w:after="0" w:line="264"/>
            </w:pPr>
            <w:r>
              <w:rPr>
                <w:rFonts w:ascii="Calibri" w:cs="Calibri" w:eastAsia="Calibri" w:hAnsi="Calibri"/>
                <w:sz w:val="20"/>
                <w:szCs w:val="20"/>
              </w:rPr>
              <w:t xml:space="preserve">Confirm the roles and who holds them</w:t>
            </w:r>
          </w:p>
        </w:tc>
        <w:tc>
          <w:tcPr>
            <w:tcW w:type="dxa" w:w="3400"/>
            <w:tcMar>
              <w:top w:type="dxa" w:w="80"/>
              <w:left w:type="dxa" w:w="120"/>
              <w:bottom w:type="dxa" w:w="80"/>
              <w:right w:type="dxa" w:w="120"/>
            </w:tcMar>
          </w:tcPr>
          <w:p>
            <w:pPr>
              <w:spacing w:after="0" w:line="264"/>
            </w:pPr>
            <w:r>
              <w:rPr>
                <w:rFonts w:ascii="Calibri" w:cs="Calibri" w:eastAsia="Calibri" w:hAnsi="Calibri"/>
                <w:sz w:val="20"/>
                <w:szCs w:val="20"/>
              </w:rPr>
              <w:t xml:space="preserve">Who can see what</w:t>
            </w:r>
          </w:p>
        </w:tc>
      </w:tr>
      <w:tr>
        <w:trPr>
          <w:tblHeader w:val="false"/>
        </w:trPr>
        <w:tc>
          <w:tcPr>
            <w:tcW w:type="dxa" w:w="760"/>
            <w:tcMar>
              <w:top w:type="dxa" w:w="80"/>
              <w:left w:type="dxa" w:w="120"/>
              <w:bottom w:type="dxa" w:w="80"/>
              <w:right w:type="dxa" w:w="120"/>
            </w:tcMar>
          </w:tcPr>
          <w:p>
            <w:pPr>
              <w:spacing w:after="0" w:line="264"/>
            </w:pPr>
            <w:r>
              <w:rPr>
                <w:rFonts w:ascii="Calibri" w:cs="Calibri" w:eastAsia="Calibri" w:hAnsi="Calibri"/>
                <w:sz w:val="20"/>
                <w:szCs w:val="20"/>
              </w:rPr>
              <w:t xml:space="preserve">Q7</w:t>
            </w:r>
          </w:p>
        </w:tc>
        <w:tc>
          <w:tcPr>
            <w:tcW w:type="dxa" w:w="5200"/>
            <w:tcMar>
              <w:top w:type="dxa" w:w="80"/>
              <w:left w:type="dxa" w:w="120"/>
              <w:bottom w:type="dxa" w:w="80"/>
              <w:right w:type="dxa" w:w="120"/>
            </w:tcMar>
          </w:tcPr>
          <w:p>
            <w:pPr>
              <w:spacing w:after="0" w:line="264"/>
            </w:pPr>
            <w:r>
              <w:rPr>
                <w:rFonts w:ascii="Calibri" w:cs="Calibri" w:eastAsia="Calibri" w:hAnsi="Calibri"/>
                <w:sz w:val="20"/>
                <w:szCs w:val="20"/>
              </w:rPr>
              <w:t xml:space="preserve">Probationary evaluation timing</w:t>
            </w:r>
          </w:p>
        </w:tc>
        <w:tc>
          <w:tcPr>
            <w:tcW w:type="dxa" w:w="3400"/>
            <w:tcMar>
              <w:top w:type="dxa" w:w="80"/>
              <w:left w:type="dxa" w:w="120"/>
              <w:bottom w:type="dxa" w:w="80"/>
              <w:right w:type="dxa" w:w="120"/>
            </w:tcMar>
          </w:tcPr>
          <w:p>
            <w:pPr>
              <w:spacing w:after="0" w:line="264"/>
            </w:pPr>
            <w:r>
              <w:rPr>
                <w:rFonts w:ascii="Calibri" w:cs="Calibri" w:eastAsia="Calibri" w:hAnsi="Calibri"/>
                <w:sz w:val="20"/>
                <w:szCs w:val="20"/>
              </w:rPr>
              <w:t xml:space="preserve">Probationary scheduling</w:t>
            </w:r>
          </w:p>
        </w:tc>
      </w:tr>
      <w:tr>
        <w:trPr>
          <w:tblHeader w:val="false"/>
        </w:trPr>
        <w:tc>
          <w:tcPr>
            <w:tcW w:type="dxa" w:w="760"/>
            <w:tcMar>
              <w:top w:type="dxa" w:w="80"/>
              <w:left w:type="dxa" w:w="120"/>
              <w:bottom w:type="dxa" w:w="80"/>
              <w:right w:type="dxa" w:w="120"/>
            </w:tcMar>
          </w:tcPr>
          <w:p>
            <w:pPr>
              <w:spacing w:after="0" w:line="264"/>
            </w:pPr>
            <w:r>
              <w:rPr>
                <w:rFonts w:ascii="Calibri" w:cs="Calibri" w:eastAsia="Calibri" w:hAnsi="Calibri"/>
                <w:sz w:val="20"/>
                <w:szCs w:val="20"/>
              </w:rPr>
              <w:t xml:space="preserve">Q8</w:t>
            </w:r>
          </w:p>
        </w:tc>
        <w:tc>
          <w:tcPr>
            <w:tcW w:type="dxa" w:w="5200"/>
            <w:tcMar>
              <w:top w:type="dxa" w:w="80"/>
              <w:left w:type="dxa" w:w="120"/>
              <w:bottom w:type="dxa" w:w="80"/>
              <w:right w:type="dxa" w:w="120"/>
            </w:tcMar>
          </w:tcPr>
          <w:p>
            <w:pPr>
              <w:spacing w:after="0" w:line="264"/>
            </w:pPr>
            <w:r>
              <w:rPr>
                <w:rFonts w:ascii="Calibri" w:cs="Calibri" w:eastAsia="Calibri" w:hAnsi="Calibri"/>
                <w:sz w:val="20"/>
                <w:szCs w:val="20"/>
              </w:rPr>
              <w:t xml:space="preserve">The attendance data feed</w:t>
            </w:r>
          </w:p>
        </w:tc>
        <w:tc>
          <w:tcPr>
            <w:tcW w:type="dxa" w:w="3400"/>
            <w:tcMar>
              <w:top w:type="dxa" w:w="80"/>
              <w:left w:type="dxa" w:w="120"/>
              <w:bottom w:type="dxa" w:w="80"/>
              <w:right w:type="dxa" w:w="120"/>
            </w:tcMar>
          </w:tcPr>
          <w:p>
            <w:pPr>
              <w:spacing w:after="0" w:line="264"/>
            </w:pPr>
            <w:r>
              <w:rPr>
                <w:rFonts w:ascii="Calibri" w:cs="Calibri" w:eastAsia="Calibri" w:hAnsi="Calibri"/>
                <w:sz w:val="20"/>
                <w:szCs w:val="20"/>
              </w:rPr>
              <w:t xml:space="preserve">The attendance component</w:t>
            </w:r>
          </w:p>
        </w:tc>
      </w:tr>
      <w:tr>
        <w:trPr>
          <w:tblHeader w:val="false"/>
        </w:trPr>
        <w:tc>
          <w:tcPr>
            <w:tcW w:type="dxa" w:w="760"/>
            <w:tcMar>
              <w:top w:type="dxa" w:w="80"/>
              <w:left w:type="dxa" w:w="120"/>
              <w:bottom w:type="dxa" w:w="80"/>
              <w:right w:type="dxa" w:w="120"/>
            </w:tcMar>
          </w:tcPr>
          <w:p>
            <w:pPr>
              <w:spacing w:after="0" w:line="264"/>
            </w:pPr>
            <w:r>
              <w:rPr>
                <w:rFonts w:ascii="Calibri" w:cs="Calibri" w:eastAsia="Calibri" w:hAnsi="Calibri"/>
                <w:sz w:val="20"/>
                <w:szCs w:val="20"/>
              </w:rPr>
              <w:t xml:space="preserve">Q9</w:t>
            </w:r>
          </w:p>
        </w:tc>
        <w:tc>
          <w:tcPr>
            <w:tcW w:type="dxa" w:w="5200"/>
            <w:tcMar>
              <w:top w:type="dxa" w:w="80"/>
              <w:left w:type="dxa" w:w="120"/>
              <w:bottom w:type="dxa" w:w="80"/>
              <w:right w:type="dxa" w:w="120"/>
            </w:tcMar>
          </w:tcPr>
          <w:p>
            <w:pPr>
              <w:spacing w:after="0" w:line="264"/>
            </w:pPr>
            <w:r>
              <w:rPr>
                <w:rFonts w:ascii="Calibri" w:cs="Calibri" w:eastAsia="Calibri" w:hAnsi="Calibri"/>
                <w:sz w:val="20"/>
                <w:szCs w:val="20"/>
              </w:rPr>
              <w:t xml:space="preserve">Branch ranking — ranked on what?</w:t>
            </w:r>
          </w:p>
        </w:tc>
        <w:tc>
          <w:tcPr>
            <w:tcW w:type="dxa" w:w="3400"/>
            <w:tcMar>
              <w:top w:type="dxa" w:w="80"/>
              <w:left w:type="dxa" w:w="120"/>
              <w:bottom w:type="dxa" w:w="80"/>
              <w:right w:type="dxa" w:w="120"/>
            </w:tcMar>
          </w:tcPr>
          <w:p>
            <w:pPr>
              <w:spacing w:after="0" w:line="264"/>
            </w:pPr>
            <w:r>
              <w:rPr>
                <w:rFonts w:ascii="Calibri" w:cs="Calibri" w:eastAsia="Calibri" w:hAnsi="Calibri"/>
                <w:sz w:val="20"/>
                <w:szCs w:val="20"/>
              </w:rPr>
              <w:t xml:space="preserve">Branch ranking</w:t>
            </w:r>
          </w:p>
        </w:tc>
      </w:tr>
      <w:tr>
        <w:trPr>
          <w:tblHeader w:val="false"/>
        </w:trPr>
        <w:tc>
          <w:tcPr>
            <w:tcW w:type="dxa" w:w="760"/>
            <w:tcMar>
              <w:top w:type="dxa" w:w="80"/>
              <w:left w:type="dxa" w:w="120"/>
              <w:bottom w:type="dxa" w:w="80"/>
              <w:right w:type="dxa" w:w="120"/>
            </w:tcMar>
          </w:tcPr>
          <w:p>
            <w:pPr>
              <w:spacing w:after="0" w:line="264"/>
            </w:pPr>
            <w:r>
              <w:rPr>
                <w:rFonts w:ascii="Calibri" w:cs="Calibri" w:eastAsia="Calibri" w:hAnsi="Calibri"/>
                <w:sz w:val="20"/>
                <w:szCs w:val="20"/>
              </w:rPr>
              <w:t xml:space="preserve">Q10</w:t>
            </w:r>
          </w:p>
        </w:tc>
        <w:tc>
          <w:tcPr>
            <w:tcW w:type="dxa" w:w="5200"/>
            <w:tcMar>
              <w:top w:type="dxa" w:w="80"/>
              <w:left w:type="dxa" w:w="120"/>
              <w:bottom w:type="dxa" w:w="80"/>
              <w:right w:type="dxa" w:w="120"/>
            </w:tcMar>
          </w:tcPr>
          <w:p>
            <w:pPr>
              <w:spacing w:after="0" w:line="264"/>
            </w:pPr>
            <w:r>
              <w:rPr>
                <w:rFonts w:ascii="Calibri" w:cs="Calibri" w:eastAsia="Calibri" w:hAnsi="Calibri"/>
                <w:sz w:val="20"/>
                <w:szCs w:val="20"/>
              </w:rPr>
              <w:t xml:space="preserve">Do Type IV evaluations use the same template?</w:t>
            </w:r>
          </w:p>
        </w:tc>
        <w:tc>
          <w:tcPr>
            <w:tcW w:type="dxa" w:w="3400"/>
            <w:tcMar>
              <w:top w:type="dxa" w:w="80"/>
              <w:left w:type="dxa" w:w="120"/>
              <w:bottom w:type="dxa" w:w="80"/>
              <w:right w:type="dxa" w:w="120"/>
            </w:tcMar>
          </w:tcPr>
          <w:p>
            <w:pPr>
              <w:spacing w:after="0" w:line="264"/>
            </w:pPr>
            <w:r>
              <w:rPr>
                <w:rFonts w:ascii="Calibri" w:cs="Calibri" w:eastAsia="Calibri" w:hAnsi="Calibri"/>
                <w:sz w:val="20"/>
                <w:szCs w:val="20"/>
              </w:rPr>
              <w:t xml:space="preserve">Project/term evaluations</w:t>
            </w:r>
          </w:p>
        </w:tc>
      </w:tr>
    </w:tbl>
    <w:p>
      <w:pPr>
        <w:pStyle w:val="Heading1"/>
        <w:spacing w:after="160" w:before="360"/>
      </w:pPr>
      <w:r>
        <w:rPr>
          <w:rFonts w:ascii="Calibri" w:cs="Calibri" w:eastAsia="Calibri" w:hAnsi="Calibri"/>
          <w:b/>
          <w:bCs/>
          <w:color w:val="2F5496"/>
          <w:sz w:val="30"/>
          <w:szCs w:val="30"/>
        </w:rPr>
        <w:t xml:space="preserve">Blocking — work stops until these are answered</w:t>
      </w:r>
    </w:p>
    <w:p>
      <w:pPr>
        <w:pStyle w:val="Heading3"/>
        <w:spacing w:after="100" w:before="260"/>
      </w:pPr>
      <w:r>
        <w:rPr>
          <w:rFonts w:ascii="Calibri" w:cs="Calibri" w:eastAsia="Calibri" w:hAnsi="Calibri"/>
          <w:b/>
          <w:bCs/>
          <w:color w:val="A5320A"/>
          <w:sz w:val="24"/>
          <w:szCs w:val="24"/>
        </w:rPr>
        <w:t xml:space="preserve">R1. </w:t>
      </w:r>
      <w:r>
        <w:rPr>
          <w:rFonts w:ascii="Calibri" w:cs="Calibri" w:eastAsia="Calibri" w:hAnsi="Calibri"/>
          <w:b/>
          <w:bCs/>
          <w:color w:val="1F3864"/>
          <w:sz w:val="24"/>
          <w:szCs w:val="24"/>
        </w:rPr>
        <w:t xml:space="preserve">Is the quarterly task tally measured against each role’s own target?</w:t>
      </w:r>
    </w:p>
    <w:p>
      <w:pPr>
        <w:spacing w:after="120" w:line="276"/>
      </w:pPr>
      <w:r>
        <w:rPr>
          <w:rFonts w:ascii="Calibri" w:cs="Calibri" w:eastAsia="Calibri" w:hAnsi="Calibri"/>
          <w:sz w:val="22"/>
          <w:szCs w:val="22"/>
        </w:rPr>
        <w:t xml:space="preserve">Your band table converts task points into the KPI score:</w:t>
      </w:r>
    </w:p>
    <w:p>
      <w:pPr>
        <w:pBdr>
          <w:left w:val="single" w:color="BFBFBF" w:sz="12" w:space="12"/>
        </w:pBdr>
        <w:spacing w:after="160" w:before="100" w:line="276"/>
        <w:ind w:left="480"/>
      </w:pPr>
      <w:r>
        <w:rPr>
          <w:rFonts w:ascii="Calibri" w:cs="Calibri" w:eastAsia="Calibri" w:hAnsi="Calibri"/>
          <w:i/>
          <w:iCs/>
          <w:color w:val="595959"/>
          <w:sz w:val="22"/>
          <w:szCs w:val="22"/>
        </w:rPr>
        <w:t xml:space="preserve">71–80 → 10   ·   81–90 → 20   ·   91–100 → 30   ·   100 up → 35</w:t>
      </w:r>
    </w:p>
    <w:p>
      <w:pPr>
        <w:spacing w:after="120" w:line="276"/>
      </w:pPr>
      <w:r>
        <w:rPr>
          <w:rFonts w:ascii="Calibri" w:cs="Calibri" w:eastAsia="Calibri" w:hAnsi="Calibri"/>
          <w:sz w:val="22"/>
          <w:szCs w:val="22"/>
        </w:rPr>
        <w:t xml:space="preserve">The scorecards, though, are drawn to different totals. Taking the monthly target × 3 months, as rows 12–13 describe:</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1700"/>
        <w:gridCol w:w="1500"/>
        <w:gridCol w:w="1800"/>
        <w:gridCol w:w="1360"/>
      </w:tblGrid>
      <w:tr>
        <w:trPr>
          <w:tblHeader/>
        </w:trPr>
        <w:tc>
          <w:tcPr>
            <w:tcW w:type="dxa" w:w="3000"/>
            <w:shd w:fill="E8EDF5" w:color="auto" w:val="clear"/>
            <w:tcMar>
              <w:top w:type="dxa" w:w="80"/>
              <w:left w:type="dxa" w:w="120"/>
              <w:bottom w:type="dxa" w:w="80"/>
              <w:right w:type="dxa" w:w="120"/>
            </w:tcMar>
          </w:tcPr>
          <w:p>
            <w:pPr>
              <w:spacing w:after="0" w:line="264"/>
            </w:pPr>
            <w:r>
              <w:rPr>
                <w:rFonts w:ascii="Calibri" w:cs="Calibri" w:eastAsia="Calibri" w:hAnsi="Calibri"/>
                <w:b/>
                <w:bCs/>
                <w:color w:val="1F3864"/>
                <w:sz w:val="20"/>
                <w:szCs w:val="20"/>
              </w:rPr>
              <w:t xml:space="preserve">Scorecard</w:t>
            </w:r>
          </w:p>
        </w:tc>
        <w:tc>
          <w:tcPr>
            <w:tcW w:type="dxa" w:w="1700"/>
            <w:shd w:fill="E8EDF5" w:color="auto" w:val="clear"/>
            <w:tcMar>
              <w:top w:type="dxa" w:w="80"/>
              <w:left w:type="dxa" w:w="120"/>
              <w:bottom w:type="dxa" w:w="80"/>
              <w:right w:type="dxa" w:w="120"/>
            </w:tcMar>
          </w:tcPr>
          <w:p>
            <w:pPr>
              <w:spacing w:after="0" w:line="264"/>
            </w:pPr>
            <w:r>
              <w:rPr>
                <w:rFonts w:ascii="Calibri" w:cs="Calibri" w:eastAsia="Calibri" w:hAnsi="Calibri"/>
                <w:b/>
                <w:bCs/>
                <w:color w:val="1F3864"/>
                <w:sz w:val="20"/>
                <w:szCs w:val="20"/>
              </w:rPr>
              <w:t xml:space="preserve">Monthly target</w:t>
            </w:r>
          </w:p>
        </w:tc>
        <w:tc>
          <w:tcPr>
            <w:tcW w:type="dxa" w:w="1500"/>
            <w:shd w:fill="E8EDF5" w:color="auto" w:val="clear"/>
            <w:tcMar>
              <w:top w:type="dxa" w:w="80"/>
              <w:left w:type="dxa" w:w="120"/>
              <w:bottom w:type="dxa" w:w="80"/>
              <w:right w:type="dxa" w:w="120"/>
            </w:tcMar>
          </w:tcPr>
          <w:p>
            <w:pPr>
              <w:spacing w:after="0" w:line="264"/>
            </w:pPr>
            <w:r>
              <w:rPr>
                <w:rFonts w:ascii="Calibri" w:cs="Calibri" w:eastAsia="Calibri" w:hAnsi="Calibri"/>
                <w:b/>
                <w:bCs/>
                <w:color w:val="1F3864"/>
                <w:sz w:val="20"/>
                <w:szCs w:val="20"/>
              </w:rPr>
              <w:t xml:space="preserve">× 3 months</w:t>
            </w:r>
          </w:p>
        </w:tc>
        <w:tc>
          <w:tcPr>
            <w:tcW w:type="dxa" w:w="1800"/>
            <w:shd w:fill="E8EDF5" w:color="auto" w:val="clear"/>
            <w:tcMar>
              <w:top w:type="dxa" w:w="80"/>
              <w:left w:type="dxa" w:w="120"/>
              <w:bottom w:type="dxa" w:w="80"/>
              <w:right w:type="dxa" w:w="120"/>
            </w:tcMar>
          </w:tcPr>
          <w:p>
            <w:pPr>
              <w:spacing w:after="0" w:line="264"/>
            </w:pPr>
            <w:r>
              <w:rPr>
                <w:rFonts w:ascii="Calibri" w:cs="Calibri" w:eastAsia="Calibri" w:hAnsi="Calibri"/>
                <w:b/>
                <w:bCs/>
                <w:color w:val="1F3864"/>
                <w:sz w:val="20"/>
                <w:szCs w:val="20"/>
              </w:rPr>
              <w:t xml:space="preserve">Lands in</w:t>
            </w:r>
          </w:p>
        </w:tc>
        <w:tc>
          <w:tcPr>
            <w:tcW w:type="dxa" w:w="1360"/>
            <w:shd w:fill="E8EDF5" w:color="auto" w:val="clear"/>
            <w:tcMar>
              <w:top w:type="dxa" w:w="80"/>
              <w:left w:type="dxa" w:w="120"/>
              <w:bottom w:type="dxa" w:w="80"/>
              <w:right w:type="dxa" w:w="120"/>
            </w:tcMar>
          </w:tcPr>
          <w:p>
            <w:pPr>
              <w:spacing w:after="0" w:line="264"/>
            </w:pPr>
            <w:r>
              <w:rPr>
                <w:rFonts w:ascii="Calibri" w:cs="Calibri" w:eastAsia="Calibri" w:hAnsi="Calibri"/>
                <w:b/>
                <w:bCs/>
                <w:color w:val="1F3864"/>
                <w:sz w:val="20"/>
                <w:szCs w:val="20"/>
              </w:rPr>
              <w:t xml:space="preserve">Score</w:t>
            </w:r>
          </w:p>
        </w:tc>
      </w:tr>
      <w:tr>
        <w:trPr>
          <w:tblHeader w:val="false"/>
        </w:trPr>
        <w:tc>
          <w:tcPr>
            <w:tcW w:type="dxa" w:w="3000"/>
            <w:tcMar>
              <w:top w:type="dxa" w:w="80"/>
              <w:left w:type="dxa" w:w="120"/>
              <w:bottom w:type="dxa" w:w="80"/>
              <w:right w:type="dxa" w:w="120"/>
            </w:tcMar>
          </w:tcPr>
          <w:p>
            <w:pPr>
              <w:spacing w:after="0" w:line="264"/>
            </w:pPr>
            <w:r>
              <w:rPr>
                <w:rFonts w:ascii="Calibri" w:cs="Calibri" w:eastAsia="Calibri" w:hAnsi="Calibri"/>
                <w:sz w:val="20"/>
                <w:szCs w:val="20"/>
              </w:rPr>
              <w:t xml:space="preserve">Onboarding 1</w:t>
            </w:r>
          </w:p>
        </w:tc>
        <w:tc>
          <w:tcPr>
            <w:tcW w:type="dxa" w:w="1700"/>
            <w:tcMar>
              <w:top w:type="dxa" w:w="80"/>
              <w:left w:type="dxa" w:w="120"/>
              <w:bottom w:type="dxa" w:w="80"/>
              <w:right w:type="dxa" w:w="120"/>
            </w:tcMar>
          </w:tcPr>
          <w:p>
            <w:pPr>
              <w:spacing w:after="0" w:line="264"/>
            </w:pPr>
            <w:r>
              <w:rPr>
                <w:rFonts w:ascii="Calibri" w:cs="Calibri" w:eastAsia="Calibri" w:hAnsi="Calibri"/>
                <w:sz w:val="20"/>
                <w:szCs w:val="20"/>
              </w:rPr>
              <w:t xml:space="preserve">37</w:t>
            </w:r>
          </w:p>
        </w:tc>
        <w:tc>
          <w:tcPr>
            <w:tcW w:type="dxa" w:w="1500"/>
            <w:tcMar>
              <w:top w:type="dxa" w:w="80"/>
              <w:left w:type="dxa" w:w="120"/>
              <w:bottom w:type="dxa" w:w="80"/>
              <w:right w:type="dxa" w:w="120"/>
            </w:tcMar>
          </w:tcPr>
          <w:p>
            <w:pPr>
              <w:spacing w:after="0" w:line="264"/>
            </w:pPr>
            <w:r>
              <w:rPr>
                <w:rFonts w:ascii="Calibri" w:cs="Calibri" w:eastAsia="Calibri" w:hAnsi="Calibri"/>
                <w:sz w:val="20"/>
                <w:szCs w:val="20"/>
              </w:rPr>
              <w:t xml:space="preserve">111</w:t>
            </w:r>
          </w:p>
        </w:tc>
        <w:tc>
          <w:tcPr>
            <w:tcW w:type="dxa" w:w="1800"/>
            <w:tcMar>
              <w:top w:type="dxa" w:w="80"/>
              <w:left w:type="dxa" w:w="120"/>
              <w:bottom w:type="dxa" w:w="80"/>
              <w:right w:type="dxa" w:w="120"/>
            </w:tcMar>
          </w:tcPr>
          <w:p>
            <w:pPr>
              <w:spacing w:after="0" w:line="264"/>
            </w:pPr>
            <w:r>
              <w:rPr>
                <w:rFonts w:ascii="Calibri" w:cs="Calibri" w:eastAsia="Calibri" w:hAnsi="Calibri"/>
                <w:sz w:val="20"/>
                <w:szCs w:val="20"/>
              </w:rPr>
              <w:t xml:space="preserve">100 up</w:t>
            </w:r>
          </w:p>
        </w:tc>
        <w:tc>
          <w:tcPr>
            <w:tcW w:type="dxa" w:w="1360"/>
            <w:tcMar>
              <w:top w:type="dxa" w:w="80"/>
              <w:left w:type="dxa" w:w="120"/>
              <w:bottom w:type="dxa" w:w="80"/>
              <w:right w:type="dxa" w:w="120"/>
            </w:tcMar>
          </w:tcPr>
          <w:p>
            <w:pPr>
              <w:spacing w:after="0" w:line="264"/>
            </w:pPr>
            <w:r>
              <w:rPr>
                <w:rFonts w:ascii="Calibri" w:cs="Calibri" w:eastAsia="Calibri" w:hAnsi="Calibri"/>
                <w:sz w:val="20"/>
                <w:szCs w:val="20"/>
              </w:rPr>
              <w:t xml:space="preserve">35</w:t>
            </w:r>
          </w:p>
        </w:tc>
      </w:tr>
      <w:tr>
        <w:trPr>
          <w:tblHeader w:val="false"/>
        </w:trPr>
        <w:tc>
          <w:tcPr>
            <w:tcW w:type="dxa" w:w="3000"/>
            <w:tcMar>
              <w:top w:type="dxa" w:w="80"/>
              <w:left w:type="dxa" w:w="120"/>
              <w:bottom w:type="dxa" w:w="80"/>
              <w:right w:type="dxa" w:w="120"/>
            </w:tcMar>
          </w:tcPr>
          <w:p>
            <w:pPr>
              <w:spacing w:after="0" w:line="264"/>
            </w:pPr>
            <w:r>
              <w:rPr>
                <w:rFonts w:ascii="Calibri" w:cs="Calibri" w:eastAsia="Calibri" w:hAnsi="Calibri"/>
                <w:sz w:val="20"/>
                <w:szCs w:val="20"/>
              </w:rPr>
              <w:t xml:space="preserve">Screening</w:t>
            </w:r>
          </w:p>
        </w:tc>
        <w:tc>
          <w:tcPr>
            <w:tcW w:type="dxa" w:w="1700"/>
            <w:tcMar>
              <w:top w:type="dxa" w:w="80"/>
              <w:left w:type="dxa" w:w="120"/>
              <w:bottom w:type="dxa" w:w="80"/>
              <w:right w:type="dxa" w:w="120"/>
            </w:tcMar>
          </w:tcPr>
          <w:p>
            <w:pPr>
              <w:spacing w:after="0" w:line="264"/>
            </w:pPr>
            <w:r>
              <w:rPr>
                <w:rFonts w:ascii="Calibri" w:cs="Calibri" w:eastAsia="Calibri" w:hAnsi="Calibri"/>
                <w:sz w:val="20"/>
                <w:szCs w:val="20"/>
              </w:rPr>
              <w:t xml:space="preserve">33</w:t>
            </w:r>
          </w:p>
        </w:tc>
        <w:tc>
          <w:tcPr>
            <w:tcW w:type="dxa" w:w="1500"/>
            <w:tcMar>
              <w:top w:type="dxa" w:w="80"/>
              <w:left w:type="dxa" w:w="120"/>
              <w:bottom w:type="dxa" w:w="80"/>
              <w:right w:type="dxa" w:w="120"/>
            </w:tcMar>
          </w:tcPr>
          <w:p>
            <w:pPr>
              <w:spacing w:after="0" w:line="264"/>
            </w:pPr>
            <w:r>
              <w:rPr>
                <w:rFonts w:ascii="Calibri" w:cs="Calibri" w:eastAsia="Calibri" w:hAnsi="Calibri"/>
                <w:sz w:val="20"/>
                <w:szCs w:val="20"/>
              </w:rPr>
              <w:t xml:space="preserve">99</w:t>
            </w:r>
          </w:p>
        </w:tc>
        <w:tc>
          <w:tcPr>
            <w:tcW w:type="dxa" w:w="1800"/>
            <w:tcMar>
              <w:top w:type="dxa" w:w="80"/>
              <w:left w:type="dxa" w:w="120"/>
              <w:bottom w:type="dxa" w:w="80"/>
              <w:right w:type="dxa" w:w="120"/>
            </w:tcMar>
          </w:tcPr>
          <w:p>
            <w:pPr>
              <w:spacing w:after="0" w:line="264"/>
            </w:pPr>
            <w:r>
              <w:rPr>
                <w:rFonts w:ascii="Calibri" w:cs="Calibri" w:eastAsia="Calibri" w:hAnsi="Calibri"/>
                <w:sz w:val="20"/>
                <w:szCs w:val="20"/>
              </w:rPr>
              <w:t xml:space="preserve">91–100</w:t>
            </w:r>
          </w:p>
        </w:tc>
        <w:tc>
          <w:tcPr>
            <w:tcW w:type="dxa" w:w="1360"/>
            <w:tcMar>
              <w:top w:type="dxa" w:w="80"/>
              <w:left w:type="dxa" w:w="120"/>
              <w:bottom w:type="dxa" w:w="80"/>
              <w:right w:type="dxa" w:w="120"/>
            </w:tcMar>
          </w:tcPr>
          <w:p>
            <w:pPr>
              <w:spacing w:after="0" w:line="264"/>
            </w:pPr>
            <w:r>
              <w:rPr>
                <w:rFonts w:ascii="Calibri" w:cs="Calibri" w:eastAsia="Calibri" w:hAnsi="Calibri"/>
                <w:sz w:val="20"/>
                <w:szCs w:val="20"/>
              </w:rPr>
              <w:t xml:space="preserve">30</w:t>
            </w:r>
          </w:p>
        </w:tc>
      </w:tr>
      <w:tr>
        <w:trPr>
          <w:tblHeader w:val="false"/>
        </w:trPr>
        <w:tc>
          <w:tcPr>
            <w:tcW w:type="dxa" w:w="3000"/>
            <w:tcMar>
              <w:top w:type="dxa" w:w="80"/>
              <w:left w:type="dxa" w:w="120"/>
              <w:bottom w:type="dxa" w:w="80"/>
              <w:right w:type="dxa" w:w="120"/>
            </w:tcMar>
          </w:tcPr>
          <w:p>
            <w:pPr>
              <w:spacing w:after="0" w:line="264"/>
            </w:pPr>
            <w:r>
              <w:rPr>
                <w:rFonts w:ascii="Calibri" w:cs="Calibri" w:eastAsia="Calibri" w:hAnsi="Calibri"/>
                <w:sz w:val="20"/>
                <w:szCs w:val="20"/>
              </w:rPr>
              <w:t xml:space="preserve">Onboarding 2</w:t>
            </w:r>
          </w:p>
        </w:tc>
        <w:tc>
          <w:tcPr>
            <w:tcW w:type="dxa" w:w="1700"/>
            <w:tcMar>
              <w:top w:type="dxa" w:w="80"/>
              <w:left w:type="dxa" w:w="120"/>
              <w:bottom w:type="dxa" w:w="80"/>
              <w:right w:type="dxa" w:w="120"/>
            </w:tcMar>
          </w:tcPr>
          <w:p>
            <w:pPr>
              <w:spacing w:after="0" w:line="264"/>
            </w:pPr>
            <w:r>
              <w:rPr>
                <w:rFonts w:ascii="Calibri" w:cs="Calibri" w:eastAsia="Calibri" w:hAnsi="Calibri"/>
                <w:sz w:val="20"/>
                <w:szCs w:val="20"/>
              </w:rPr>
              <w:t xml:space="preserve">25</w:t>
            </w:r>
          </w:p>
        </w:tc>
        <w:tc>
          <w:tcPr>
            <w:tcW w:type="dxa" w:w="1500"/>
            <w:tcMar>
              <w:top w:type="dxa" w:w="80"/>
              <w:left w:type="dxa" w:w="120"/>
              <w:bottom w:type="dxa" w:w="80"/>
              <w:right w:type="dxa" w:w="120"/>
            </w:tcMar>
          </w:tcPr>
          <w:p>
            <w:pPr>
              <w:spacing w:after="0" w:line="264"/>
            </w:pPr>
            <w:r>
              <w:rPr>
                <w:rFonts w:ascii="Calibri" w:cs="Calibri" w:eastAsia="Calibri" w:hAnsi="Calibri"/>
                <w:sz w:val="20"/>
                <w:szCs w:val="20"/>
              </w:rPr>
              <w:t xml:space="preserve">75</w:t>
            </w:r>
          </w:p>
        </w:tc>
        <w:tc>
          <w:tcPr>
            <w:tcW w:type="dxa" w:w="1800"/>
            <w:tcMar>
              <w:top w:type="dxa" w:w="80"/>
              <w:left w:type="dxa" w:w="120"/>
              <w:bottom w:type="dxa" w:w="80"/>
              <w:right w:type="dxa" w:w="120"/>
            </w:tcMar>
          </w:tcPr>
          <w:p>
            <w:pPr>
              <w:spacing w:after="0" w:line="264"/>
            </w:pPr>
            <w:r>
              <w:rPr>
                <w:rFonts w:ascii="Calibri" w:cs="Calibri" w:eastAsia="Calibri" w:hAnsi="Calibri"/>
                <w:sz w:val="20"/>
                <w:szCs w:val="20"/>
              </w:rPr>
              <w:t xml:space="preserve">71–80</w:t>
            </w:r>
          </w:p>
        </w:tc>
        <w:tc>
          <w:tcPr>
            <w:tcW w:type="dxa" w:w="1360"/>
            <w:tcMar>
              <w:top w:type="dxa" w:w="80"/>
              <w:left w:type="dxa" w:w="120"/>
              <w:bottom w:type="dxa" w:w="80"/>
              <w:right w:type="dxa" w:w="120"/>
            </w:tcMar>
          </w:tcPr>
          <w:p>
            <w:pPr>
              <w:spacing w:after="0" w:line="264"/>
            </w:pPr>
            <w:r>
              <w:rPr>
                <w:rFonts w:ascii="Calibri" w:cs="Calibri" w:eastAsia="Calibri" w:hAnsi="Calibri"/>
                <w:sz w:val="20"/>
                <w:szCs w:val="20"/>
              </w:rPr>
              <w:t xml:space="preserve">10</w:t>
            </w:r>
          </w:p>
        </w:tc>
      </w:tr>
      <w:tr>
        <w:trPr>
          <w:tblHeader w:val="false"/>
        </w:trPr>
        <w:tc>
          <w:tcPr>
            <w:tcW w:type="dxa" w:w="3000"/>
            <w:tcMar>
              <w:top w:type="dxa" w:w="80"/>
              <w:left w:type="dxa" w:w="120"/>
              <w:bottom w:type="dxa" w:w="80"/>
              <w:right w:type="dxa" w:w="120"/>
            </w:tcMar>
          </w:tcPr>
          <w:p>
            <w:pPr>
              <w:spacing w:after="0" w:line="264"/>
            </w:pPr>
            <w:r>
              <w:rPr>
                <w:rFonts w:ascii="Calibri" w:cs="Calibri" w:eastAsia="Calibri" w:hAnsi="Calibri"/>
                <w:sz w:val="20"/>
                <w:szCs w:val="20"/>
              </w:rPr>
              <w:t xml:space="preserve">Area Coordinator</w:t>
            </w:r>
          </w:p>
        </w:tc>
        <w:tc>
          <w:tcPr>
            <w:tcW w:type="dxa" w:w="1700"/>
            <w:tcMar>
              <w:top w:type="dxa" w:w="80"/>
              <w:left w:type="dxa" w:w="120"/>
              <w:bottom w:type="dxa" w:w="80"/>
              <w:right w:type="dxa" w:w="120"/>
            </w:tcMar>
          </w:tcPr>
          <w:p>
            <w:pPr>
              <w:spacing w:after="0" w:line="264"/>
            </w:pPr>
            <w:r>
              <w:rPr>
                <w:rFonts w:ascii="Calibri" w:cs="Calibri" w:eastAsia="Calibri" w:hAnsi="Calibri"/>
                <w:sz w:val="20"/>
                <w:szCs w:val="20"/>
              </w:rPr>
              <w:t xml:space="preserve">81.5</w:t>
            </w:r>
          </w:p>
        </w:tc>
        <w:tc>
          <w:tcPr>
            <w:tcW w:type="dxa" w:w="1500"/>
            <w:tcMar>
              <w:top w:type="dxa" w:w="80"/>
              <w:left w:type="dxa" w:w="120"/>
              <w:bottom w:type="dxa" w:w="80"/>
              <w:right w:type="dxa" w:w="120"/>
            </w:tcMar>
          </w:tcPr>
          <w:p>
            <w:pPr>
              <w:spacing w:after="0" w:line="264"/>
            </w:pPr>
            <w:r>
              <w:rPr>
                <w:rFonts w:ascii="Calibri" w:cs="Calibri" w:eastAsia="Calibri" w:hAnsi="Calibri"/>
                <w:sz w:val="20"/>
                <w:szCs w:val="20"/>
              </w:rPr>
              <w:t xml:space="preserve">244.5</w:t>
            </w:r>
          </w:p>
        </w:tc>
        <w:tc>
          <w:tcPr>
            <w:tcW w:type="dxa" w:w="1800"/>
            <w:tcMar>
              <w:top w:type="dxa" w:w="80"/>
              <w:left w:type="dxa" w:w="120"/>
              <w:bottom w:type="dxa" w:w="80"/>
              <w:right w:type="dxa" w:w="120"/>
            </w:tcMar>
          </w:tcPr>
          <w:p>
            <w:pPr>
              <w:spacing w:after="0" w:line="264"/>
            </w:pPr>
            <w:r>
              <w:rPr>
                <w:rFonts w:ascii="Calibri" w:cs="Calibri" w:eastAsia="Calibri" w:hAnsi="Calibri"/>
                <w:sz w:val="20"/>
                <w:szCs w:val="20"/>
              </w:rPr>
              <w:t xml:space="preserve">off the table</w:t>
            </w:r>
          </w:p>
        </w:tc>
        <w:tc>
          <w:tcPr>
            <w:tcW w:type="dxa" w:w="1360"/>
            <w:tcMar>
              <w:top w:type="dxa" w:w="80"/>
              <w:left w:type="dxa" w:w="120"/>
              <w:bottom w:type="dxa" w:w="80"/>
              <w:right w:type="dxa" w:w="120"/>
            </w:tcMar>
          </w:tcPr>
          <w:p>
            <w:pPr>
              <w:spacing w:after="0" w:line="264"/>
            </w:pPr>
            <w:r>
              <w:rPr>
                <w:rFonts w:ascii="Calibri" w:cs="Calibri" w:eastAsia="Calibri" w:hAnsi="Calibri"/>
                <w:sz w:val="20"/>
                <w:szCs w:val="20"/>
              </w:rPr>
              <w:t xml:space="preserve">—</w:t>
            </w:r>
          </w:p>
        </w:tc>
      </w:tr>
    </w:tbl>
    <w:p>
      <w:pPr>
        <w:spacing w:after="160"/>
      </w:pPr>
    </w:p>
    <w:p>
      <w:pPr>
        <w:spacing w:after="120" w:line="276"/>
      </w:pPr>
      <w:r>
        <w:rPr>
          <w:rFonts w:ascii="Calibri" w:cs="Calibri" w:eastAsia="Calibri" w:hAnsi="Calibri"/>
          <w:sz w:val="22"/>
          <w:szCs w:val="22"/>
        </w:rPr>
        <w:t xml:space="preserve">Read literally, one person earns 10 and another earns 35 for doing </w:t>
      </w:r>
      <w:r>
        <w:rPr>
          <w:rFonts w:ascii="Calibri" w:cs="Calibri" w:eastAsia="Calibri" w:hAnsi="Calibri"/>
          <w:b w:val="1"/>
          <w:bCs w:val="1"/>
          <w:sz w:val="22"/>
          <w:szCs w:val="22"/>
        </w:rPr>
        <w:t xml:space="preserve">everything on their own scorecard</w:t>
      </w:r>
      <w:r>
        <w:rPr>
          <w:rFonts w:ascii="Calibri" w:cs="Calibri" w:eastAsia="Calibri" w:hAnsi="Calibri"/>
          <w:sz w:val="22"/>
          <w:szCs w:val="22"/>
        </w:rPr>
        <w:t xml:space="preserve">, and the Area Coordinators score off the end of the scale. The difference comes from how each scorecard was drawn, not from performance.</w:t>
      </w:r>
    </w:p>
    <w:p>
      <w:pPr>
        <w:spacing w:after="120" w:line="276"/>
      </w:pPr>
      <w:r>
        <w:rPr>
          <w:rFonts w:ascii="Calibri" w:cs="Calibri" w:eastAsia="Calibri" w:hAnsi="Calibri"/>
          <w:sz w:val="22"/>
          <w:szCs w:val="22"/>
        </w:rPr>
        <w:t xml:space="preserve">So which is intended?</w:t>
      </w:r>
    </w:p>
    <w:p>
      <w:pPr>
        <w:pStyle w:val="ListParagraph"/>
        <w:numPr>
          <w:ilvl w:val="0"/>
          <w:numId w:val="2"/>
        </w:numPr>
        <w:spacing w:after="80" w:line="276"/>
      </w:pPr>
      <w:r>
        <w:rPr>
          <w:rFonts w:ascii="Calibri" w:cs="Calibri" w:eastAsia="Calibri" w:hAnsi="Calibri"/>
          <w:sz w:val="22"/>
          <w:szCs w:val="22"/>
        </w:rPr>
        <w:t xml:space="preserve">(a) The tally is converted to a percentage of that role’s own target first, then banded — so full performance always lands in 91–100 whatever the scorecard size; or</w:t>
      </w:r>
    </w:p>
    <w:p>
      <w:pPr>
        <w:pStyle w:val="ListParagraph"/>
        <w:numPr>
          <w:ilvl w:val="0"/>
          <w:numId w:val="2"/>
        </w:numPr>
        <w:spacing w:after="80" w:line="276"/>
      </w:pPr>
      <w:r>
        <w:rPr>
          <w:rFonts w:ascii="Calibri" w:cs="Calibri" w:eastAsia="Calibri" w:hAnsi="Calibri"/>
          <w:sz w:val="22"/>
          <w:szCs w:val="22"/>
        </w:rPr>
        <w:t xml:space="preserve">(b) The bands are absolute, and the scorecards are to be rebalanced so every role totals roughly 33 points a month; or</w:t>
      </w:r>
    </w:p>
    <w:p>
      <w:pPr>
        <w:pStyle w:val="ListParagraph"/>
        <w:numPr>
          <w:ilvl w:val="0"/>
          <w:numId w:val="2"/>
        </w:numPr>
        <w:spacing w:after="80" w:line="276"/>
      </w:pPr>
      <w:r>
        <w:rPr>
          <w:rFonts w:ascii="Calibri" w:cs="Calibri" w:eastAsia="Calibri" w:hAnsi="Calibri"/>
          <w:sz w:val="22"/>
          <w:szCs w:val="22"/>
        </w:rPr>
        <w:t xml:space="preserve">(c) Something else — for instance Area Coordinators scored on a different basis.</w:t>
      </w:r>
    </w:p>
    <w:p>
      <w:pPr>
        <w:pBdr>
          <w:left w:val="single" w:color="A5320A" w:sz="18" w:space="10"/>
        </w:pBdr>
        <w:shd w:fill="FDF3E7" w:color="auto" w:val="clear"/>
        <w:spacing w:after="200" w:before="100" w:line="276"/>
        <w:ind w:left="240"/>
      </w:pPr>
      <w:r>
        <w:rPr>
          <w:rFonts w:ascii="Calibri" w:cs="Calibri" w:eastAsia="Calibri" w:hAnsi="Calibri"/>
          <w:b/>
          <w:bCs/>
          <w:color w:val="A5320A"/>
          <w:sz w:val="22"/>
          <w:szCs w:val="22"/>
        </w:rPr>
        <w:t xml:space="preserve">What we need: </w:t>
      </w:r>
      <w:r>
        <w:rPr>
          <w:rFonts w:ascii="Calibri" w:cs="Calibri" w:eastAsia="Calibri" w:hAnsi="Calibri"/>
          <w:sz w:val="22"/>
          <w:szCs w:val="22"/>
        </w:rPr>
        <w:t xml:space="preserve">One of (a), (b) or (c). Everything numeric in the KPI evaluation depends on this, and we cannot pick a reading on your behalf — each one gives your staff materially different scores.</w:t>
      </w:r>
    </w:p>
    <w:p>
      <w:pPr>
        <w:pStyle w:val="Heading3"/>
        <w:spacing w:after="100" w:before="260"/>
      </w:pPr>
      <w:r>
        <w:rPr>
          <w:rFonts w:ascii="Calibri" w:cs="Calibri" w:eastAsia="Calibri" w:hAnsi="Calibri"/>
          <w:b/>
          <w:bCs/>
          <w:color w:val="A5320A"/>
          <w:sz w:val="24"/>
          <w:szCs w:val="24"/>
        </w:rPr>
        <w:t xml:space="preserve">Q3. </w:t>
      </w:r>
      <w:r>
        <w:rPr>
          <w:rFonts w:ascii="Calibri" w:cs="Calibri" w:eastAsia="Calibri" w:hAnsi="Calibri"/>
          <w:b/>
          <w:bCs/>
          <w:color w:val="1F3864"/>
          <w:sz w:val="24"/>
          <w:szCs w:val="24"/>
        </w:rPr>
        <w:t xml:space="preserve">The score conversion is not reproducible from your sample table</w:t>
      </w:r>
    </w:p>
    <w:p>
      <w:pPr>
        <w:spacing w:after="120" w:line="276"/>
      </w:pPr>
      <w:r>
        <w:rPr>
          <w:rFonts w:ascii="Calibri" w:cs="Calibri" w:eastAsia="Calibri" w:hAnsi="Calibri"/>
          <w:sz w:val="22"/>
          <w:szCs w:val="22"/>
        </w:rPr>
        <w:t xml:space="preserve">The sample scoring table gives weight (1, 1.5 or 2) × accomplishment (0.5 or 1) across about eight competencies. The highest possible raw total is therefore 8 × (2 × 1) = 16. The note beneath then says:</w:t>
      </w:r>
    </w:p>
    <w:p>
      <w:pPr>
        <w:pBdr>
          <w:left w:val="single" w:color="BFBFBF" w:sz="12" w:space="12"/>
        </w:pBdr>
        <w:spacing w:after="0" w:before="100" w:line="276"/>
        <w:ind w:left="480"/>
      </w:pPr>
      <w:r>
        <w:rPr>
          <w:rFonts w:ascii="Calibri" w:cs="Calibri" w:eastAsia="Calibri" w:hAnsi="Calibri"/>
          <w:i/>
          <w:iCs/>
          <w:color w:val="595959"/>
          <w:sz w:val="22"/>
          <w:szCs w:val="22"/>
        </w:rPr>
        <w:t xml:space="preserve">Uses score conversion:</w:t>
      </w:r>
    </w:p>
    <w:p>
      <w:pPr>
        <w:pBdr>
          <w:left w:val="single" w:color="BFBFBF" w:sz="12" w:space="12"/>
        </w:pBdr>
        <w:spacing w:after="0" w:before="0" w:line="276"/>
        <w:ind w:left="480"/>
      </w:pPr>
      <w:r>
        <w:rPr>
          <w:rFonts w:ascii="Calibri" w:cs="Calibri" w:eastAsia="Calibri" w:hAnsi="Calibri"/>
          <w:i/>
          <w:iCs/>
          <w:color w:val="595959"/>
          <w:sz w:val="22"/>
          <w:szCs w:val="22"/>
        </w:rPr>
        <w:t xml:space="preserve">4 → for 40 max bearing</w:t>
      </w:r>
    </w:p>
    <w:p>
      <w:pPr>
        <w:pBdr>
          <w:left w:val="single" w:color="BFBFBF" w:sz="12" w:space="12"/>
        </w:pBdr>
        <w:spacing w:after="0" w:before="0" w:line="276"/>
        <w:ind w:left="480"/>
      </w:pPr>
      <w:r>
        <w:rPr>
          <w:rFonts w:ascii="Calibri" w:cs="Calibri" w:eastAsia="Calibri" w:hAnsi="Calibri"/>
          <w:i/>
          <w:iCs/>
          <w:color w:val="595959"/>
          <w:sz w:val="22"/>
          <w:szCs w:val="22"/>
        </w:rPr>
        <w:t xml:space="preserve">1.5 → for 30 max</w:t>
      </w:r>
    </w:p>
    <w:p>
      <w:pPr>
        <w:pBdr>
          <w:left w:val="single" w:color="BFBFBF" w:sz="12" w:space="12"/>
        </w:pBdr>
        <w:spacing w:after="160" w:before="0" w:line="276"/>
        <w:ind w:left="480"/>
      </w:pPr>
      <w:r>
        <w:rPr>
          <w:rFonts w:ascii="Calibri" w:cs="Calibri" w:eastAsia="Calibri" w:hAnsi="Calibri"/>
          <w:i/>
          <w:iCs/>
          <w:color w:val="595959"/>
          <w:sz w:val="22"/>
          <w:szCs w:val="22"/>
        </w:rPr>
        <w:t xml:space="preserve">1.0 → manager scoring</w:t>
      </w:r>
    </w:p>
    <w:p>
      <w:pPr>
        <w:spacing w:after="120" w:line="276"/>
      </w:pPr>
      <w:r>
        <w:rPr>
          <w:rFonts w:ascii="Calibri" w:cs="Calibri" w:eastAsia="Calibri" w:hAnsi="Calibri"/>
          <w:sz w:val="22"/>
          <w:szCs w:val="22"/>
        </w:rPr>
        <w:t xml:space="preserve">We cannot work out how a raw 16 becomes the 40 points of the KPI model, or what the 1.5 and 1.0 lines apply to.</w:t>
      </w:r>
    </w:p>
    <w:p>
      <w:pPr>
        <w:pBdr>
          <w:left w:val="single" w:color="A5320A" w:sz="18" w:space="10"/>
        </w:pBdr>
        <w:shd w:fill="FDF3E7" w:color="auto" w:val="clear"/>
        <w:spacing w:after="200" w:before="100" w:line="276"/>
        <w:ind w:left="240"/>
      </w:pPr>
      <w:r>
        <w:rPr>
          <w:rFonts w:ascii="Calibri" w:cs="Calibri" w:eastAsia="Calibri" w:hAnsi="Calibri"/>
          <w:b/>
          <w:bCs/>
          <w:color w:val="A5320A"/>
          <w:sz w:val="22"/>
          <w:szCs w:val="22"/>
        </w:rPr>
        <w:t xml:space="preserve">What we need: </w:t>
      </w:r>
      <w:r>
        <w:rPr>
          <w:rFonts w:ascii="Calibri" w:cs="Calibri" w:eastAsia="Calibri" w:hAnsi="Calibri"/>
          <w:sz w:val="22"/>
          <w:szCs w:val="22"/>
        </w:rPr>
        <w:t xml:space="preserve">One completed example with real numbers — a single employee’s actual scoring sheet, with the competencies, their weights, the accomplishment values and the final score out of 40. That would let us reproduce your calculation exactly, and it is faster than describing the rule.</w:t>
      </w:r>
    </w:p>
    <w:p>
      <w:pPr>
        <w:pStyle w:val="Heading3"/>
        <w:spacing w:after="100" w:before="260"/>
      </w:pPr>
      <w:r>
        <w:rPr>
          <w:rFonts w:ascii="Calibri" w:cs="Calibri" w:eastAsia="Calibri" w:hAnsi="Calibri"/>
          <w:b/>
          <w:bCs/>
          <w:color w:val="A5320A"/>
          <w:sz w:val="24"/>
          <w:szCs w:val="24"/>
        </w:rPr>
        <w:t xml:space="preserve">Q5. </w:t>
      </w:r>
      <w:r>
        <w:rPr>
          <w:rFonts w:ascii="Calibri" w:cs="Calibri" w:eastAsia="Calibri" w:hAnsi="Calibri"/>
          <w:b/>
          <w:bCs/>
          <w:color w:val="1F3864"/>
          <w:sz w:val="24"/>
          <w:szCs w:val="24"/>
        </w:rPr>
        <w:t xml:space="preserve">Are peer reviews anonymous?</w:t>
      </w:r>
    </w:p>
    <w:p>
      <w:pPr>
        <w:spacing w:after="120" w:line="276"/>
      </w:pPr>
      <w:r>
        <w:rPr>
          <w:rFonts w:ascii="Calibri" w:cs="Calibri" w:eastAsia="Calibri" w:hAnsi="Calibri"/>
          <w:sz w:val="22"/>
          <w:szCs w:val="22"/>
        </w:rPr>
        <w:t xml:space="preserve">Neither the peer review instrument nor the parameter rules say either way. Averaging several reviews into one score suggests anonymity is intended, but we need it stated, because it decides what the system records and who may ever see it:</w:t>
      </w:r>
    </w:p>
    <w:p>
      <w:pPr>
        <w:pStyle w:val="ListParagraph"/>
        <w:numPr>
          <w:ilvl w:val="0"/>
          <w:numId w:val="2"/>
        </w:numPr>
        <w:spacing w:after="80" w:line="276"/>
      </w:pPr>
      <w:r>
        <w:rPr>
          <w:rFonts w:ascii="Calibri" w:cs="Calibri" w:eastAsia="Calibri" w:hAnsi="Calibri"/>
          <w:sz w:val="22"/>
          <w:szCs w:val="22"/>
        </w:rPr>
        <w:t xml:space="preserve">Can the employee being reviewed see who reviewed them, or only the average?</w:t>
      </w:r>
    </w:p>
    <w:p>
      <w:pPr>
        <w:pStyle w:val="ListParagraph"/>
        <w:numPr>
          <w:ilvl w:val="0"/>
          <w:numId w:val="2"/>
        </w:numPr>
        <w:spacing w:after="80" w:line="276"/>
      </w:pPr>
      <w:r>
        <w:rPr>
          <w:rFonts w:ascii="Calibri" w:cs="Calibri" w:eastAsia="Calibri" w:hAnsi="Calibri"/>
          <w:sz w:val="22"/>
          <w:szCs w:val="22"/>
        </w:rPr>
        <w:t xml:space="preserve">Can their supervisor see individual reviewers and their scores?</w:t>
      </w:r>
    </w:p>
    <w:p>
      <w:pPr>
        <w:pStyle w:val="ListParagraph"/>
        <w:numPr>
          <w:ilvl w:val="0"/>
          <w:numId w:val="2"/>
        </w:numPr>
        <w:spacing w:after="80" w:line="276"/>
      </w:pPr>
      <w:r>
        <w:rPr>
          <w:rFonts w:ascii="Calibri" w:cs="Calibri" w:eastAsia="Calibri" w:hAnsi="Calibri"/>
          <w:sz w:val="22"/>
          <w:szCs w:val="22"/>
        </w:rPr>
        <w:t xml:space="preserve">Can HCM?</w:t>
      </w:r>
    </w:p>
    <w:p>
      <w:pPr>
        <w:pStyle w:val="ListParagraph"/>
        <w:numPr>
          <w:ilvl w:val="0"/>
          <w:numId w:val="2"/>
        </w:numPr>
        <w:spacing w:after="80" w:line="276"/>
      </w:pPr>
      <w:r>
        <w:rPr>
          <w:rFonts w:ascii="Calibri" w:cs="Calibri" w:eastAsia="Calibri" w:hAnsi="Calibri"/>
          <w:sz w:val="22"/>
          <w:szCs w:val="22"/>
        </w:rPr>
        <w:t xml:space="preserve">Can anyone, later, when investigating a dispute?</w:t>
      </w:r>
    </w:p>
    <w:p>
      <w:pPr>
        <w:spacing w:after="120" w:line="276"/>
      </w:pPr>
      <w:r>
        <w:rPr>
          <w:rFonts w:ascii="Calibri" w:cs="Calibri" w:eastAsia="Calibri" w:hAnsi="Calibri"/>
          <w:b w:val="1"/>
          <w:bCs w:val="1"/>
          <w:sz w:val="22"/>
          <w:szCs w:val="22"/>
        </w:rPr>
        <w:t xml:space="preserve">This cannot be changed quietly afterwards. </w:t>
      </w:r>
      <w:r>
        <w:rPr>
          <w:rFonts w:ascii="Calibri" w:cs="Calibri" w:eastAsia="Calibri" w:hAnsi="Calibri"/>
          <w:sz w:val="22"/>
          <w:szCs w:val="22"/>
        </w:rPr>
        <w:t xml:space="preserve">If reviews are anonymous, the system has to be built so the link genuinely cannot be recovered. If they are not, that must be visible to reviewers before they write, because it changes what people say.</w:t>
      </w:r>
    </w:p>
    <w:p>
      <w:pPr>
        <w:pBdr>
          <w:left w:val="single" w:color="A5320A" w:sz="18" w:space="10"/>
        </w:pBdr>
        <w:shd w:fill="FDF3E7" w:color="auto" w:val="clear"/>
        <w:spacing w:after="200" w:before="100" w:line="276"/>
        <w:ind w:left="240"/>
      </w:pPr>
      <w:r>
        <w:rPr>
          <w:rFonts w:ascii="Calibri" w:cs="Calibri" w:eastAsia="Calibri" w:hAnsi="Calibri"/>
          <w:b/>
          <w:bCs/>
          <w:color w:val="A5320A"/>
          <w:sz w:val="22"/>
          <w:szCs w:val="22"/>
        </w:rPr>
        <w:t xml:space="preserve">What we need: </w:t>
      </w:r>
      <w:r>
        <w:rPr>
          <w:rFonts w:ascii="Calibri" w:cs="Calibri" w:eastAsia="Calibri" w:hAnsi="Calibri"/>
          <w:sz w:val="22"/>
          <w:szCs w:val="22"/>
        </w:rPr>
        <w:t xml:space="preserve">A yes or no, and if yes, whether HCM retains the ability to look behind it for disputes. R5 makes this more pressing: a subordinate’s review of their own manager is far easier to identify.</w:t>
      </w:r>
    </w:p>
    <w:p>
      <w:pPr>
        <w:pStyle w:val="Heading3"/>
        <w:spacing w:after="100" w:before="260"/>
      </w:pPr>
      <w:r>
        <w:rPr>
          <w:rFonts w:ascii="Calibri" w:cs="Calibri" w:eastAsia="Calibri" w:hAnsi="Calibri"/>
          <w:b/>
          <w:bCs/>
          <w:color w:val="A5320A"/>
          <w:sz w:val="24"/>
          <w:szCs w:val="24"/>
        </w:rPr>
        <w:t xml:space="preserve">Q1. </w:t>
      </w:r>
      <w:r>
        <w:rPr>
          <w:rFonts w:ascii="Calibri" w:cs="Calibri" w:eastAsia="Calibri" w:hAnsi="Calibri"/>
          <w:b/>
          <w:bCs/>
          <w:color w:val="1F3864"/>
          <w:sz w:val="24"/>
          <w:szCs w:val="24"/>
        </w:rPr>
        <w:t xml:space="preserve">The incentive bands leave exactly 70 uncovered</w:t>
      </w:r>
    </w:p>
    <w:p>
      <w:pPr>
        <w:pBdr>
          <w:left w:val="single" w:color="BFBFBF" w:sz="12" w:space="12"/>
        </w:pBdr>
        <w:spacing w:after="0" w:before="100" w:line="276"/>
        <w:ind w:left="480"/>
      </w:pPr>
      <w:r>
        <w:rPr>
          <w:rFonts w:ascii="Calibri" w:cs="Calibri" w:eastAsia="Calibri" w:hAnsi="Calibri"/>
          <w:i/>
          <w:iCs/>
          <w:color w:val="595959"/>
          <w:sz w:val="22"/>
          <w:szCs w:val="22"/>
        </w:rPr>
        <w:t xml:space="preserve">Below 70 → Not qualified</w:t>
      </w:r>
    </w:p>
    <w:p>
      <w:pPr>
        <w:pBdr>
          <w:left w:val="single" w:color="BFBFBF" w:sz="12" w:space="12"/>
        </w:pBdr>
        <w:spacing w:after="160" w:before="0" w:line="276"/>
        <w:ind w:left="480"/>
      </w:pPr>
      <w:r>
        <w:rPr>
          <w:rFonts w:ascii="Calibri" w:cs="Calibri" w:eastAsia="Calibri" w:hAnsi="Calibri"/>
          <w:i/>
          <w:iCs/>
          <w:color w:val="595959"/>
          <w:sz w:val="22"/>
          <w:szCs w:val="22"/>
        </w:rPr>
        <w:t xml:space="preserve">71 – 80 → 20%</w:t>
      </w:r>
    </w:p>
    <w:p>
      <w:pPr>
        <w:spacing w:after="120" w:line="276"/>
      </w:pPr>
      <w:r>
        <w:rPr>
          <w:rFonts w:ascii="Calibri" w:cs="Calibri" w:eastAsia="Calibri" w:hAnsi="Calibri"/>
          <w:sz w:val="22"/>
          <w:szCs w:val="22"/>
        </w:rPr>
        <w:t xml:space="preserve">A score of exactly 70 falls in neither. Scores will land on 70 regularly, so the system needs a definite answer rather than a default we choose.</w:t>
      </w:r>
    </w:p>
    <w:p>
      <w:pPr>
        <w:pBdr>
          <w:left w:val="single" w:color="A5320A" w:sz="18" w:space="10"/>
        </w:pBdr>
        <w:shd w:fill="FDF3E7" w:color="auto" w:val="clear"/>
        <w:spacing w:after="200" w:before="100" w:line="276"/>
        <w:ind w:left="240"/>
      </w:pPr>
      <w:r>
        <w:rPr>
          <w:rFonts w:ascii="Calibri" w:cs="Calibri" w:eastAsia="Calibri" w:hAnsi="Calibri"/>
          <w:b/>
          <w:bCs/>
          <w:color w:val="A5320A"/>
          <w:sz w:val="22"/>
          <w:szCs w:val="22"/>
        </w:rPr>
        <w:t xml:space="preserve">What we need: </w:t>
      </w:r>
      <w:r>
        <w:rPr>
          <w:rFonts w:ascii="Calibri" w:cs="Calibri" w:eastAsia="Calibri" w:hAnsi="Calibri"/>
          <w:sz w:val="22"/>
          <w:szCs w:val="22"/>
        </w:rPr>
        <w:t xml:space="preserve">Is 70 “not qualified”, or the bottom of the 20% band?</w:t>
      </w:r>
    </w:p>
    <w:p>
      <w:pPr>
        <w:pStyle w:val="Heading3"/>
        <w:spacing w:after="100" w:before="260"/>
      </w:pPr>
      <w:r>
        <w:rPr>
          <w:rFonts w:ascii="Calibri" w:cs="Calibri" w:eastAsia="Calibri" w:hAnsi="Calibri"/>
          <w:b/>
          <w:bCs/>
          <w:color w:val="A5320A"/>
          <w:sz w:val="24"/>
          <w:szCs w:val="24"/>
        </w:rPr>
        <w:t xml:space="preserve">Q2. </w:t>
      </w:r>
      <w:r>
        <w:rPr>
          <w:rFonts w:ascii="Calibri" w:cs="Calibri" w:eastAsia="Calibri" w:hAnsi="Calibri"/>
          <w:b/>
          <w:bCs/>
          <w:color w:val="1F3864"/>
          <w:sz w:val="24"/>
          <w:szCs w:val="24"/>
        </w:rPr>
        <w:t xml:space="preserve">The 81–90 band reads “80% or 30%”</w:t>
      </w:r>
    </w:p>
    <w:p>
      <w:pPr>
        <w:spacing w:after="120" w:line="276"/>
      </w:pPr>
      <w:r>
        <w:rPr>
          <w:rFonts w:ascii="Calibri" w:cs="Calibri" w:eastAsia="Calibri" w:hAnsi="Calibri"/>
          <w:sz w:val="22"/>
          <w:szCs w:val="22"/>
        </w:rPr>
        <w:t xml:space="preserve">Given that 71–80 earns 20% and 91–100 earns 50%, we read this as 30% and the “80” as a stray mark — if it really is 80%, the incentive curve jumps from 20% to 80% and back down to 50%.</w:t>
      </w:r>
    </w:p>
    <w:p>
      <w:pPr>
        <w:pBdr>
          <w:left w:val="single" w:color="A5320A" w:sz="18" w:space="10"/>
        </w:pBdr>
        <w:shd w:fill="FDF3E7" w:color="auto" w:val="clear"/>
        <w:spacing w:after="200" w:before="100" w:line="276"/>
        <w:ind w:left="240"/>
      </w:pPr>
      <w:r>
        <w:rPr>
          <w:rFonts w:ascii="Calibri" w:cs="Calibri" w:eastAsia="Calibri" w:hAnsi="Calibri"/>
          <w:b/>
          <w:bCs/>
          <w:color w:val="A5320A"/>
          <w:sz w:val="22"/>
          <w:szCs w:val="22"/>
        </w:rPr>
        <w:t xml:space="preserve">What we need: </w:t>
      </w:r>
      <w:r>
        <w:rPr>
          <w:rFonts w:ascii="Calibri" w:cs="Calibri" w:eastAsia="Calibri" w:hAnsi="Calibri"/>
          <w:sz w:val="22"/>
          <w:szCs w:val="22"/>
        </w:rPr>
        <w:t xml:space="preserve">Confirm 30%.</w:t>
      </w:r>
    </w:p>
    <w:p>
      <w:pPr>
        <w:pStyle w:val="Heading3"/>
        <w:spacing w:after="100" w:before="260"/>
      </w:pPr>
      <w:r>
        <w:rPr>
          <w:rFonts w:ascii="Calibri" w:cs="Calibri" w:eastAsia="Calibri" w:hAnsi="Calibri"/>
          <w:b/>
          <w:bCs/>
          <w:color w:val="A5320A"/>
          <w:sz w:val="24"/>
          <w:szCs w:val="24"/>
        </w:rPr>
        <w:t xml:space="preserve">Q4. </w:t>
      </w:r>
      <w:r>
        <w:rPr>
          <w:rFonts w:ascii="Calibri" w:cs="Calibri" w:eastAsia="Calibri" w:hAnsi="Calibri"/>
          <w:b/>
          <w:bCs/>
          <w:color w:val="1F3864"/>
          <w:sz w:val="24"/>
          <w:szCs w:val="24"/>
        </w:rPr>
        <w:t xml:space="preserve">Minimum peer reviewers — the document says three different things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3600"/>
        <w:gridCol w:w="3360"/>
      </w:tblGrid>
      <w:tr>
        <w:trPr>
          <w:tblHeader/>
        </w:trPr>
        <w:tc>
          <w:tcPr>
            <w:tcW w:type="dxa" w:w="2400"/>
            <w:shd w:fill="E8EDF5" w:color="auto" w:val="clear"/>
            <w:tcMar>
              <w:top w:type="dxa" w:w="80"/>
              <w:left w:type="dxa" w:w="120"/>
              <w:bottom w:type="dxa" w:w="80"/>
              <w:right w:type="dxa" w:w="120"/>
            </w:tcMar>
          </w:tcPr>
          <w:p>
            <w:pPr>
              <w:spacing w:after="0" w:line="264"/>
            </w:pPr>
            <w:r>
              <w:rPr>
                <w:rFonts w:ascii="Calibri" w:cs="Calibri" w:eastAsia="Calibri" w:hAnsi="Calibri"/>
                <w:b/>
                <w:bCs/>
                <w:color w:val="1F3864"/>
                <w:sz w:val="20"/>
                <w:szCs w:val="20"/>
              </w:rPr>
              <w:t xml:space="preserve">Page</w:t>
            </w:r>
          </w:p>
        </w:tc>
        <w:tc>
          <w:tcPr>
            <w:tcW w:type="dxa" w:w="3600"/>
            <w:shd w:fill="E8EDF5" w:color="auto" w:val="clear"/>
            <w:tcMar>
              <w:top w:type="dxa" w:w="80"/>
              <w:left w:type="dxa" w:w="120"/>
              <w:bottom w:type="dxa" w:w="80"/>
              <w:right w:type="dxa" w:w="120"/>
            </w:tcMar>
          </w:tcPr>
          <w:p>
            <w:pPr>
              <w:spacing w:after="0" w:line="264"/>
            </w:pPr>
            <w:r>
              <w:rPr>
                <w:rFonts w:ascii="Calibri" w:cs="Calibri" w:eastAsia="Calibri" w:hAnsi="Calibri"/>
                <w:b/>
                <w:bCs/>
                <w:color w:val="1F3864"/>
                <w:sz w:val="20"/>
                <w:szCs w:val="20"/>
              </w:rPr>
              <w:t xml:space="preserve">Section</w:t>
            </w:r>
          </w:p>
        </w:tc>
        <w:tc>
          <w:tcPr>
            <w:tcW w:type="dxa" w:w="3360"/>
            <w:shd w:fill="E8EDF5" w:color="auto" w:val="clear"/>
            <w:tcMar>
              <w:top w:type="dxa" w:w="80"/>
              <w:left w:type="dxa" w:w="120"/>
              <w:bottom w:type="dxa" w:w="80"/>
              <w:right w:type="dxa" w:w="120"/>
            </w:tcMar>
          </w:tcPr>
          <w:p>
            <w:pPr>
              <w:spacing w:after="0" w:line="264"/>
            </w:pPr>
            <w:r>
              <w:rPr>
                <w:rFonts w:ascii="Calibri" w:cs="Calibri" w:eastAsia="Calibri" w:hAnsi="Calibri"/>
                <w:b/>
                <w:bCs/>
                <w:color w:val="1F3864"/>
                <w:sz w:val="20"/>
                <w:szCs w:val="20"/>
              </w:rPr>
              <w:t xml:space="preserve">What it says</w:t>
            </w:r>
          </w:p>
        </w:tc>
      </w:tr>
      <w:tr>
        <w:trPr>
          <w:tblHeader w:val="false"/>
        </w:trPr>
        <w:tc>
          <w:tcPr>
            <w:tcW w:type="dxa" w:w="2400"/>
            <w:tcMar>
              <w:top w:type="dxa" w:w="80"/>
              <w:left w:type="dxa" w:w="120"/>
              <w:bottom w:type="dxa" w:w="80"/>
              <w:right w:type="dxa" w:w="120"/>
            </w:tcMar>
          </w:tcPr>
          <w:p>
            <w:pPr>
              <w:spacing w:after="0" w:line="264"/>
            </w:pPr>
            <w:r>
              <w:rPr>
                <w:rFonts w:ascii="Calibri" w:cs="Calibri" w:eastAsia="Calibri" w:hAnsi="Calibri"/>
                <w:sz w:val="20"/>
                <w:szCs w:val="20"/>
              </w:rPr>
              <w:t xml:space="preserve">Page 1</w:t>
            </w:r>
          </w:p>
        </w:tc>
        <w:tc>
          <w:tcPr>
            <w:tcW w:type="dxa" w:w="3600"/>
            <w:tcMar>
              <w:top w:type="dxa" w:w="80"/>
              <w:left w:type="dxa" w:w="120"/>
              <w:bottom w:type="dxa" w:w="80"/>
              <w:right w:type="dxa" w:w="120"/>
            </w:tcMar>
          </w:tcPr>
          <w:p>
            <w:pPr>
              <w:spacing w:after="0" w:line="264"/>
            </w:pPr>
            <w:r>
              <w:rPr>
                <w:rFonts w:ascii="Calibri" w:cs="Calibri" w:eastAsia="Calibri" w:hAnsi="Calibri"/>
                <w:sz w:val="20"/>
                <w:szCs w:val="20"/>
              </w:rPr>
              <w:t xml:space="preserve">KPI (basis for incentives)</w:t>
            </w:r>
          </w:p>
        </w:tc>
        <w:tc>
          <w:tcPr>
            <w:tcW w:type="dxa" w:w="3360"/>
            <w:tcMar>
              <w:top w:type="dxa" w:w="80"/>
              <w:left w:type="dxa" w:w="120"/>
              <w:bottom w:type="dxa" w:w="80"/>
              <w:right w:type="dxa" w:w="120"/>
            </w:tcMar>
          </w:tcPr>
          <w:p>
            <w:pPr>
              <w:spacing w:after="0" w:line="264"/>
            </w:pPr>
            <w:r>
              <w:rPr>
                <w:rFonts w:ascii="Calibri" w:cs="Calibri" w:eastAsia="Calibri" w:hAnsi="Calibri"/>
                <w:sz w:val="20"/>
                <w:szCs w:val="20"/>
              </w:rPr>
              <w:t xml:space="preserve">“30 – Peer Review / Feedback (min. 2 personnel)”</w:t>
            </w:r>
          </w:p>
        </w:tc>
      </w:tr>
      <w:tr>
        <w:trPr>
          <w:tblHeader w:val="false"/>
        </w:trPr>
        <w:tc>
          <w:tcPr>
            <w:tcW w:type="dxa" w:w="2400"/>
            <w:tcMar>
              <w:top w:type="dxa" w:w="80"/>
              <w:left w:type="dxa" w:w="120"/>
              <w:bottom w:type="dxa" w:w="80"/>
              <w:right w:type="dxa" w:w="120"/>
            </w:tcMar>
          </w:tcPr>
          <w:p>
            <w:pPr>
              <w:spacing w:after="0" w:line="264"/>
            </w:pPr>
            <w:r>
              <w:rPr>
                <w:rFonts w:ascii="Calibri" w:cs="Calibri" w:eastAsia="Calibri" w:hAnsi="Calibri"/>
                <w:sz w:val="20"/>
                <w:szCs w:val="20"/>
              </w:rPr>
              <w:t xml:space="preserve">Page 2</w:t>
            </w:r>
          </w:p>
        </w:tc>
        <w:tc>
          <w:tcPr>
            <w:tcW w:type="dxa" w:w="3600"/>
            <w:tcMar>
              <w:top w:type="dxa" w:w="80"/>
              <w:left w:type="dxa" w:w="120"/>
              <w:bottom w:type="dxa" w:w="80"/>
              <w:right w:type="dxa" w:w="120"/>
            </w:tcMar>
          </w:tcPr>
          <w:p>
            <w:pPr>
              <w:spacing w:after="0" w:line="264"/>
            </w:pPr>
            <w:r>
              <w:rPr>
                <w:rFonts w:ascii="Calibri" w:cs="Calibri" w:eastAsia="Calibri" w:hAnsi="Calibri"/>
                <w:sz w:val="20"/>
                <w:szCs w:val="20"/>
              </w:rPr>
              <w:t xml:space="preserve">Peer Review / Eval / Feedback</w:t>
            </w:r>
          </w:p>
        </w:tc>
        <w:tc>
          <w:tcPr>
            <w:tcW w:type="dxa" w:w="3360"/>
            <w:tcMar>
              <w:top w:type="dxa" w:w="80"/>
              <w:left w:type="dxa" w:w="120"/>
              <w:bottom w:type="dxa" w:w="80"/>
              <w:right w:type="dxa" w:w="120"/>
            </w:tcMar>
          </w:tcPr>
          <w:p>
            <w:pPr>
              <w:spacing w:after="0" w:line="264"/>
            </w:pPr>
            <w:r>
              <w:rPr>
                <w:rFonts w:ascii="Calibri" w:cs="Calibri" w:eastAsia="Calibri" w:hAnsi="Calibri"/>
                <w:sz w:val="20"/>
                <w:szCs w:val="20"/>
              </w:rPr>
              <w:t xml:space="preserve">“(Averaged / min. 3 feedbacks)”</w:t>
            </w:r>
          </w:p>
        </w:tc>
      </w:tr>
      <w:tr>
        <w:trPr>
          <w:tblHeader w:val="false"/>
        </w:trPr>
        <w:tc>
          <w:tcPr>
            <w:tcW w:type="dxa" w:w="2400"/>
            <w:tcMar>
              <w:top w:type="dxa" w:w="80"/>
              <w:left w:type="dxa" w:w="120"/>
              <w:bottom w:type="dxa" w:w="80"/>
              <w:right w:type="dxa" w:w="120"/>
            </w:tcMar>
          </w:tcPr>
          <w:p>
            <w:pPr>
              <w:spacing w:after="0" w:line="264"/>
            </w:pPr>
            <w:r>
              <w:rPr>
                <w:rFonts w:ascii="Calibri" w:cs="Calibri" w:eastAsia="Calibri" w:hAnsi="Calibri"/>
                <w:sz w:val="20"/>
                <w:szCs w:val="20"/>
              </w:rPr>
              <w:t xml:space="preserve">Page 4</w:t>
            </w:r>
          </w:p>
        </w:tc>
        <w:tc>
          <w:tcPr>
            <w:tcW w:type="dxa" w:w="3600"/>
            <w:tcMar>
              <w:top w:type="dxa" w:w="80"/>
              <w:left w:type="dxa" w:w="120"/>
              <w:bottom w:type="dxa" w:w="80"/>
              <w:right w:type="dxa" w:w="120"/>
            </w:tcMar>
          </w:tcPr>
          <w:p>
            <w:pPr>
              <w:spacing w:after="0" w:line="264"/>
            </w:pPr>
            <w:r>
              <w:rPr>
                <w:rFonts w:ascii="Calibri" w:cs="Calibri" w:eastAsia="Calibri" w:hAnsi="Calibri"/>
                <w:sz w:val="20"/>
                <w:szCs w:val="20"/>
              </w:rPr>
              <w:t xml:space="preserve">Notes for Peer Review</w:t>
            </w:r>
          </w:p>
        </w:tc>
        <w:tc>
          <w:tcPr>
            <w:tcW w:type="dxa" w:w="3360"/>
            <w:tcMar>
              <w:top w:type="dxa" w:w="80"/>
              <w:left w:type="dxa" w:w="120"/>
              <w:bottom w:type="dxa" w:w="80"/>
              <w:right w:type="dxa" w:w="120"/>
            </w:tcMar>
          </w:tcPr>
          <w:p>
            <w:pPr>
              <w:spacing w:after="0" w:line="264"/>
            </w:pPr>
            <w:r>
              <w:rPr>
                <w:rFonts w:ascii="Calibri" w:cs="Calibri" w:eastAsia="Calibri" w:hAnsi="Calibri"/>
                <w:sz w:val="20"/>
                <w:szCs w:val="20"/>
              </w:rPr>
              <w:t xml:space="preserve">“Target is min 3 reviews; max 5”</w:t>
            </w:r>
          </w:p>
        </w:tc>
      </w:tr>
    </w:tbl>
    <w:p>
      <w:pPr>
        <w:spacing w:after="160"/>
      </w:pPr>
    </w:p>
    <w:p>
      <w:pPr>
        <w:spacing w:after="120" w:line="276"/>
      </w:pPr>
      <w:r>
        <w:rPr>
          <w:rFonts w:ascii="Calibri" w:cs="Calibri" w:eastAsia="Calibri" w:hAnsi="Calibri"/>
          <w:sz w:val="22"/>
          <w:szCs w:val="22"/>
        </w:rPr>
        <w:t xml:space="preserve">We assume minimum 3, maximum 5 — but see R2, where your workbook says 2.</w:t>
      </w:r>
    </w:p>
    <w:p>
      <w:pPr>
        <w:pBdr>
          <w:left w:val="single" w:color="A5320A" w:sz="18" w:space="10"/>
        </w:pBdr>
        <w:shd w:fill="FDF3E7" w:color="auto" w:val="clear"/>
        <w:spacing w:after="200" w:before="100" w:line="276"/>
        <w:ind w:left="240"/>
      </w:pPr>
      <w:r>
        <w:rPr>
          <w:rFonts w:ascii="Calibri" w:cs="Calibri" w:eastAsia="Calibri" w:hAnsi="Calibri"/>
          <w:b/>
          <w:bCs/>
          <w:color w:val="A5320A"/>
          <w:sz w:val="22"/>
          <w:szCs w:val="22"/>
        </w:rPr>
        <w:t xml:space="preserve">What we need: </w:t>
      </w:r>
      <w:r>
        <w:rPr>
          <w:rFonts w:ascii="Calibri" w:cs="Calibri" w:eastAsia="Calibri" w:hAnsi="Calibri"/>
          <w:sz w:val="22"/>
          <w:szCs w:val="22"/>
        </w:rPr>
        <w:t xml:space="preserve">The figure, and what should happen when fewer than the minimum are eligible: proceed with what we have, hold the evaluation open, or notify HCM to intervene?</w:t>
      </w:r>
    </w:p>
    <w:p>
      <w:pPr>
        <w:pBdr>
          <w:bottom w:val="single" w:color="D9D9D9" w:sz="6" w:space="4"/>
        </w:pBdr>
        <w:spacing w:after="200" w:before="120"/>
      </w:pPr>
      <w:r>
        <w:rPr>
          <w:sz w:val="2"/>
          <w:szCs w:val="2"/>
        </w:rPr>
        <w:t xml:space="preserve"/>
      </w:r>
    </w:p>
    <w:p>
      <w:pPr>
        <w:pStyle w:val="Heading1"/>
        <w:spacing w:after="160" w:before="360"/>
      </w:pPr>
      <w:r>
        <w:rPr>
          <w:rFonts w:ascii="Calibri" w:cs="Calibri" w:eastAsia="Calibri" w:hAnsi="Calibri"/>
          <w:b/>
          <w:bCs/>
          <w:color w:val="2F5496"/>
          <w:sz w:val="30"/>
          <w:szCs w:val="30"/>
        </w:rPr>
        <w:t xml:space="preserve">Two things we found in your workbook</w:t>
      </w:r>
    </w:p>
    <w:p>
      <w:pPr>
        <w:spacing w:after="120" w:line="276"/>
      </w:pPr>
      <w:r>
        <w:rPr>
          <w:rFonts w:ascii="Calibri" w:cs="Calibri" w:eastAsia="Calibri" w:hAnsi="Calibri"/>
          <w:sz w:val="22"/>
          <w:szCs w:val="22"/>
        </w:rPr>
        <w:t xml:space="preserve">Both are factual rather than matters of policy, so they should be quick to settle — and both change staff scores until they are.</w:t>
      </w:r>
    </w:p>
    <w:p>
      <w:pPr>
        <w:pStyle w:val="Heading3"/>
        <w:spacing w:after="100" w:before="260"/>
      </w:pPr>
      <w:r>
        <w:rPr>
          <w:rFonts w:ascii="Calibri" w:cs="Calibri" w:eastAsia="Calibri" w:hAnsi="Calibri"/>
          <w:b/>
          <w:bCs/>
          <w:color w:val="A5320A"/>
          <w:sz w:val="24"/>
          <w:szCs w:val="24"/>
        </w:rPr>
        <w:t xml:space="preserve">R10. </w:t>
      </w:r>
      <w:r>
        <w:rPr>
          <w:rFonts w:ascii="Calibri" w:cs="Calibri" w:eastAsia="Calibri" w:hAnsi="Calibri"/>
          <w:b/>
          <w:bCs/>
          <w:color w:val="1F3864"/>
          <w:sz w:val="24"/>
          <w:szCs w:val="24"/>
        </w:rPr>
        <w:t xml:space="preserve">A formula in “hcm kpi” misses two of its own lines</w:t>
      </w:r>
    </w:p>
    <w:p>
      <w:pPr>
        <w:spacing w:after="120" w:line="276"/>
      </w:pPr>
      <w:r>
        <w:rPr>
          <w:rFonts w:ascii="Calibri" w:cs="Calibri" w:eastAsia="Calibri" w:hAnsi="Calibri"/>
          <w:b w:val="1"/>
          <w:bCs w:val="1"/>
          <w:sz w:val="22"/>
          <w:szCs w:val="22"/>
        </w:rPr>
        <w:t xml:space="preserve">Attendance Processing &amp; Payroll. </w:t>
      </w:r>
      <w:r>
        <w:rPr>
          <w:rFonts w:ascii="Calibri" w:cs="Calibri" w:eastAsia="Calibri" w:hAnsi="Calibri"/>
          <w:sz w:val="22"/>
          <w:szCs w:val="22"/>
        </w:rPr>
        <w:t xml:space="preserve">The target in </w:t>
      </w:r>
      <w:r>
        <w:rPr>
          <w:rFonts w:ascii="Consolas" w:cs="Consolas" w:eastAsia="Consolas" w:hAnsi="Consolas"/>
          <w:sz w:val="22"/>
          <w:szCs w:val="22"/>
        </w:rPr>
        <w:t xml:space="preserve">D132</w:t>
      </w:r>
      <w:r>
        <w:rPr>
          <w:rFonts w:ascii="Calibri" w:cs="Calibri" w:eastAsia="Calibri" w:hAnsi="Calibri"/>
          <w:sz w:val="22"/>
          <w:szCs w:val="22"/>
        </w:rPr>
        <w:t xml:space="preserve"> is </w:t>
      </w:r>
      <w:r>
        <w:rPr>
          <w:rFonts w:ascii="Consolas" w:cs="Consolas" w:eastAsia="Consolas" w:hAnsi="Consolas"/>
          <w:sz w:val="22"/>
          <w:szCs w:val="22"/>
        </w:rPr>
        <w:t xml:space="preserve">=SUM(D133:D159)</w:t>
      </w:r>
      <w:r>
        <w:rPr>
          <w:rFonts w:ascii="Calibri" w:cs="Calibri" w:eastAsia="Calibri" w:hAnsi="Calibri"/>
          <w:sz w:val="22"/>
          <w:szCs w:val="22"/>
        </w:rPr>
        <w:t xml:space="preserve">, which gives 33. But the block continues past row 159: rows 160 and 161 carry </w:t>
      </w:r>
      <w:r>
        <w:rPr>
          <w:rFonts w:ascii="Calibri" w:cs="Calibri" w:eastAsia="Calibri" w:hAnsi="Calibri"/>
          <w:b w:val="1"/>
          <w:bCs w:val="1"/>
          <w:sz w:val="22"/>
          <w:szCs w:val="22"/>
        </w:rPr>
        <w:t xml:space="preserve">Crafts Design</w:t>
      </w:r>
      <w:r>
        <w:rPr>
          <w:rFonts w:ascii="Calibri" w:cs="Calibri" w:eastAsia="Calibri" w:hAnsi="Calibri"/>
          <w:sz w:val="22"/>
          <w:szCs w:val="22"/>
        </w:rPr>
        <w:t xml:space="preserve"> (2 points) and </w:t>
      </w:r>
      <w:r>
        <w:rPr>
          <w:rFonts w:ascii="Calibri" w:cs="Calibri" w:eastAsia="Calibri" w:hAnsi="Calibri"/>
          <w:b w:val="1"/>
          <w:bCs w:val="1"/>
          <w:sz w:val="22"/>
          <w:szCs w:val="22"/>
        </w:rPr>
        <w:t xml:space="preserve">Activity Organizing</w:t>
      </w:r>
      <w:r>
        <w:rPr>
          <w:rFonts w:ascii="Calibri" w:cs="Calibri" w:eastAsia="Calibri" w:hAnsi="Calibri"/>
          <w:sz w:val="22"/>
          <w:szCs w:val="22"/>
        </w:rPr>
        <w:t xml:space="preserve"> (2 points), both plainly part of the same scorecard.</w:t>
      </w:r>
    </w:p>
    <w:p>
      <w:pPr>
        <w:spacing w:after="120" w:line="276"/>
      </w:pPr>
      <w:r>
        <w:rPr>
          <w:rFonts w:ascii="Calibri" w:cs="Calibri" w:eastAsia="Calibri" w:hAnsi="Calibri"/>
          <w:sz w:val="22"/>
          <w:szCs w:val="22"/>
        </w:rPr>
        <w:t xml:space="preserve">Summing every line in the block gives </w:t>
      </w:r>
      <w:r>
        <w:rPr>
          <w:rFonts w:ascii="Calibri" w:cs="Calibri" w:eastAsia="Calibri" w:hAnsi="Calibri"/>
          <w:b w:val="1"/>
          <w:bCs w:val="1"/>
          <w:sz w:val="22"/>
          <w:szCs w:val="22"/>
        </w:rPr>
        <w:t xml:space="preserve">37, not 33.</w:t>
      </w:r>
    </w:p>
    <w:p>
      <w:pPr>
        <w:spacing w:after="120" w:line="276"/>
      </w:pPr>
      <w:r>
        <w:rPr>
          <w:rFonts w:ascii="Calibri" w:cs="Calibri" w:eastAsia="Calibri" w:hAnsi="Calibri"/>
          <w:sz w:val="22"/>
          <w:szCs w:val="22"/>
        </w:rPr>
        <w:t xml:space="preserve">So one of two things is true, and we cannot tell which: either the target is right at 33 and those two tasks belong elsewhere, or the lines are right and the target should read 37.</w:t>
      </w:r>
    </w:p>
    <w:p>
      <w:pPr>
        <w:spacing w:after="120" w:line="276"/>
      </w:pPr>
      <w:r>
        <w:rPr>
          <w:rFonts w:ascii="Calibri" w:cs="Calibri" w:eastAsia="Calibri" w:hAnsi="Calibri"/>
          <w:b w:val="1"/>
          <w:bCs w:val="1"/>
          <w:sz w:val="22"/>
          <w:szCs w:val="22"/>
        </w:rPr>
        <w:t xml:space="preserve">We have loaded all 29 lines with a target of 37</w:t>
      </w:r>
      <w:r>
        <w:rPr>
          <w:rFonts w:ascii="Calibri" w:cs="Calibri" w:eastAsia="Calibri" w:hAnsi="Calibri"/>
          <w:sz w:val="22"/>
          <w:szCs w:val="22"/>
        </w:rPr>
        <w:t xml:space="preserve">, on the reasoning that dropping two real tasks to satisfy a formula would be the wrong way round — but it is your number, so please confirm.</w:t>
      </w:r>
    </w:p>
    <w:p>
      <w:pPr>
        <w:pBdr>
          <w:left w:val="single" w:color="A5320A" w:sz="18" w:space="10"/>
        </w:pBdr>
        <w:shd w:fill="FDF3E7" w:color="auto" w:val="clear"/>
        <w:spacing w:after="200" w:before="100" w:line="276"/>
        <w:ind w:left="240"/>
      </w:pPr>
      <w:r>
        <w:rPr>
          <w:rFonts w:ascii="Calibri" w:cs="Calibri" w:eastAsia="Calibri" w:hAnsi="Calibri"/>
          <w:b/>
          <w:bCs/>
          <w:color w:val="A5320A"/>
          <w:sz w:val="22"/>
          <w:szCs w:val="22"/>
        </w:rPr>
        <w:t xml:space="preserve">What we need: </w:t>
      </w:r>
      <w:r>
        <w:rPr>
          <w:rFonts w:ascii="Calibri" w:cs="Calibri" w:eastAsia="Calibri" w:hAnsi="Calibri"/>
          <w:sz w:val="22"/>
          <w:szCs w:val="22"/>
        </w:rPr>
        <w:t xml:space="preserve">Confirm 33 or 37. Worth checking the other fourteen scorecards at the same time: a copied SUM range tends to produce this more than once, and every instance shifts somebody’s score.</w:t>
      </w:r>
    </w:p>
    <w:p>
      <w:pPr>
        <w:pStyle w:val="Heading3"/>
        <w:spacing w:after="100" w:before="260"/>
      </w:pPr>
      <w:r>
        <w:rPr>
          <w:rFonts w:ascii="Calibri" w:cs="Calibri" w:eastAsia="Calibri" w:hAnsi="Calibri"/>
          <w:b/>
          <w:bCs/>
          <w:color w:val="A5320A"/>
          <w:sz w:val="24"/>
          <w:szCs w:val="24"/>
        </w:rPr>
        <w:t xml:space="preserve">R11. </w:t>
      </w:r>
      <w:r>
        <w:rPr>
          <w:rFonts w:ascii="Calibri" w:cs="Calibri" w:eastAsia="Calibri" w:hAnsi="Calibri"/>
          <w:b/>
          <w:bCs/>
          <w:color w:val="1F3864"/>
          <w:sz w:val="24"/>
          <w:szCs w:val="24"/>
        </w:rPr>
        <w:t xml:space="preserve">Six tasks are spelled two ways</w:t>
      </w:r>
    </w:p>
    <w:p>
      <w:pPr>
        <w:spacing w:after="120" w:line="276"/>
      </w:pPr>
      <w:r>
        <w:rPr>
          <w:rFonts w:ascii="Calibri" w:cs="Calibri" w:eastAsia="Calibri" w:hAnsi="Calibri"/>
          <w:sz w:val="22"/>
          <w:szCs w:val="22"/>
        </w:rPr>
        <w:t xml:space="preserve">Loading the catalogue turned up pairs of entries that are plainly the same piece of work. Left as they are, each pair splits one task into two, and any comparison of the same work across sections understates it.</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4680"/>
        <w:gridCol w:w="4680"/>
      </w:tblGrid>
      <w:tr>
        <w:trPr>
          <w:tblHeader/>
        </w:trPr>
        <w:tc>
          <w:tcPr>
            <w:tcW w:type="dxa" w:w="4680"/>
            <w:shd w:fill="E8EDF5" w:color="auto" w:val="clear"/>
            <w:tcMar>
              <w:top w:type="dxa" w:w="80"/>
              <w:left w:type="dxa" w:w="120"/>
              <w:bottom w:type="dxa" w:w="80"/>
              <w:right w:type="dxa" w:w="120"/>
            </w:tcMar>
          </w:tcPr>
          <w:p>
            <w:pPr>
              <w:spacing w:after="0" w:line="264"/>
            </w:pPr>
            <w:r>
              <w:rPr>
                <w:rFonts w:ascii="Calibri" w:cs="Calibri" w:eastAsia="Calibri" w:hAnsi="Calibri"/>
                <w:b/>
                <w:bCs/>
                <w:color w:val="1F3864"/>
                <w:sz w:val="20"/>
                <w:szCs w:val="20"/>
              </w:rPr>
              <w:t xml:space="preserve">Spelling A</w:t>
            </w:r>
          </w:p>
        </w:tc>
        <w:tc>
          <w:tcPr>
            <w:tcW w:type="dxa" w:w="4680"/>
            <w:shd w:fill="E8EDF5" w:color="auto" w:val="clear"/>
            <w:tcMar>
              <w:top w:type="dxa" w:w="80"/>
              <w:left w:type="dxa" w:w="120"/>
              <w:bottom w:type="dxa" w:w="80"/>
              <w:right w:type="dxa" w:w="120"/>
            </w:tcMar>
          </w:tcPr>
          <w:p>
            <w:pPr>
              <w:spacing w:after="0" w:line="264"/>
            </w:pPr>
            <w:r>
              <w:rPr>
                <w:rFonts w:ascii="Calibri" w:cs="Calibri" w:eastAsia="Calibri" w:hAnsi="Calibri"/>
                <w:b/>
                <w:bCs/>
                <w:color w:val="1F3864"/>
                <w:sz w:val="20"/>
                <w:szCs w:val="20"/>
              </w:rPr>
              <w:t xml:space="preserve">Spelling B</w:t>
            </w:r>
          </w:p>
        </w:tc>
      </w:tr>
      <w:tr>
        <w:trPr>
          <w:tblHeader w:val="false"/>
        </w:trPr>
        <w:tc>
          <w:tcPr>
            <w:tcW w:type="dxa" w:w="4680"/>
            <w:tcMar>
              <w:top w:type="dxa" w:w="80"/>
              <w:left w:type="dxa" w:w="120"/>
              <w:bottom w:type="dxa" w:w="80"/>
              <w:right w:type="dxa" w:w="120"/>
            </w:tcMar>
          </w:tcPr>
          <w:p>
            <w:pPr>
              <w:spacing w:after="0" w:line="264"/>
            </w:pPr>
            <w:r>
              <w:rPr>
                <w:rFonts w:ascii="Calibri" w:cs="Calibri" w:eastAsia="Calibri" w:hAnsi="Calibri"/>
                <w:sz w:val="20"/>
                <w:szCs w:val="20"/>
              </w:rPr>
              <w:t xml:space="preserve">Govt Liaison  (4 lines)</w:t>
            </w:r>
          </w:p>
        </w:tc>
        <w:tc>
          <w:tcPr>
            <w:tcW w:type="dxa" w:w="4680"/>
            <w:tcMar>
              <w:top w:type="dxa" w:w="80"/>
              <w:left w:type="dxa" w:w="120"/>
              <w:bottom w:type="dxa" w:w="80"/>
              <w:right w:type="dxa" w:w="120"/>
            </w:tcMar>
          </w:tcPr>
          <w:p>
            <w:pPr>
              <w:spacing w:after="0" w:line="264"/>
            </w:pPr>
            <w:r>
              <w:rPr>
                <w:rFonts w:ascii="Calibri" w:cs="Calibri" w:eastAsia="Calibri" w:hAnsi="Calibri"/>
                <w:sz w:val="20"/>
                <w:szCs w:val="20"/>
              </w:rPr>
              <w:t xml:space="preserve">Gov’t Liaison  (1)</w:t>
            </w:r>
          </w:p>
        </w:tc>
      </w:tr>
      <w:tr>
        <w:trPr>
          <w:tblHeader w:val="false"/>
        </w:trPr>
        <w:tc>
          <w:tcPr>
            <w:tcW w:type="dxa" w:w="4680"/>
            <w:tcMar>
              <w:top w:type="dxa" w:w="80"/>
              <w:left w:type="dxa" w:w="120"/>
              <w:bottom w:type="dxa" w:w="80"/>
              <w:right w:type="dxa" w:w="120"/>
            </w:tcMar>
          </w:tcPr>
          <w:p>
            <w:pPr>
              <w:spacing w:after="0" w:line="264"/>
            </w:pPr>
            <w:r>
              <w:rPr>
                <w:rFonts w:ascii="Calibri" w:cs="Calibri" w:eastAsia="Calibri" w:hAnsi="Calibri"/>
                <w:sz w:val="20"/>
                <w:szCs w:val="20"/>
              </w:rPr>
              <w:t xml:space="preserve">Issue/Concern Intake  (12)</w:t>
            </w:r>
          </w:p>
        </w:tc>
        <w:tc>
          <w:tcPr>
            <w:tcW w:type="dxa" w:w="4680"/>
            <w:tcMar>
              <w:top w:type="dxa" w:w="80"/>
              <w:left w:type="dxa" w:w="120"/>
              <w:bottom w:type="dxa" w:w="80"/>
              <w:right w:type="dxa" w:w="120"/>
            </w:tcMar>
          </w:tcPr>
          <w:p>
            <w:pPr>
              <w:spacing w:after="0" w:line="264"/>
            </w:pPr>
            <w:r>
              <w:rPr>
                <w:rFonts w:ascii="Calibri" w:cs="Calibri" w:eastAsia="Calibri" w:hAnsi="Calibri"/>
                <w:sz w:val="20"/>
                <w:szCs w:val="20"/>
              </w:rPr>
              <w:t xml:space="preserve">Issue/ Concern Intake  (1)</w:t>
            </w:r>
          </w:p>
        </w:tc>
      </w:tr>
      <w:tr>
        <w:trPr>
          <w:tblHeader w:val="false"/>
        </w:trPr>
        <w:tc>
          <w:tcPr>
            <w:tcW w:type="dxa" w:w="4680"/>
            <w:tcMar>
              <w:top w:type="dxa" w:w="80"/>
              <w:left w:type="dxa" w:w="120"/>
              <w:bottom w:type="dxa" w:w="80"/>
              <w:right w:type="dxa" w:w="120"/>
            </w:tcMar>
          </w:tcPr>
          <w:p>
            <w:pPr>
              <w:spacing w:after="0" w:line="264"/>
            </w:pPr>
            <w:r>
              <w:rPr>
                <w:rFonts w:ascii="Calibri" w:cs="Calibri" w:eastAsia="Calibri" w:hAnsi="Calibri"/>
                <w:sz w:val="20"/>
                <w:szCs w:val="20"/>
              </w:rPr>
              <w:t xml:space="preserve">Payments processing  (20)</w:t>
            </w:r>
          </w:p>
        </w:tc>
        <w:tc>
          <w:tcPr>
            <w:tcW w:type="dxa" w:w="4680"/>
            <w:tcMar>
              <w:top w:type="dxa" w:w="80"/>
              <w:left w:type="dxa" w:w="120"/>
              <w:bottom w:type="dxa" w:w="80"/>
              <w:right w:type="dxa" w:w="120"/>
            </w:tcMar>
          </w:tcPr>
          <w:p>
            <w:pPr>
              <w:spacing w:after="0" w:line="264"/>
            </w:pPr>
            <w:r>
              <w:rPr>
                <w:rFonts w:ascii="Calibri" w:cs="Calibri" w:eastAsia="Calibri" w:hAnsi="Calibri"/>
                <w:sz w:val="20"/>
                <w:szCs w:val="20"/>
              </w:rPr>
              <w:t xml:space="preserve">Payments Processing  (catalogue only)</w:t>
            </w:r>
          </w:p>
        </w:tc>
      </w:tr>
      <w:tr>
        <w:trPr>
          <w:tblHeader w:val="false"/>
        </w:trPr>
        <w:tc>
          <w:tcPr>
            <w:tcW w:type="dxa" w:w="4680"/>
            <w:tcMar>
              <w:top w:type="dxa" w:w="80"/>
              <w:left w:type="dxa" w:w="120"/>
              <w:bottom w:type="dxa" w:w="80"/>
              <w:right w:type="dxa" w:w="120"/>
            </w:tcMar>
          </w:tcPr>
          <w:p>
            <w:pPr>
              <w:spacing w:after="0" w:line="264"/>
            </w:pPr>
            <w:r>
              <w:rPr>
                <w:rFonts w:ascii="Calibri" w:cs="Calibri" w:eastAsia="Calibri" w:hAnsi="Calibri"/>
                <w:sz w:val="20"/>
                <w:szCs w:val="20"/>
              </w:rPr>
              <w:t xml:space="preserve">Info Dissemination  (13)</w:t>
            </w:r>
          </w:p>
        </w:tc>
        <w:tc>
          <w:tcPr>
            <w:tcW w:type="dxa" w:w="4680"/>
            <w:tcMar>
              <w:top w:type="dxa" w:w="80"/>
              <w:left w:type="dxa" w:w="120"/>
              <w:bottom w:type="dxa" w:w="80"/>
              <w:right w:type="dxa" w:w="120"/>
            </w:tcMar>
          </w:tcPr>
          <w:p>
            <w:pPr>
              <w:spacing w:after="0" w:line="264"/>
            </w:pPr>
            <w:r>
              <w:rPr>
                <w:rFonts w:ascii="Calibri" w:cs="Calibri" w:eastAsia="Calibri" w:hAnsi="Calibri"/>
                <w:sz w:val="20"/>
                <w:szCs w:val="20"/>
              </w:rPr>
              <w:t xml:space="preserve">Info Dissem  (1)</w:t>
            </w:r>
          </w:p>
        </w:tc>
      </w:tr>
      <w:tr>
        <w:trPr>
          <w:tblHeader w:val="false"/>
        </w:trPr>
        <w:tc>
          <w:tcPr>
            <w:tcW w:type="dxa" w:w="4680"/>
            <w:tcMar>
              <w:top w:type="dxa" w:w="80"/>
              <w:left w:type="dxa" w:w="120"/>
              <w:bottom w:type="dxa" w:w="80"/>
              <w:right w:type="dxa" w:w="120"/>
            </w:tcMar>
          </w:tcPr>
          <w:p>
            <w:pPr>
              <w:spacing w:after="0" w:line="264"/>
            </w:pPr>
            <w:r>
              <w:rPr>
                <w:rFonts w:ascii="Calibri" w:cs="Calibri" w:eastAsia="Calibri" w:hAnsi="Calibri"/>
                <w:sz w:val="20"/>
                <w:szCs w:val="20"/>
              </w:rPr>
              <w:t xml:space="preserve">Concern Follow-up  (1)</w:t>
            </w:r>
          </w:p>
        </w:tc>
        <w:tc>
          <w:tcPr>
            <w:tcW w:type="dxa" w:w="4680"/>
            <w:tcMar>
              <w:top w:type="dxa" w:w="80"/>
              <w:left w:type="dxa" w:w="120"/>
              <w:bottom w:type="dxa" w:w="80"/>
              <w:right w:type="dxa" w:w="120"/>
            </w:tcMar>
          </w:tcPr>
          <w:p>
            <w:pPr>
              <w:spacing w:after="0" w:line="264"/>
            </w:pPr>
            <w:r>
              <w:rPr>
                <w:rFonts w:ascii="Calibri" w:cs="Calibri" w:eastAsia="Calibri" w:hAnsi="Calibri"/>
                <w:sz w:val="20"/>
                <w:szCs w:val="20"/>
              </w:rPr>
              <w:t xml:space="preserve">Concern Followup  (1)</w:t>
            </w:r>
          </w:p>
        </w:tc>
      </w:tr>
      <w:tr>
        <w:trPr>
          <w:tblHeader w:val="false"/>
        </w:trPr>
        <w:tc>
          <w:tcPr>
            <w:tcW w:type="dxa" w:w="4680"/>
            <w:tcMar>
              <w:top w:type="dxa" w:w="80"/>
              <w:left w:type="dxa" w:w="120"/>
              <w:bottom w:type="dxa" w:w="80"/>
              <w:right w:type="dxa" w:w="120"/>
            </w:tcMar>
          </w:tcPr>
          <w:p>
            <w:pPr>
              <w:spacing w:after="0" w:line="264"/>
            </w:pPr>
            <w:r>
              <w:rPr>
                <w:rFonts w:ascii="Calibri" w:cs="Calibri" w:eastAsia="Calibri" w:hAnsi="Calibri"/>
                <w:sz w:val="20"/>
                <w:szCs w:val="20"/>
              </w:rPr>
              <w:t xml:space="preserve">Dox Tracking/ Dox Filing  (1)</w:t>
            </w:r>
          </w:p>
        </w:tc>
        <w:tc>
          <w:tcPr>
            <w:tcW w:type="dxa" w:w="4680"/>
            <w:tcMar>
              <w:top w:type="dxa" w:w="80"/>
              <w:left w:type="dxa" w:w="120"/>
              <w:bottom w:type="dxa" w:w="80"/>
              <w:right w:type="dxa" w:w="120"/>
            </w:tcMar>
          </w:tcPr>
          <w:p>
            <w:pPr>
              <w:spacing w:after="0" w:line="264"/>
            </w:pPr>
            <w:r>
              <w:rPr>
                <w:rFonts w:ascii="Calibri" w:cs="Calibri" w:eastAsia="Calibri" w:hAnsi="Calibri"/>
                <w:sz w:val="20"/>
                <w:szCs w:val="20"/>
              </w:rPr>
              <w:t xml:space="preserve">Dox Tracking/Dox Filing  (1)</w:t>
            </w:r>
          </w:p>
        </w:tc>
      </w:tr>
    </w:tbl>
    <w:p>
      <w:pPr>
        <w:spacing w:after="160"/>
      </w:pPr>
    </w:p>
    <w:p>
      <w:pPr>
        <w:spacing w:after="120" w:line="276"/>
      </w:pPr>
      <w:r>
        <w:rPr>
          <w:rFonts w:ascii="Calibri" w:cs="Calibri" w:eastAsia="Calibri" w:hAnsi="Calibri"/>
          <w:b w:val="1"/>
          <w:bCs w:val="1"/>
          <w:sz w:val="22"/>
          <w:szCs w:val="22"/>
        </w:rPr>
        <w:t xml:space="preserve">We have loaded both spellings rather than merging them on our own judgement</w:t>
      </w:r>
      <w:r>
        <w:rPr>
          <w:rFonts w:ascii="Calibri" w:cs="Calibri" w:eastAsia="Calibri" w:hAnsi="Calibri"/>
          <w:sz w:val="22"/>
          <w:szCs w:val="22"/>
        </w:rPr>
        <w:t xml:space="preserve">, because a merge is not reversible once people are scored against it.</w:t>
      </w:r>
    </w:p>
    <w:p>
      <w:pPr>
        <w:pBdr>
          <w:left w:val="single" w:color="A5320A" w:sz="18" w:space="10"/>
        </w:pBdr>
        <w:shd w:fill="FDF3E7" w:color="auto" w:val="clear"/>
        <w:spacing w:after="200" w:before="100" w:line="276"/>
        <w:ind w:left="240"/>
      </w:pPr>
      <w:r>
        <w:rPr>
          <w:rFonts w:ascii="Calibri" w:cs="Calibri" w:eastAsia="Calibri" w:hAnsi="Calibri"/>
          <w:b/>
          <w:bCs/>
          <w:color w:val="A5320A"/>
          <w:sz w:val="22"/>
          <w:szCs w:val="22"/>
        </w:rPr>
        <w:t xml:space="preserve">What we need: </w:t>
      </w:r>
      <w:r>
        <w:rPr>
          <w:rFonts w:ascii="Calibri" w:cs="Calibri" w:eastAsia="Calibri" w:hAnsi="Calibri"/>
          <w:sz w:val="22"/>
          <w:szCs w:val="22"/>
        </w:rPr>
        <w:t xml:space="preserve">Confirm each pair is one task, and which spelling you prefer. We will collapse them.</w:t>
      </w:r>
    </w:p>
    <w:p>
      <w:pPr>
        <w:pBdr>
          <w:bottom w:val="single" w:color="D9D9D9" w:sz="6" w:space="4"/>
        </w:pBdr>
        <w:spacing w:after="200" w:before="120"/>
      </w:pPr>
      <w:r>
        <w:rPr>
          <w:sz w:val="2"/>
          <w:szCs w:val="2"/>
        </w:rPr>
        <w:t xml:space="preserve"/>
      </w:r>
    </w:p>
    <w:p>
      <w:pPr>
        <w:pStyle w:val="Heading1"/>
        <w:spacing w:after="160" w:before="360"/>
      </w:pPr>
      <w:r>
        <w:rPr>
          <w:rFonts w:ascii="Calibri" w:cs="Calibri" w:eastAsia="Calibri" w:hAnsi="Calibri"/>
          <w:b/>
          <w:bCs/>
          <w:color w:val="2F5496"/>
          <w:sz w:val="30"/>
          <w:szCs w:val="30"/>
        </w:rPr>
        <w:t xml:space="preserve">Where the workbook and the five-page document disagree</w:t>
      </w:r>
    </w:p>
    <w:p>
      <w:pPr>
        <w:spacing w:after="120" w:line="276"/>
      </w:pPr>
      <w:r>
        <w:rPr>
          <w:rFonts w:ascii="Calibri" w:cs="Calibri" w:eastAsia="Calibri" w:hAnsi="Calibri"/>
          <w:sz w:val="22"/>
          <w:szCs w:val="22"/>
        </w:rPr>
        <w:t xml:space="preserve">Three points where we need to know which is current.</w:t>
      </w:r>
    </w:p>
    <w:p>
      <w:pPr>
        <w:pStyle w:val="Heading3"/>
        <w:spacing w:after="100" w:before="260"/>
      </w:pPr>
      <w:r>
        <w:rPr>
          <w:rFonts w:ascii="Calibri" w:cs="Calibri" w:eastAsia="Calibri" w:hAnsi="Calibri"/>
          <w:b/>
          <w:bCs/>
          <w:color w:val="A5320A"/>
          <w:sz w:val="24"/>
          <w:szCs w:val="24"/>
        </w:rPr>
        <w:t xml:space="preserve">R2. </w:t>
      </w:r>
      <w:r>
        <w:rPr>
          <w:rFonts w:ascii="Calibri" w:cs="Calibri" w:eastAsia="Calibri" w:hAnsi="Calibri"/>
          <w:b/>
          <w:bCs/>
          <w:color w:val="1F3864"/>
          <w:sz w:val="24"/>
          <w:szCs w:val="24"/>
        </w:rPr>
        <w:t xml:space="preserve">How many peer or 360 evaluators?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6000"/>
        <w:gridCol w:w="3360"/>
      </w:tblGrid>
      <w:tr>
        <w:trPr>
          <w:tblHeader/>
        </w:trPr>
        <w:tc>
          <w:tcPr>
            <w:tcW w:type="dxa" w:w="6000"/>
            <w:shd w:fill="E8EDF5" w:color="auto" w:val="clear"/>
            <w:tcMar>
              <w:top w:type="dxa" w:w="80"/>
              <w:left w:type="dxa" w:w="120"/>
              <w:bottom w:type="dxa" w:w="80"/>
              <w:right w:type="dxa" w:w="120"/>
            </w:tcMar>
          </w:tcPr>
          <w:p>
            <w:pPr>
              <w:spacing w:after="0" w:line="264"/>
            </w:pPr>
            <w:r>
              <w:rPr>
                <w:rFonts w:ascii="Calibri" w:cs="Calibri" w:eastAsia="Calibri" w:hAnsi="Calibri"/>
                <w:b/>
                <w:bCs/>
                <w:color w:val="1F3864"/>
                <w:sz w:val="20"/>
                <w:szCs w:val="20"/>
              </w:rPr>
              <w:t xml:space="preserve">Source</w:t>
            </w:r>
          </w:p>
        </w:tc>
        <w:tc>
          <w:tcPr>
            <w:tcW w:type="dxa" w:w="3360"/>
            <w:shd w:fill="E8EDF5" w:color="auto" w:val="clear"/>
            <w:tcMar>
              <w:top w:type="dxa" w:w="80"/>
              <w:left w:type="dxa" w:w="120"/>
              <w:bottom w:type="dxa" w:w="80"/>
              <w:right w:type="dxa" w:w="120"/>
            </w:tcMar>
          </w:tcPr>
          <w:p>
            <w:pPr>
              <w:spacing w:after="0" w:line="264"/>
            </w:pPr>
            <w:r>
              <w:rPr>
                <w:rFonts w:ascii="Calibri" w:cs="Calibri" w:eastAsia="Calibri" w:hAnsi="Calibri"/>
                <w:b/>
                <w:bCs/>
                <w:color w:val="1F3864"/>
                <w:sz w:val="20"/>
                <w:szCs w:val="20"/>
              </w:rPr>
              <w:t xml:space="preserve">Figure</w:t>
            </w:r>
          </w:p>
        </w:tc>
      </w:tr>
      <w:tr>
        <w:trPr>
          <w:tblHeader w:val="false"/>
        </w:trPr>
        <w:tc>
          <w:tcPr>
            <w:tcW w:type="dxa" w:w="6000"/>
            <w:tcMar>
              <w:top w:type="dxa" w:w="80"/>
              <w:left w:type="dxa" w:w="120"/>
              <w:bottom w:type="dxa" w:w="80"/>
              <w:right w:type="dxa" w:w="120"/>
            </w:tcMar>
          </w:tcPr>
          <w:p>
            <w:pPr>
              <w:spacing w:after="0" w:line="264"/>
            </w:pPr>
            <w:r>
              <w:rPr>
                <w:rFonts w:ascii="Calibri" w:cs="Calibri" w:eastAsia="Calibri" w:hAnsi="Calibri"/>
                <w:sz w:val="20"/>
                <w:szCs w:val="20"/>
              </w:rPr>
              <w:t xml:space="preserve">Five-pager, page 1</w:t>
            </w:r>
          </w:p>
        </w:tc>
        <w:tc>
          <w:tcPr>
            <w:tcW w:type="dxa" w:w="3360"/>
            <w:tcMar>
              <w:top w:type="dxa" w:w="80"/>
              <w:left w:type="dxa" w:w="120"/>
              <w:bottom w:type="dxa" w:w="80"/>
              <w:right w:type="dxa" w:w="120"/>
            </w:tcMar>
          </w:tcPr>
          <w:p>
            <w:pPr>
              <w:spacing w:after="0" w:line="264"/>
            </w:pPr>
            <w:r>
              <w:rPr>
                <w:rFonts w:ascii="Calibri" w:cs="Calibri" w:eastAsia="Calibri" w:hAnsi="Calibri"/>
                <w:sz w:val="20"/>
                <w:szCs w:val="20"/>
              </w:rPr>
              <w:t xml:space="preserve">“min. 2 personnel”</w:t>
            </w:r>
          </w:p>
        </w:tc>
      </w:tr>
      <w:tr>
        <w:trPr>
          <w:tblHeader w:val="false"/>
        </w:trPr>
        <w:tc>
          <w:tcPr>
            <w:tcW w:type="dxa" w:w="6000"/>
            <w:tcMar>
              <w:top w:type="dxa" w:w="80"/>
              <w:left w:type="dxa" w:w="120"/>
              <w:bottom w:type="dxa" w:w="80"/>
              <w:right w:type="dxa" w:w="120"/>
            </w:tcMar>
          </w:tcPr>
          <w:p>
            <w:pPr>
              <w:spacing w:after="0" w:line="264"/>
            </w:pPr>
            <w:r>
              <w:rPr>
                <w:rFonts w:ascii="Calibri" w:cs="Calibri" w:eastAsia="Calibri" w:hAnsi="Calibri"/>
                <w:sz w:val="20"/>
                <w:szCs w:val="20"/>
              </w:rPr>
              <w:t xml:space="preserve">Five-pager, page 2</w:t>
            </w:r>
          </w:p>
        </w:tc>
        <w:tc>
          <w:tcPr>
            <w:tcW w:type="dxa" w:w="3360"/>
            <w:tcMar>
              <w:top w:type="dxa" w:w="80"/>
              <w:left w:type="dxa" w:w="120"/>
              <w:bottom w:type="dxa" w:w="80"/>
              <w:right w:type="dxa" w:w="120"/>
            </w:tcMar>
          </w:tcPr>
          <w:p>
            <w:pPr>
              <w:spacing w:after="0" w:line="264"/>
            </w:pPr>
            <w:r>
              <w:rPr>
                <w:rFonts w:ascii="Calibri" w:cs="Calibri" w:eastAsia="Calibri" w:hAnsi="Calibri"/>
                <w:sz w:val="20"/>
                <w:szCs w:val="20"/>
              </w:rPr>
              <w:t xml:space="preserve">“min 3 feedbacks”</w:t>
            </w:r>
          </w:p>
        </w:tc>
      </w:tr>
      <w:tr>
        <w:trPr>
          <w:tblHeader w:val="false"/>
        </w:trPr>
        <w:tc>
          <w:tcPr>
            <w:tcW w:type="dxa" w:w="6000"/>
            <w:tcMar>
              <w:top w:type="dxa" w:w="80"/>
              <w:left w:type="dxa" w:w="120"/>
              <w:bottom w:type="dxa" w:w="80"/>
              <w:right w:type="dxa" w:w="120"/>
            </w:tcMar>
          </w:tcPr>
          <w:p>
            <w:pPr>
              <w:spacing w:after="0" w:line="264"/>
            </w:pPr>
            <w:r>
              <w:rPr>
                <w:rFonts w:ascii="Calibri" w:cs="Calibri" w:eastAsia="Calibri" w:hAnsi="Calibri"/>
                <w:sz w:val="20"/>
                <w:szCs w:val="20"/>
              </w:rPr>
              <w:t xml:space="preserve">Five-pager, page 4</w:t>
            </w:r>
          </w:p>
        </w:tc>
        <w:tc>
          <w:tcPr>
            <w:tcW w:type="dxa" w:w="3360"/>
            <w:tcMar>
              <w:top w:type="dxa" w:w="80"/>
              <w:left w:type="dxa" w:w="120"/>
              <w:bottom w:type="dxa" w:w="80"/>
              <w:right w:type="dxa" w:w="120"/>
            </w:tcMar>
          </w:tcPr>
          <w:p>
            <w:pPr>
              <w:spacing w:after="0" w:line="264"/>
            </w:pPr>
            <w:r>
              <w:rPr>
                <w:rFonts w:ascii="Calibri" w:cs="Calibri" w:eastAsia="Calibri" w:hAnsi="Calibri"/>
                <w:sz w:val="20"/>
                <w:szCs w:val="20"/>
              </w:rPr>
              <w:t xml:space="preserve">“min 3 reviews; max 5”</w:t>
            </w:r>
          </w:p>
        </w:tc>
      </w:tr>
      <w:tr>
        <w:trPr>
          <w:tblHeader w:val="false"/>
        </w:trPr>
        <w:tc>
          <w:tcPr>
            <w:tcW w:type="dxa" w:w="6000"/>
            <w:tcMar>
              <w:top w:type="dxa" w:w="80"/>
              <w:left w:type="dxa" w:w="120"/>
              <w:bottom w:type="dxa" w:w="80"/>
              <w:right w:type="dxa" w:w="120"/>
            </w:tcMar>
          </w:tcPr>
          <w:p>
            <w:pPr>
              <w:spacing w:after="0" w:line="264"/>
            </w:pPr>
            <w:r>
              <w:rPr>
                <w:rFonts w:ascii="Calibri" w:cs="Calibri" w:eastAsia="Calibri" w:hAnsi="Calibri"/>
                <w:sz w:val="20"/>
                <w:szCs w:val="20"/>
              </w:rPr>
              <w:t xml:space="preserve">Workbook, hcm kpi row 9</w:t>
            </w:r>
          </w:p>
        </w:tc>
        <w:tc>
          <w:tcPr>
            <w:tcW w:type="dxa" w:w="3360"/>
            <w:tcMar>
              <w:top w:type="dxa" w:w="80"/>
              <w:left w:type="dxa" w:w="120"/>
              <w:bottom w:type="dxa" w:w="80"/>
              <w:right w:type="dxa" w:w="120"/>
            </w:tcMar>
          </w:tcPr>
          <w:p>
            <w:pPr>
              <w:spacing w:after="0" w:line="264"/>
            </w:pPr>
            <w:r>
              <w:rPr>
                <w:rFonts w:ascii="Calibri" w:cs="Calibri" w:eastAsia="Calibri" w:hAnsi="Calibri"/>
                <w:sz w:val="20"/>
                <w:szCs w:val="20"/>
              </w:rPr>
              <w:t xml:space="preserve">“Peer/Superior feedback (2pax)”</w:t>
            </w:r>
          </w:p>
        </w:tc>
      </w:tr>
    </w:tbl>
    <w:p>
      <w:pPr>
        <w:spacing w:after="160"/>
      </w:pPr>
    </w:p>
    <w:p>
      <w:pPr>
        <w:pBdr>
          <w:left w:val="single" w:color="A5320A" w:sz="18" w:space="10"/>
        </w:pBdr>
        <w:shd w:fill="FDF3E7" w:color="auto" w:val="clear"/>
        <w:spacing w:after="200" w:before="100" w:line="276"/>
        <w:ind w:left="240"/>
      </w:pPr>
      <w:r>
        <w:rPr>
          <w:rFonts w:ascii="Calibri" w:cs="Calibri" w:eastAsia="Calibri" w:hAnsi="Calibri"/>
          <w:b/>
          <w:bCs/>
          <w:color w:val="A5320A"/>
          <w:sz w:val="22"/>
          <w:szCs w:val="22"/>
        </w:rPr>
        <w:t xml:space="preserve">What we need: </w:t>
      </w:r>
      <w:r>
        <w:rPr>
          <w:rFonts w:ascii="Calibri" w:cs="Calibri" w:eastAsia="Calibri" w:hAnsi="Calibri"/>
          <w:sz w:val="22"/>
          <w:szCs w:val="22"/>
        </w:rPr>
        <w:t xml:space="preserve">Is 2 the HCM-specific number and 3–5 the rule for branch staff, or has it changed to 2 across the board?</w:t>
      </w:r>
    </w:p>
    <w:p>
      <w:pPr>
        <w:pStyle w:val="Heading3"/>
        <w:spacing w:after="100" w:before="260"/>
      </w:pPr>
      <w:r>
        <w:rPr>
          <w:rFonts w:ascii="Calibri" w:cs="Calibri" w:eastAsia="Calibri" w:hAnsi="Calibri"/>
          <w:b/>
          <w:bCs/>
          <w:color w:val="A5320A"/>
          <w:sz w:val="24"/>
          <w:szCs w:val="24"/>
        </w:rPr>
        <w:t xml:space="preserve">R3. </w:t>
      </w:r>
      <w:r>
        <w:rPr>
          <w:rFonts w:ascii="Calibri" w:cs="Calibri" w:eastAsia="Calibri" w:hAnsi="Calibri"/>
          <w:b/>
          <w:bCs/>
          <w:color w:val="1F3864"/>
          <w:sz w:val="24"/>
          <w:szCs w:val="24"/>
        </w:rPr>
        <w:t xml:space="preserve">What makes up the 40 points?</w:t>
      </w:r>
    </w:p>
    <w:p>
      <w:pPr>
        <w:pStyle w:val="ListParagraph"/>
        <w:numPr>
          <w:ilvl w:val="0"/>
          <w:numId w:val="2"/>
        </w:numPr>
        <w:spacing w:after="80" w:line="276"/>
      </w:pPr>
      <w:r>
        <w:rPr>
          <w:rFonts w:ascii="Calibri" w:cs="Calibri" w:eastAsia="Calibri" w:hAnsi="Calibri"/>
          <w:sz w:val="22"/>
          <w:szCs w:val="22"/>
        </w:rPr>
        <w:t xml:space="preserve">Five-pager: 40 = Performance, drawn from the competency library.</w:t>
      </w:r>
    </w:p>
    <w:p>
      <w:pPr>
        <w:pStyle w:val="ListParagraph"/>
        <w:numPr>
          <w:ilvl w:val="0"/>
          <w:numId w:val="2"/>
        </w:numPr>
        <w:spacing w:after="80" w:line="276"/>
      </w:pPr>
      <w:r>
        <w:rPr>
          <w:rFonts w:ascii="Calibri" w:cs="Calibri" w:eastAsia="Calibri" w:hAnsi="Calibri"/>
          <w:sz w:val="22"/>
          <w:szCs w:val="22"/>
        </w:rPr>
        <w:t xml:space="preserve">Workbook: 40 = 30 task indicators + 10 manager’s assessment, under the heading “Competency”.</w:t>
      </w:r>
    </w:p>
    <w:p>
      <w:pPr>
        <w:spacing w:after="120" w:line="276"/>
      </w:pPr>
      <w:r>
        <w:rPr>
          <w:rFonts w:ascii="Calibri" w:cs="Calibri" w:eastAsia="Calibri" w:hAnsi="Calibri"/>
          <w:sz w:val="22"/>
          <w:szCs w:val="22"/>
        </w:rPr>
        <w:t xml:space="preserve">These are different systems, not different wordings. The workbook’s version is the one with a full task catalogue and fifteen worked scorecards behind it, so we assume it governs.</w:t>
      </w:r>
    </w:p>
    <w:p>
      <w:pPr>
        <w:pBdr>
          <w:left w:val="single" w:color="A5320A" w:sz="18" w:space="10"/>
        </w:pBdr>
        <w:shd w:fill="FDF3E7" w:color="auto" w:val="clear"/>
        <w:spacing w:after="200" w:before="100" w:line="276"/>
        <w:ind w:left="240"/>
      </w:pPr>
      <w:r>
        <w:rPr>
          <w:rFonts w:ascii="Calibri" w:cs="Calibri" w:eastAsia="Calibri" w:hAnsi="Calibri"/>
          <w:b/>
          <w:bCs/>
          <w:color w:val="A5320A"/>
          <w:sz w:val="22"/>
          <w:szCs w:val="22"/>
        </w:rPr>
        <w:t xml:space="preserve">What we need: </w:t>
      </w:r>
      <w:r>
        <w:rPr>
          <w:rFonts w:ascii="Calibri" w:cs="Calibri" w:eastAsia="Calibri" w:hAnsi="Calibri"/>
          <w:sz w:val="22"/>
          <w:szCs w:val="22"/>
        </w:rPr>
        <w:t xml:space="preserve">Confirm the workbook governs.</w:t>
      </w:r>
    </w:p>
    <w:p>
      <w:pPr>
        <w:pStyle w:val="Heading3"/>
        <w:spacing w:after="100" w:before="260"/>
      </w:pPr>
      <w:r>
        <w:rPr>
          <w:rFonts w:ascii="Calibri" w:cs="Calibri" w:eastAsia="Calibri" w:hAnsi="Calibri"/>
          <w:b/>
          <w:bCs/>
          <w:color w:val="A5320A"/>
          <w:sz w:val="24"/>
          <w:szCs w:val="24"/>
        </w:rPr>
        <w:t xml:space="preserve">R4. </w:t>
      </w:r>
      <w:r>
        <w:rPr>
          <w:rFonts w:ascii="Calibri" w:cs="Calibri" w:eastAsia="Calibri" w:hAnsi="Calibri"/>
          <w:b/>
          <w:bCs/>
          <w:color w:val="1F3864"/>
          <w:sz w:val="24"/>
          <w:szCs w:val="24"/>
        </w:rPr>
        <w:t xml:space="preserve">How do the numbered ranks map to the named ones?</w:t>
      </w:r>
    </w:p>
    <w:p>
      <w:pPr>
        <w:spacing w:after="120" w:line="276"/>
      </w:pPr>
      <w:r>
        <w:rPr>
          <w:rFonts w:ascii="Calibri" w:cs="Calibri" w:eastAsia="Calibri" w:hAnsi="Calibri"/>
          <w:sz w:val="22"/>
          <w:szCs w:val="22"/>
        </w:rPr>
        <w:t xml:space="preserve">HCM TO uses Rank 6–11. The five-pager lists Associate, Branch Head / OIC, Jr / Sr Supervisor, Dept Head, GM. We need the mapping, because “1 rank up, 2 ranks up” in the peer rules has to be computed from it.</w:t>
      </w:r>
    </w:p>
    <w:p>
      <w:pPr>
        <w:pBdr>
          <w:left w:val="single" w:color="A5320A" w:sz="18" w:space="10"/>
        </w:pBdr>
        <w:shd w:fill="FDF3E7" w:color="auto" w:val="clear"/>
        <w:spacing w:after="200" w:before="100" w:line="276"/>
        <w:ind w:left="240"/>
      </w:pPr>
      <w:r>
        <w:rPr>
          <w:rFonts w:ascii="Calibri" w:cs="Calibri" w:eastAsia="Calibri" w:hAnsi="Calibri"/>
          <w:b/>
          <w:bCs/>
          <w:color w:val="A5320A"/>
          <w:sz w:val="22"/>
          <w:szCs w:val="22"/>
        </w:rPr>
        <w:t xml:space="preserve">What we need: </w:t>
      </w:r>
      <w:r>
        <w:rPr>
          <w:rFonts w:ascii="Calibri" w:cs="Calibri" w:eastAsia="Calibri" w:hAnsi="Calibri"/>
          <w:sz w:val="22"/>
          <w:szCs w:val="22"/>
        </w:rPr>
        <w:t xml:space="preserve">The mapping — and whether the numbering runs group-wide, so a Rank 8 in Motorcycle is equivalent to a Rank 8 in the Hotel, or is per division.</w:t>
      </w:r>
    </w:p>
    <w:p>
      <w:pPr>
        <w:pBdr>
          <w:bottom w:val="single" w:color="D9D9D9" w:sz="6" w:space="4"/>
        </w:pBdr>
        <w:spacing w:after="200" w:before="120"/>
      </w:pPr>
      <w:r>
        <w:rPr>
          <w:sz w:val="2"/>
          <w:szCs w:val="2"/>
        </w:rPr>
        <w:t xml:space="preserve"/>
      </w:r>
    </w:p>
    <w:p>
      <w:pPr>
        <w:pStyle w:val="Heading1"/>
        <w:spacing w:after="160" w:before="360"/>
      </w:pPr>
      <w:r>
        <w:rPr>
          <w:rFonts w:ascii="Calibri" w:cs="Calibri" w:eastAsia="Calibri" w:hAnsi="Calibri"/>
          <w:b/>
          <w:bCs/>
          <w:color w:val="2F5496"/>
          <w:sz w:val="30"/>
          <w:szCs w:val="30"/>
        </w:rPr>
        <w:t xml:space="preserve">Raised by the workbook</w:t>
      </w:r>
    </w:p>
    <w:p>
      <w:pPr>
        <w:pStyle w:val="Heading3"/>
        <w:spacing w:after="100" w:before="260"/>
      </w:pPr>
      <w:r>
        <w:rPr>
          <w:rFonts w:ascii="Calibri" w:cs="Calibri" w:eastAsia="Calibri" w:hAnsi="Calibri"/>
          <w:b/>
          <w:bCs/>
          <w:color w:val="A5320A"/>
          <w:sz w:val="24"/>
          <w:szCs w:val="24"/>
        </w:rPr>
        <w:t xml:space="preserve">R5. </w:t>
      </w:r>
      <w:r>
        <w:rPr>
          <w:rFonts w:ascii="Calibri" w:cs="Calibri" w:eastAsia="Calibri" w:hAnsi="Calibri"/>
          <w:b/>
          <w:bCs/>
          <w:color w:val="1F3864"/>
          <w:sz w:val="24"/>
          <w:szCs w:val="24"/>
        </w:rPr>
        <w:t xml:space="preserve">Is subordinate evaluation in scope?</w:t>
      </w:r>
    </w:p>
    <w:p>
      <w:pPr>
        <w:spacing w:after="120" w:line="276"/>
      </w:pPr>
      <w:r>
        <w:rPr>
          <w:rFonts w:ascii="Calibri" w:cs="Calibri" w:eastAsia="Calibri" w:hAnsi="Calibri"/>
          <w:sz w:val="22"/>
          <w:szCs w:val="22"/>
        </w:rPr>
        <w:t xml:space="preserve">The 20260616 sheet routes evaluations to “peer, subordinate, superior”, which reads as settled. But HCM TO (far right of row 47) says “evaluate possibility of allowing his/her subordinates to perform the evaluation”, which reads as still under discussion.</w:t>
      </w:r>
    </w:p>
    <w:p>
      <w:pPr>
        <w:spacing w:after="120" w:line="276"/>
      </w:pPr>
      <w:r>
        <w:rPr>
          <w:rFonts w:ascii="Calibri" w:cs="Calibri" w:eastAsia="Calibri" w:hAnsi="Calibri"/>
          <w:sz w:val="22"/>
          <w:szCs w:val="22"/>
        </w:rPr>
        <w:t xml:space="preserve">Upward evaluation is a significant design decision: it changes who is invited, and it sharpens Q5 considerably.</w:t>
      </w:r>
    </w:p>
    <w:p>
      <w:pPr>
        <w:pBdr>
          <w:left w:val="single" w:color="A5320A" w:sz="18" w:space="10"/>
        </w:pBdr>
        <w:shd w:fill="FDF3E7" w:color="auto" w:val="clear"/>
        <w:spacing w:after="200" w:before="100" w:line="276"/>
        <w:ind w:left="240"/>
      </w:pPr>
      <w:r>
        <w:rPr>
          <w:rFonts w:ascii="Calibri" w:cs="Calibri" w:eastAsia="Calibri" w:hAnsi="Calibri"/>
          <w:b/>
          <w:bCs/>
          <w:color w:val="A5320A"/>
          <w:sz w:val="22"/>
          <w:szCs w:val="22"/>
        </w:rPr>
        <w:t xml:space="preserve">What we need: </w:t>
      </w:r>
      <w:r>
        <w:rPr>
          <w:rFonts w:ascii="Calibri" w:cs="Calibri" w:eastAsia="Calibri" w:hAnsi="Calibri"/>
          <w:sz w:val="22"/>
          <w:szCs w:val="22"/>
        </w:rPr>
        <w:t xml:space="preserve">In scope or not.</w:t>
      </w:r>
    </w:p>
    <w:p>
      <w:pPr>
        <w:pStyle w:val="Heading3"/>
        <w:spacing w:after="100" w:before="260"/>
      </w:pPr>
      <w:r>
        <w:rPr>
          <w:rFonts w:ascii="Calibri" w:cs="Calibri" w:eastAsia="Calibri" w:hAnsi="Calibri"/>
          <w:b/>
          <w:bCs/>
          <w:color w:val="A5320A"/>
          <w:sz w:val="24"/>
          <w:szCs w:val="24"/>
        </w:rPr>
        <w:t xml:space="preserve">R6. </w:t>
      </w:r>
      <w:r>
        <w:rPr>
          <w:rFonts w:ascii="Calibri" w:cs="Calibri" w:eastAsia="Calibri" w:hAnsi="Calibri"/>
          <w:b/>
          <w:bCs/>
          <w:color w:val="1F3864"/>
          <w:sz w:val="24"/>
          <w:szCs w:val="24"/>
        </w:rPr>
        <w:t xml:space="preserve">Task natures — A / F / T, or four categories?</w:t>
      </w:r>
    </w:p>
    <w:p>
      <w:pPr>
        <w:spacing w:after="120" w:line="276"/>
      </w:pPr>
      <w:r>
        <w:rPr>
          <w:rFonts w:ascii="Calibri" w:cs="Calibri" w:eastAsia="Calibri" w:hAnsi="Calibri"/>
          <w:sz w:val="22"/>
          <w:szCs w:val="22"/>
        </w:rPr>
        <w:t xml:space="preserve">The workbook classifies every task as Administrative, Field or Technical. The five-pager’s competency library lists Admin, Technical, Ops and Field.</w:t>
      </w:r>
    </w:p>
    <w:p>
      <w:pPr>
        <w:pBdr>
          <w:left w:val="single" w:color="A5320A" w:sz="18" w:space="10"/>
        </w:pBdr>
        <w:shd w:fill="FDF3E7" w:color="auto" w:val="clear"/>
        <w:spacing w:after="200" w:before="100" w:line="276"/>
        <w:ind w:left="240"/>
      </w:pPr>
      <w:r>
        <w:rPr>
          <w:rFonts w:ascii="Calibri" w:cs="Calibri" w:eastAsia="Calibri" w:hAnsi="Calibri"/>
          <w:b/>
          <w:bCs/>
          <w:color w:val="A5320A"/>
          <w:sz w:val="22"/>
          <w:szCs w:val="22"/>
        </w:rPr>
        <w:t xml:space="preserve">What we need: </w:t>
      </w:r>
      <w:r>
        <w:rPr>
          <w:rFonts w:ascii="Calibri" w:cs="Calibri" w:eastAsia="Calibri" w:hAnsi="Calibri"/>
          <w:sz w:val="22"/>
          <w:szCs w:val="22"/>
        </w:rPr>
        <w:t xml:space="preserve">Has Ops been dropped, merged into Field, or is it used elsewhere?</w:t>
      </w:r>
    </w:p>
    <w:p>
      <w:pPr>
        <w:pStyle w:val="Heading3"/>
        <w:spacing w:after="100" w:before="260"/>
      </w:pPr>
      <w:r>
        <w:rPr>
          <w:rFonts w:ascii="Calibri" w:cs="Calibri" w:eastAsia="Calibri" w:hAnsi="Calibri"/>
          <w:b/>
          <w:bCs/>
          <w:color w:val="A5320A"/>
          <w:sz w:val="24"/>
          <w:szCs w:val="24"/>
        </w:rPr>
        <w:t xml:space="preserve">R7. </w:t>
      </w:r>
      <w:r>
        <w:rPr>
          <w:rFonts w:ascii="Calibri" w:cs="Calibri" w:eastAsia="Calibri" w:hAnsi="Calibri"/>
          <w:b/>
          <w:bCs/>
          <w:color w:val="1F3864"/>
          <w:sz w:val="24"/>
          <w:szCs w:val="24"/>
        </w:rPr>
        <w:t xml:space="preserve">“Selection of subject … by salary level”</w:t>
      </w:r>
    </w:p>
    <w:p>
      <w:pPr>
        <w:spacing w:after="120" w:line="276"/>
      </w:pPr>
      <w:r>
        <w:rPr>
          <w:rFonts w:ascii="Calibri" w:cs="Calibri" w:eastAsia="Calibri" w:hAnsi="Calibri"/>
          <w:sz w:val="22"/>
          <w:szCs w:val="22"/>
        </w:rPr>
        <w:t xml:space="preserve">This system deliberately stores </w:t>
      </w:r>
      <w:r>
        <w:rPr>
          <w:rFonts w:ascii="Calibri" w:cs="Calibri" w:eastAsia="Calibri" w:hAnsi="Calibri"/>
          <w:b w:val="1"/>
          <w:bCs w:val="1"/>
          <w:sz w:val="22"/>
          <w:szCs w:val="22"/>
        </w:rPr>
        <w:t xml:space="preserve">no salary data at all</w:t>
      </w:r>
      <w:r>
        <w:rPr>
          <w:rFonts w:ascii="Calibri" w:cs="Calibri" w:eastAsia="Calibri" w:hAnsi="Calibri"/>
          <w:sz w:val="22"/>
          <w:szCs w:val="22"/>
        </w:rPr>
        <w:t xml:space="preserve"> — that was a founding decision, and a test fails the build if salary appears anywhere.</w:t>
      </w:r>
    </w:p>
    <w:p>
      <w:pPr>
        <w:pBdr>
          <w:left w:val="single" w:color="A5320A" w:sz="18" w:space="10"/>
        </w:pBdr>
        <w:shd w:fill="FDF3E7" w:color="auto" w:val="clear"/>
        <w:spacing w:after="200" w:before="100" w:line="276"/>
        <w:ind w:left="240"/>
      </w:pPr>
      <w:r>
        <w:rPr>
          <w:rFonts w:ascii="Calibri" w:cs="Calibri" w:eastAsia="Calibri" w:hAnsi="Calibri"/>
          <w:b/>
          <w:bCs/>
          <w:color w:val="A5320A"/>
          <w:sz w:val="22"/>
          <w:szCs w:val="22"/>
        </w:rPr>
        <w:t xml:space="preserve">What we need: </w:t>
      </w:r>
      <w:r>
        <w:rPr>
          <w:rFonts w:ascii="Calibri" w:cs="Calibri" w:eastAsia="Calibri" w:hAnsi="Calibri"/>
          <w:sz w:val="22"/>
          <w:szCs w:val="22"/>
        </w:rPr>
        <w:t xml:space="preserve">If “salary level” means a pay grade or band — a label such as “Rank 8” or “SG-12” — we can support it. If it means an actual amount, we cannot, and we should discuss selecting by grade instead.</w:t>
      </w:r>
    </w:p>
    <w:p>
      <w:pPr>
        <w:pStyle w:val="Heading3"/>
        <w:spacing w:after="100" w:before="260"/>
      </w:pPr>
      <w:r>
        <w:rPr>
          <w:rFonts w:ascii="Calibri" w:cs="Calibri" w:eastAsia="Calibri" w:hAnsi="Calibri"/>
          <w:b/>
          <w:bCs/>
          <w:color w:val="A5320A"/>
          <w:sz w:val="24"/>
          <w:szCs w:val="24"/>
        </w:rPr>
        <w:t xml:space="preserve">R8. </w:t>
      </w:r>
      <w:r>
        <w:rPr>
          <w:rFonts w:ascii="Calibri" w:cs="Calibri" w:eastAsia="Calibri" w:hAnsi="Calibri"/>
          <w:b/>
          <w:bCs/>
          <w:color w:val="1F3864"/>
          <w:sz w:val="24"/>
          <w:szCs w:val="24"/>
        </w:rPr>
        <w:t xml:space="preserve">The band table’s edges</w:t>
      </w:r>
    </w:p>
    <w:p>
      <w:pPr>
        <w:pStyle w:val="ListParagraph"/>
        <w:numPr>
          <w:ilvl w:val="0"/>
          <w:numId w:val="2"/>
        </w:numPr>
        <w:spacing w:after="80" w:line="276"/>
      </w:pPr>
      <w:r>
        <w:rPr>
          <w:rFonts w:ascii="Calibri" w:cs="Calibri" w:eastAsia="Calibri" w:hAnsi="Calibri"/>
          <w:sz w:val="22"/>
          <w:szCs w:val="22"/>
        </w:rPr>
        <w:t xml:space="preserve">The table starts at 71. What does someone at 70 or below receive — zero, or is there a floor?</w:t>
      </w:r>
    </w:p>
    <w:p>
      <w:pPr>
        <w:pStyle w:val="ListParagraph"/>
        <w:numPr>
          <w:ilvl w:val="0"/>
          <w:numId w:val="2"/>
        </w:numPr>
        <w:spacing w:after="80" w:line="276"/>
      </w:pPr>
      <w:r>
        <w:rPr>
          <w:rFonts w:ascii="Calibri" w:cs="Calibri" w:eastAsia="Calibri" w:hAnsi="Calibri"/>
          <w:sz w:val="22"/>
          <w:szCs w:val="22"/>
        </w:rPr>
        <w:t xml:space="preserve">“100 up → 35” exceeds the 30 points that row 6 allocates to the KPI component. Is 35 a deliberate over-achievement bonus, and if so may the overall evaluation exceed 100?</w:t>
      </w:r>
    </w:p>
    <w:p>
      <w:pPr>
        <w:pBdr>
          <w:left w:val="single" w:color="A5320A" w:sz="18" w:space="10"/>
        </w:pBdr>
        <w:shd w:fill="FDF3E7" w:color="auto" w:val="clear"/>
        <w:spacing w:after="200" w:before="100" w:line="276"/>
        <w:ind w:left="240"/>
      </w:pPr>
      <w:r>
        <w:rPr>
          <w:rFonts w:ascii="Calibri" w:cs="Calibri" w:eastAsia="Calibri" w:hAnsi="Calibri"/>
          <w:b/>
          <w:bCs/>
          <w:color w:val="A5320A"/>
          <w:sz w:val="22"/>
          <w:szCs w:val="22"/>
        </w:rPr>
        <w:t xml:space="preserve">What we need: </w:t>
      </w:r>
      <w:r>
        <w:rPr>
          <w:rFonts w:ascii="Calibri" w:cs="Calibri" w:eastAsia="Calibri" w:hAnsi="Calibri"/>
          <w:sz w:val="22"/>
          <w:szCs w:val="22"/>
        </w:rPr>
        <w:t xml:space="preserve">Both edges.</w:t>
      </w:r>
    </w:p>
    <w:p>
      <w:pPr>
        <w:pStyle w:val="Heading3"/>
        <w:spacing w:after="100" w:before="260"/>
      </w:pPr>
      <w:r>
        <w:rPr>
          <w:rFonts w:ascii="Calibri" w:cs="Calibri" w:eastAsia="Calibri" w:hAnsi="Calibri"/>
          <w:b/>
          <w:bCs/>
          <w:color w:val="A5320A"/>
          <w:sz w:val="24"/>
          <w:szCs w:val="24"/>
        </w:rPr>
        <w:t xml:space="preserve">R9. </w:t>
      </w:r>
      <w:r>
        <w:rPr>
          <w:rFonts w:ascii="Calibri" w:cs="Calibri" w:eastAsia="Calibri" w:hAnsi="Calibri"/>
          <w:b/>
          <w:bCs/>
          <w:color w:val="1F3864"/>
          <w:sz w:val="24"/>
          <w:szCs w:val="24"/>
        </w:rPr>
        <w:t xml:space="preserve">The timeline names no year, and its second half is undrawn</w:t>
      </w:r>
    </w:p>
    <w:p>
      <w:pPr>
        <w:spacing w:after="120" w:line="276"/>
      </w:pPr>
      <w:r>
        <w:rPr>
          <w:rFonts w:ascii="Calibri" w:cs="Calibri" w:eastAsia="Calibri" w:hAnsi="Calibri"/>
          <w:sz w:val="22"/>
          <w:szCs w:val="22"/>
        </w:rPr>
        <w:t xml:space="preserve">The timeline sheet runs March to July by week but names no year, and the last three phases — Testing &amp; Devt, Initial Run, Program Prep 2 — have no bars drawn.</w:t>
      </w:r>
    </w:p>
    <w:p>
      <w:pPr>
        <w:pBdr>
          <w:left w:val="single" w:color="A5320A" w:sz="18" w:space="10"/>
        </w:pBdr>
        <w:shd w:fill="FDF3E7" w:color="auto" w:val="clear"/>
        <w:spacing w:after="200" w:before="100" w:line="276"/>
        <w:ind w:left="240"/>
      </w:pPr>
      <w:r>
        <w:rPr>
          <w:rFonts w:ascii="Calibri" w:cs="Calibri" w:eastAsia="Calibri" w:hAnsi="Calibri"/>
          <w:b/>
          <w:bCs/>
          <w:color w:val="A5320A"/>
          <w:sz w:val="22"/>
          <w:szCs w:val="22"/>
        </w:rPr>
        <w:t xml:space="preserve">What we need: </w:t>
      </w:r>
      <w:r>
        <w:rPr>
          <w:rFonts w:ascii="Calibri" w:cs="Calibri" w:eastAsia="Calibri" w:hAnsi="Calibri"/>
          <w:sz w:val="22"/>
          <w:szCs w:val="22"/>
        </w:rPr>
        <w:t xml:space="preserve">Given the workbook is dated August 2026: is this a plan for 2027, or a record of work already done?</w:t>
      </w:r>
    </w:p>
    <w:p>
      <w:pPr>
        <w:pBdr>
          <w:bottom w:val="single" w:color="D9D9D9" w:sz="6" w:space="4"/>
        </w:pBdr>
        <w:spacing w:after="200" w:before="120"/>
      </w:pPr>
      <w:r>
        <w:rPr>
          <w:sz w:val="2"/>
          <w:szCs w:val="2"/>
        </w:rPr>
        <w:t xml:space="preserve"/>
      </w:r>
    </w:p>
    <w:p>
      <w:pPr>
        <w:pStyle w:val="Heading1"/>
        <w:spacing w:after="160" w:before="360"/>
      </w:pPr>
      <w:r>
        <w:rPr>
          <w:rFonts w:ascii="Calibri" w:cs="Calibri" w:eastAsia="Calibri" w:hAnsi="Calibri"/>
          <w:b/>
          <w:bCs/>
          <w:color w:val="2F5496"/>
          <w:sz w:val="30"/>
          <w:szCs w:val="30"/>
        </w:rPr>
        <w:t xml:space="preserve">Needed soon — we can design around these, but not finish them</w:t>
      </w:r>
    </w:p>
    <w:p>
      <w:pPr>
        <w:pStyle w:val="Heading3"/>
        <w:spacing w:after="100" w:before="260"/>
      </w:pPr>
      <w:r>
        <w:rPr>
          <w:rFonts w:ascii="Calibri" w:cs="Calibri" w:eastAsia="Calibri" w:hAnsi="Calibri"/>
          <w:b/>
          <w:bCs/>
          <w:color w:val="A5320A"/>
          <w:sz w:val="24"/>
          <w:szCs w:val="24"/>
        </w:rPr>
        <w:t xml:space="preserve">Q6. </w:t>
      </w:r>
      <w:r>
        <w:rPr>
          <w:rFonts w:ascii="Calibri" w:cs="Calibri" w:eastAsia="Calibri" w:hAnsi="Calibri"/>
          <w:b/>
          <w:bCs/>
          <w:color w:val="1F3864"/>
          <w:sz w:val="24"/>
          <w:szCs w:val="24"/>
        </w:rPr>
        <w:t xml:space="preserve">Confirm the roles and who holds them</w:t>
      </w:r>
    </w:p>
    <w:p>
      <w:pPr>
        <w:pStyle w:val="ListParagraph"/>
        <w:numPr>
          <w:ilvl w:val="0"/>
          <w:numId w:val="2"/>
        </w:numPr>
        <w:spacing w:after="80" w:line="276"/>
      </w:pPr>
      <w:r>
        <w:rPr>
          <w:rFonts w:ascii="Calibri" w:cs="Calibri" w:eastAsia="Calibri" w:hAnsi="Calibri"/>
          <w:sz w:val="22"/>
          <w:szCs w:val="22"/>
        </w:rPr>
        <w:t xml:space="preserve">What do HCM DM and CB PW stand for, and are they individuals or small groups?</w:t>
      </w:r>
    </w:p>
    <w:p>
      <w:pPr>
        <w:pStyle w:val="ListParagraph"/>
        <w:numPr>
          <w:ilvl w:val="0"/>
          <w:numId w:val="2"/>
        </w:numPr>
        <w:spacing w:after="80" w:line="276"/>
      </w:pPr>
      <w:r>
        <w:rPr>
          <w:rFonts w:ascii="Calibri" w:cs="Calibri" w:eastAsia="Calibri" w:hAnsi="Calibri"/>
          <w:sz w:val="22"/>
          <w:szCs w:val="22"/>
        </w:rPr>
        <w:t xml:space="preserve">Are RH and AH the same level, or two different ones?</w:t>
      </w:r>
    </w:p>
    <w:p>
      <w:pPr>
        <w:pStyle w:val="ListParagraph"/>
        <w:numPr>
          <w:ilvl w:val="0"/>
          <w:numId w:val="2"/>
        </w:numPr>
        <w:spacing w:after="80" w:line="276"/>
      </w:pPr>
      <w:r>
        <w:rPr>
          <w:rFonts w:ascii="Calibri" w:cs="Calibri" w:eastAsia="Calibri" w:hAnsi="Calibri"/>
          <w:sz w:val="22"/>
          <w:szCs w:val="22"/>
        </w:rPr>
        <w:t xml:space="preserve">Should the GM see everything in their Division, or company-wide?</w:t>
      </w:r>
    </w:p>
    <w:p>
      <w:pPr>
        <w:pBdr>
          <w:left w:val="single" w:color="A5320A" w:sz="18" w:space="10"/>
        </w:pBdr>
        <w:shd w:fill="FDF3E7" w:color="auto" w:val="clear"/>
        <w:spacing w:after="200" w:before="100" w:line="276"/>
        <w:ind w:left="240"/>
      </w:pPr>
      <w:r>
        <w:rPr>
          <w:rFonts w:ascii="Calibri" w:cs="Calibri" w:eastAsia="Calibri" w:hAnsi="Calibri"/>
          <w:b/>
          <w:bCs/>
          <w:color w:val="A5320A"/>
          <w:sz w:val="22"/>
          <w:szCs w:val="22"/>
        </w:rPr>
        <w:t xml:space="preserve">What we need: </w:t>
      </w:r>
      <w:r>
        <w:rPr>
          <w:rFonts w:ascii="Calibri" w:cs="Calibri" w:eastAsia="Calibri" w:hAnsi="Calibri"/>
          <w:sz w:val="22"/>
          <w:szCs w:val="22"/>
        </w:rPr>
        <w:t xml:space="preserve">The full list of levels, and for each: what they can see, and whose records. The roles are already in the system, deliberately assigned to nobody until you tell us who holds them.</w:t>
      </w:r>
    </w:p>
    <w:p>
      <w:pPr>
        <w:pStyle w:val="Heading3"/>
        <w:spacing w:after="100" w:before="260"/>
      </w:pPr>
      <w:r>
        <w:rPr>
          <w:rFonts w:ascii="Calibri" w:cs="Calibri" w:eastAsia="Calibri" w:hAnsi="Calibri"/>
          <w:b/>
          <w:bCs/>
          <w:color w:val="A5320A"/>
          <w:sz w:val="24"/>
          <w:szCs w:val="24"/>
        </w:rPr>
        <w:t xml:space="preserve">Q7. </w:t>
      </w:r>
      <w:r>
        <w:rPr>
          <w:rFonts w:ascii="Calibri" w:cs="Calibri" w:eastAsia="Calibri" w:hAnsi="Calibri"/>
          <w:b/>
          <w:bCs/>
          <w:color w:val="1F3864"/>
          <w:sz w:val="24"/>
          <w:szCs w:val="24"/>
        </w:rPr>
        <w:t xml:space="preserve">Probationary evaluation timing</w:t>
      </w:r>
    </w:p>
    <w:p>
      <w:pPr>
        <w:spacing w:after="120" w:line="276"/>
      </w:pPr>
      <w:r>
        <w:rPr>
          <w:rFonts w:ascii="Calibri" w:cs="Calibri" w:eastAsia="Calibri" w:hAnsi="Calibri"/>
          <w:sz w:val="22"/>
          <w:szCs w:val="22"/>
        </w:rPr>
        <w:t xml:space="preserve">“Eval for probationary (3rd &amp; 4th month → averaging)”, read together with the Date-Hired and Date-Regularization fields.</w:t>
      </w:r>
    </w:p>
    <w:p>
      <w:pPr>
        <w:pBdr>
          <w:left w:val="single" w:color="A5320A" w:sz="18" w:space="10"/>
        </w:pBdr>
        <w:shd w:fill="FDF3E7" w:color="auto" w:val="clear"/>
        <w:spacing w:after="200" w:before="100" w:line="276"/>
        <w:ind w:left="240"/>
      </w:pPr>
      <w:r>
        <w:rPr>
          <w:rFonts w:ascii="Calibri" w:cs="Calibri" w:eastAsia="Calibri" w:hAnsi="Calibri"/>
          <w:b/>
          <w:bCs/>
          <w:color w:val="A5320A"/>
          <w:sz w:val="22"/>
          <w:szCs w:val="22"/>
        </w:rPr>
        <w:t xml:space="preserve">What we need: </w:t>
      </w:r>
      <w:r>
        <w:rPr>
          <w:rFonts w:ascii="Calibri" w:cs="Calibri" w:eastAsia="Calibri" w:hAnsi="Calibri"/>
          <w:sz w:val="22"/>
          <w:szCs w:val="22"/>
        </w:rPr>
        <w:t xml:space="preserve">Are the 3rd and 4th month measured from date hired? And if someone’s regularisation moves — extended probation, or early regularisation — should the system reschedule the outstanding evaluation or leave it?</w:t>
      </w:r>
    </w:p>
    <w:p>
      <w:pPr>
        <w:pStyle w:val="Heading3"/>
        <w:spacing w:after="100" w:before="260"/>
      </w:pPr>
      <w:r>
        <w:rPr>
          <w:rFonts w:ascii="Calibri" w:cs="Calibri" w:eastAsia="Calibri" w:hAnsi="Calibri"/>
          <w:b/>
          <w:bCs/>
          <w:color w:val="A5320A"/>
          <w:sz w:val="24"/>
          <w:szCs w:val="24"/>
        </w:rPr>
        <w:t xml:space="preserve">Q8. </w:t>
      </w:r>
      <w:r>
        <w:rPr>
          <w:rFonts w:ascii="Calibri" w:cs="Calibri" w:eastAsia="Calibri" w:hAnsi="Calibri"/>
          <w:b/>
          <w:bCs/>
          <w:color w:val="1F3864"/>
          <w:sz w:val="24"/>
          <w:szCs w:val="24"/>
        </w:rPr>
        <w:t xml:space="preserve">The attendance data feed</w:t>
      </w:r>
    </w:p>
    <w:p>
      <w:pPr>
        <w:pStyle w:val="ListParagraph"/>
        <w:numPr>
          <w:ilvl w:val="0"/>
          <w:numId w:val="2"/>
        </w:numPr>
        <w:spacing w:after="80" w:line="276"/>
      </w:pPr>
      <w:r>
        <w:rPr>
          <w:rFonts w:ascii="Calibri" w:cs="Calibri" w:eastAsia="Calibri" w:hAnsi="Calibri"/>
          <w:sz w:val="22"/>
          <w:szCs w:val="22"/>
        </w:rPr>
        <w:t xml:space="preserve">Which payroll system is it, and can it export on a schedule?</w:t>
      </w:r>
    </w:p>
    <w:p>
      <w:pPr>
        <w:pStyle w:val="ListParagraph"/>
        <w:numPr>
          <w:ilvl w:val="0"/>
          <w:numId w:val="2"/>
        </w:numPr>
        <w:spacing w:after="80" w:line="276"/>
      </w:pPr>
      <w:r>
        <w:rPr>
          <w:rFonts w:ascii="Calibri" w:cs="Calibri" w:eastAsia="Calibri" w:hAnsi="Calibri"/>
          <w:sz w:val="22"/>
          <w:szCs w:val="22"/>
        </w:rPr>
        <w:t xml:space="preserve">What can it give us per employee per period: counts (“2 late, 1 absent”), or an already-calculated score out of 15?</w:t>
      </w:r>
    </w:p>
    <w:p>
      <w:pPr>
        <w:pStyle w:val="ListParagraph"/>
        <w:numPr>
          <w:ilvl w:val="0"/>
          <w:numId w:val="2"/>
        </w:numPr>
        <w:spacing w:after="80" w:line="276"/>
      </w:pPr>
      <w:r>
        <w:rPr>
          <w:rFonts w:ascii="Calibri" w:cs="Calibri" w:eastAsia="Calibri" w:hAnsi="Calibri"/>
          <w:sz w:val="22"/>
          <w:szCs w:val="22"/>
        </w:rPr>
        <w:t xml:space="preserve">If counts, what rule turns a count into points?</w:t>
      </w:r>
    </w:p>
    <w:p>
      <w:pPr>
        <w:spacing w:after="120" w:line="276"/>
      </w:pPr>
      <w:r>
        <w:rPr>
          <w:rFonts w:ascii="Calibri" w:cs="Calibri" w:eastAsia="Calibri" w:hAnsi="Calibri"/>
          <w:b w:val="1"/>
          <w:bCs w:val="1"/>
          <w:sz w:val="22"/>
          <w:szCs w:val="22"/>
        </w:rPr>
        <w:t xml:space="preserve">Important: </w:t>
      </w:r>
      <w:r>
        <w:rPr>
          <w:rFonts w:ascii="Calibri" w:cs="Calibri" w:eastAsia="Calibri" w:hAnsi="Calibri"/>
          <w:sz w:val="22"/>
          <w:szCs w:val="22"/>
        </w:rPr>
        <w:t xml:space="preserve">this system deliberately holds no payroll or timekeeping data — no salaries, no TIN, SSS, PhilHealth or Pag-IBIG numbers, no daily time records. We want to keep it that way, so we would take only a summary figure per employee per period, never the underlying attendance records.</w:t>
      </w:r>
    </w:p>
    <w:p>
      <w:pPr>
        <w:pBdr>
          <w:left w:val="single" w:color="A5320A" w:sz="18" w:space="10"/>
        </w:pBdr>
        <w:shd w:fill="FDF3E7" w:color="auto" w:val="clear"/>
        <w:spacing w:after="200" w:before="100" w:line="276"/>
        <w:ind w:left="240"/>
      </w:pPr>
      <w:r>
        <w:rPr>
          <w:rFonts w:ascii="Calibri" w:cs="Calibri" w:eastAsia="Calibri" w:hAnsi="Calibri"/>
          <w:b/>
          <w:bCs/>
          <w:color w:val="A5320A"/>
          <w:sz w:val="22"/>
          <w:szCs w:val="22"/>
        </w:rPr>
        <w:t xml:space="preserve">What we need: </w:t>
      </w:r>
      <w:r>
        <w:rPr>
          <w:rFonts w:ascii="Calibri" w:cs="Calibri" w:eastAsia="Calibri" w:hAnsi="Calibri"/>
          <w:sz w:val="22"/>
          <w:szCs w:val="22"/>
        </w:rPr>
        <w:t xml:space="preserve">The three answers above, and confirmation that a summary-only feed works on your side.</w:t>
      </w:r>
    </w:p>
    <w:p>
      <w:pPr>
        <w:pStyle w:val="Heading3"/>
        <w:spacing w:after="100" w:before="260"/>
      </w:pPr>
      <w:r>
        <w:rPr>
          <w:rFonts w:ascii="Calibri" w:cs="Calibri" w:eastAsia="Calibri" w:hAnsi="Calibri"/>
          <w:b/>
          <w:bCs/>
          <w:color w:val="A5320A"/>
          <w:sz w:val="24"/>
          <w:szCs w:val="24"/>
        </w:rPr>
        <w:t xml:space="preserve">Q9. </w:t>
      </w:r>
      <w:r>
        <w:rPr>
          <w:rFonts w:ascii="Calibri" w:cs="Calibri" w:eastAsia="Calibri" w:hAnsi="Calibri"/>
          <w:b/>
          <w:bCs/>
          <w:color w:val="1F3864"/>
          <w:sz w:val="24"/>
          <w:szCs w:val="24"/>
        </w:rPr>
        <w:t xml:space="preserve">Branch ranking — ranked on what?</w:t>
      </w:r>
    </w:p>
    <w:p>
      <w:pPr>
        <w:pStyle w:val="ListParagraph"/>
        <w:numPr>
          <w:ilvl w:val="0"/>
          <w:numId w:val="2"/>
        </w:numPr>
        <w:spacing w:after="80" w:line="276"/>
      </w:pPr>
      <w:r>
        <w:rPr>
          <w:rFonts w:ascii="Calibri" w:cs="Calibri" w:eastAsia="Calibri" w:hAnsi="Calibri"/>
          <w:sz w:val="22"/>
          <w:szCs w:val="22"/>
        </w:rPr>
        <w:t xml:space="preserve">The average score of all staff in the branch?</w:t>
      </w:r>
    </w:p>
    <w:p>
      <w:pPr>
        <w:pStyle w:val="ListParagraph"/>
        <w:numPr>
          <w:ilvl w:val="0"/>
          <w:numId w:val="2"/>
        </w:numPr>
        <w:spacing w:after="80" w:line="276"/>
      </w:pPr>
      <w:r>
        <w:rPr>
          <w:rFonts w:ascii="Calibri" w:cs="Calibri" w:eastAsia="Calibri" w:hAnsi="Calibri"/>
          <w:sz w:val="22"/>
          <w:szCs w:val="22"/>
        </w:rPr>
        <w:t xml:space="preserve">Only certain roles, or weighted by rank?</w:t>
      </w:r>
    </w:p>
    <w:p>
      <w:pPr>
        <w:pStyle w:val="ListParagraph"/>
        <w:numPr>
          <w:ilvl w:val="0"/>
          <w:numId w:val="2"/>
        </w:numPr>
        <w:spacing w:after="80" w:line="276"/>
      </w:pPr>
      <w:r>
        <w:rPr>
          <w:rFonts w:ascii="Calibri" w:cs="Calibri" w:eastAsia="Calibri" w:hAnsi="Calibri"/>
          <w:sz w:val="22"/>
          <w:szCs w:val="22"/>
        </w:rPr>
        <w:t xml:space="preserve">Or a separate branch-level scorecard with its own measures?</w:t>
      </w:r>
    </w:p>
    <w:p>
      <w:pPr>
        <w:pBdr>
          <w:left w:val="single" w:color="A5320A" w:sz="18" w:space="10"/>
        </w:pBdr>
        <w:shd w:fill="FDF3E7" w:color="auto" w:val="clear"/>
        <w:spacing w:after="200" w:before="100" w:line="276"/>
        <w:ind w:left="240"/>
      </w:pPr>
      <w:r>
        <w:rPr>
          <w:rFonts w:ascii="Calibri" w:cs="Calibri" w:eastAsia="Calibri" w:hAnsi="Calibri"/>
          <w:b/>
          <w:bCs/>
          <w:color w:val="A5320A"/>
          <w:sz w:val="22"/>
          <w:szCs w:val="22"/>
        </w:rPr>
        <w:t xml:space="preserve">What we need: </w:t>
      </w:r>
      <w:r>
        <w:rPr>
          <w:rFonts w:ascii="Calibri" w:cs="Calibri" w:eastAsia="Calibri" w:hAnsi="Calibri"/>
          <w:sz w:val="22"/>
          <w:szCs w:val="22"/>
        </w:rPr>
        <w:t xml:space="preserve">Which of the three.</w:t>
      </w:r>
    </w:p>
    <w:p>
      <w:pPr>
        <w:pStyle w:val="Heading3"/>
        <w:spacing w:after="100" w:before="260"/>
      </w:pPr>
      <w:r>
        <w:rPr>
          <w:rFonts w:ascii="Calibri" w:cs="Calibri" w:eastAsia="Calibri" w:hAnsi="Calibri"/>
          <w:b/>
          <w:bCs/>
          <w:color w:val="A5320A"/>
          <w:sz w:val="24"/>
          <w:szCs w:val="24"/>
        </w:rPr>
        <w:t xml:space="preserve">Q10. </w:t>
      </w:r>
      <w:r>
        <w:rPr>
          <w:rFonts w:ascii="Calibri" w:cs="Calibri" w:eastAsia="Calibri" w:hAnsi="Calibri"/>
          <w:b/>
          <w:bCs/>
          <w:color w:val="1F3864"/>
          <w:sz w:val="24"/>
          <w:szCs w:val="24"/>
        </w:rPr>
        <w:t xml:space="preserve">Type IV (project / term-based) evaluations</w:t>
      </w:r>
    </w:p>
    <w:p>
      <w:pPr>
        <w:spacing w:after="120" w:line="276"/>
      </w:pPr>
      <w:r>
        <w:rPr>
          <w:rFonts w:ascii="Calibri" w:cs="Calibri" w:eastAsia="Calibri" w:hAnsi="Calibri"/>
          <w:sz w:val="22"/>
          <w:szCs w:val="22"/>
        </w:rPr>
        <w:t xml:space="preserve">Your page 3 default template is headed “Eval for Probationary / Annual / Semi-Annual”, which does not mention Type IV.</w:t>
      </w:r>
    </w:p>
    <w:p>
      <w:pPr>
        <w:pBdr>
          <w:left w:val="single" w:color="A5320A" w:sz="18" w:space="10"/>
        </w:pBdr>
        <w:shd w:fill="FDF3E7" w:color="auto" w:val="clear"/>
        <w:spacing w:after="200" w:before="100" w:line="276"/>
        <w:ind w:left="240"/>
      </w:pPr>
      <w:r>
        <w:rPr>
          <w:rFonts w:ascii="Calibri" w:cs="Calibri" w:eastAsia="Calibri" w:hAnsi="Calibri"/>
          <w:b/>
          <w:bCs/>
          <w:color w:val="A5320A"/>
          <w:sz w:val="22"/>
          <w:szCs w:val="22"/>
        </w:rPr>
        <w:t xml:space="preserve">What we need: </w:t>
      </w:r>
      <w:r>
        <w:rPr>
          <w:rFonts w:ascii="Calibri" w:cs="Calibri" w:eastAsia="Calibri" w:hAnsi="Calibri"/>
          <w:sz w:val="22"/>
          <w:szCs w:val="22"/>
        </w:rPr>
        <w:t xml:space="preserve">Do project and term evaluations use that same 100-point template, or their own form? We would also like to know who triggers one, and whether the result feeds the same history and incentive calculations as the scheduled evaluations.</w:t>
      </w:r>
    </w:p>
    <w:p>
      <w:pPr>
        <w:pBdr>
          <w:bottom w:val="single" w:color="D9D9D9" w:sz="6" w:space="4"/>
        </w:pBdr>
        <w:spacing w:after="200" w:before="120"/>
      </w:pPr>
      <w:r>
        <w:rPr>
          <w:sz w:val="2"/>
          <w:szCs w:val="2"/>
        </w:rPr>
        <w:t xml:space="preserve"/>
      </w:r>
    </w:p>
    <w:p>
      <w:pPr>
        <w:pStyle w:val="Heading1"/>
        <w:spacing w:after="160" w:before="360"/>
      </w:pPr>
      <w:r>
        <w:rPr>
          <w:rFonts w:ascii="Calibri" w:cs="Calibri" w:eastAsia="Calibri" w:hAnsi="Calibri"/>
          <w:b/>
          <w:bCs/>
          <w:color w:val="2F5496"/>
          <w:sz w:val="30"/>
          <w:szCs w:val="30"/>
        </w:rPr>
        <w:t xml:space="preserve">Where this leaves us</w:t>
      </w:r>
    </w:p>
    <w:p>
      <w:pPr>
        <w:spacing w:after="120" w:line="276"/>
      </w:pPr>
      <w:r>
        <w:rPr>
          <w:rFonts w:ascii="Calibri" w:cs="Calibri" w:eastAsia="Calibri" w:hAnsi="Calibri"/>
          <w:sz w:val="22"/>
          <w:szCs w:val="22"/>
        </w:rPr>
        <w:t xml:space="preserve">Six questions stop specific work outright — R1 and Q3 above all, because between them they determine every number the KPI evaluation produces. The rest we can design around, but each one gates the part of the system it relates to.</w:t>
      </w:r>
    </w:p>
    <w:p>
      <w:pPr>
        <w:spacing w:after="120" w:line="276"/>
      </w:pPr>
      <w:r>
        <w:rPr>
          <w:rFonts w:ascii="Calibri" w:cs="Calibri" w:eastAsia="Calibri" w:hAnsi="Calibri"/>
          <w:sz w:val="22"/>
          <w:szCs w:val="22"/>
        </w:rPr>
        <w:t xml:space="preserve">In the meantime we have built everything that does not depend on an answer. Your HCM department is loaded and running on its own numbers: the task catalogue, all fifteen scorecards, staff assigned to them, evaluation against a scorecard, and a quarter openable for a whole section in one go. A person’s full history — reviews, task evaluations, improvement plans, competency assessments and employment changes — now reads as one list.</w:t>
      </w:r>
    </w:p>
    <w:p>
      <w:pPr>
        <w:spacing w:after="200" w:line="276"/>
      </w:pPr>
      <w:r>
        <w:rPr>
          <w:rFonts w:ascii="Calibri" w:cs="Calibri" w:eastAsia="Calibri" w:hAnsi="Calibri"/>
          <w:b w:val="1"/>
          <w:bCs w:val="1"/>
          <w:sz w:val="22"/>
          <w:szCs w:val="22"/>
        </w:rPr>
        <w:t xml:space="preserve">We would like to walk you through it on your own data. </w:t>
      </w:r>
      <w:r>
        <w:rPr>
          <w:rFonts w:ascii="Calibri" w:cs="Calibri" w:eastAsia="Calibri" w:hAnsi="Calibri"/>
          <w:sz w:val="22"/>
          <w:szCs w:val="22"/>
        </w:rPr>
        <w:t xml:space="preserve">Seeing the scoring behave on numbers you recognise is usually the fastest way to find out whether a rule such as R1 was written as intended.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Management — Open Questions</dc:title>
  <dc:creator>HR Talent &amp; Performance System</dc:creator>
  <dc:description>21 open questions across both rounds</dc:description>
  <cp:lastModifiedBy>Un-named</cp:lastModifiedBy>
  <cp:revision>1</cp:revision>
  <dcterms:created xsi:type="dcterms:W3CDTF">2026-08-28T10:37:57.674Z</dcterms:created>
  <dcterms:modified xsi:type="dcterms:W3CDTF">2026-08-28T10:37:57.676Z</dcterms:modified>
</cp:coreProperties>
</file>

<file path=docProps/custom.xml><?xml version="1.0" encoding="utf-8"?>
<Properties xmlns="http://schemas.openxmlformats.org/officeDocument/2006/custom-properties" xmlns:vt="http://schemas.openxmlformats.org/officeDocument/2006/docPropsVTypes"/>
</file>