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375" w:rsidRDefault="00663375" w:rsidP="003014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Name: Melvin Baird</w:t>
      </w:r>
    </w:p>
    <w:p w:rsidR="00663375" w:rsidRDefault="00663375" w:rsidP="003014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Project: GRC REPORT</w:t>
      </w:r>
    </w:p>
    <w:p w:rsidR="003014D1" w:rsidRPr="003014D1" w:rsidRDefault="00663375" w:rsidP="003014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Date: 12/8/2025                                  </w:t>
      </w:r>
      <w:bookmarkStart w:id="0" w:name="_GoBack"/>
      <w:bookmarkEnd w:id="0"/>
      <w:r w:rsidR="003014D1" w:rsidRPr="003014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GAMBILI CORP — INFORMATION SECURITY POLICY (1-PAGE DRAFT)</w:t>
      </w:r>
    </w:p>
    <w:p w:rsidR="003014D1" w:rsidRPr="003014D1" w:rsidRDefault="0047780F" w:rsidP="0030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Version: 1.0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Effective date: 12/82025</w:t>
      </w:r>
      <w:r w:rsidR="003014D1" w:rsidRPr="003014D1">
        <w:rPr>
          <w:rFonts w:ascii="Times New Roman" w:eastAsia="Times New Roman" w:hAnsi="Times New Roman" w:cs="Times New Roman"/>
          <w:sz w:val="24"/>
          <w:szCs w:val="24"/>
        </w:rPr>
        <w:br/>
        <w:t>Owner: Chief Information Security Officer (CISO</w:t>
      </w:r>
      <w:proofErr w:type="gramStart"/>
      <w:r w:rsidR="003014D1" w:rsidRPr="003014D1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="003014D1" w:rsidRPr="003014D1">
        <w:rPr>
          <w:rFonts w:ascii="Times New Roman" w:eastAsia="Times New Roman" w:hAnsi="Times New Roman" w:cs="Times New Roman"/>
          <w:sz w:val="24"/>
          <w:szCs w:val="24"/>
        </w:rPr>
        <w:br/>
        <w:t>Review: Annual or after a material security event</w:t>
      </w:r>
    </w:p>
    <w:p w:rsidR="003014D1" w:rsidRPr="003014D1" w:rsidRDefault="003014D1" w:rsidP="00301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t>Purpose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br/>
        <w:t xml:space="preserve">To protect </w:t>
      </w:r>
      <w:proofErr w:type="spellStart"/>
      <w:r w:rsidRPr="003014D1">
        <w:rPr>
          <w:rFonts w:ascii="Times New Roman" w:eastAsia="Times New Roman" w:hAnsi="Times New Roman" w:cs="Times New Roman"/>
          <w:sz w:val="24"/>
          <w:szCs w:val="24"/>
        </w:rPr>
        <w:t>Gambili</w:t>
      </w:r>
      <w:proofErr w:type="spellEnd"/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Corp’s information assets (including customer PII and payment card data), ensure confidentiality, integrity and availability, and maintain compliance with applicable laws and standards (ISO 27001, GDPR, PCI-DSS).</w:t>
      </w:r>
    </w:p>
    <w:p w:rsidR="003014D1" w:rsidRPr="003014D1" w:rsidRDefault="003014D1" w:rsidP="00301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br/>
        <w:t xml:space="preserve">Applies to all employees, contractors, consultants, temporary staff, and third-party service providers that create, process, store, transmit or access </w:t>
      </w:r>
      <w:proofErr w:type="spellStart"/>
      <w:r w:rsidRPr="003014D1">
        <w:rPr>
          <w:rFonts w:ascii="Times New Roman" w:eastAsia="Times New Roman" w:hAnsi="Times New Roman" w:cs="Times New Roman"/>
          <w:sz w:val="24"/>
          <w:szCs w:val="24"/>
        </w:rPr>
        <w:t>Gambili</w:t>
      </w:r>
      <w:proofErr w:type="spellEnd"/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information or systems across all </w:t>
      </w:r>
      <w:proofErr w:type="spellStart"/>
      <w:r w:rsidRPr="003014D1">
        <w:rPr>
          <w:rFonts w:ascii="Times New Roman" w:eastAsia="Times New Roman" w:hAnsi="Times New Roman" w:cs="Times New Roman"/>
          <w:sz w:val="24"/>
          <w:szCs w:val="24"/>
        </w:rPr>
        <w:t>Gambili</w:t>
      </w:r>
      <w:proofErr w:type="spellEnd"/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business units and locations.</w:t>
      </w:r>
    </w:p>
    <w:p w:rsidR="003014D1" w:rsidRPr="003014D1" w:rsidRDefault="003014D1" w:rsidP="00301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t>Policy Statements (core requirements</w:t>
      </w:r>
      <w:proofErr w:type="gramStart"/>
      <w:r w:rsidRPr="003014D1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3014D1">
        <w:rPr>
          <w:rFonts w:ascii="Times New Roman" w:eastAsia="Times New Roman" w:hAnsi="Times New Roman" w:cs="Times New Roman"/>
          <w:sz w:val="24"/>
          <w:szCs w:val="24"/>
        </w:rPr>
        <w:br/>
        <w:t>• Data classification — All data must be classified (Public / Internal / Confidential / Restricted). Handling rules are applied according to classification.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br/>
        <w:t>• Least privilege &amp; access control — Access to systems and data is granted on a need-to-know basis and reviewed regularly. MFA is required for all remote and privileged access.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br/>
        <w:t>• Data protection — Sensitive data (PII, PAN) must be encrypted at rest and in transit using industry-accepted cryptography; tokenization or PCI-approved controls used for cardholder data.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br/>
        <w:t>• Secure development &amp; change management — Production changes follow documented change control and testing procedures. Security requirements are integrated into procurement and development lifecycles.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br/>
        <w:t xml:space="preserve">• Endpoint &amp; network security — </w:t>
      </w:r>
      <w:proofErr w:type="gramStart"/>
      <w:r w:rsidRPr="003014D1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endpoints must run approved endpoint protection and be configured per the baseline hardening standard; network segmentation is used to isolate critical systems (e.g., payment systems).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br/>
        <w:t>• Incident response &amp; breach notification — Security incidents must be reported immediately to the Security Team. The Incident Response Plan defines roles, escalation, containment, forensics, and regulatory notification (including GDPR breach timelines).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br/>
        <w:t>• Vendor security — Third parties must pass due diligence, contractual security clauses, and ongoing monitoring per the Vendor Risk Policy.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br/>
        <w:t xml:space="preserve">• Training &amp; awareness — </w:t>
      </w:r>
      <w:proofErr w:type="gramStart"/>
      <w:r w:rsidRPr="003014D1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personnel receive role-based security and privacy training 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lastRenderedPageBreak/>
        <w:t>at onboarding and annually.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br/>
        <w:t>• Monitoring &amp; logging — Critical systems must produce immutable logs; log retention and review align with compliance requirements.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br/>
        <w:t>• Compliance &amp; audit — Regular internal audits and periodic external assessments confirm compliance with ISO 27001, PCI-DSS, and GDPR.</w:t>
      </w:r>
    </w:p>
    <w:p w:rsidR="002E2E22" w:rsidRDefault="003014D1" w:rsidP="00301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t>Roles &amp; Responsibilities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br/>
        <w:t>• Board / Executive: Approve policy, ensure resourcing.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br/>
        <w:t xml:space="preserve">• CISO / GRC Team: Policy owner, risk assessments, </w:t>
      </w:r>
      <w:r w:rsidR="002E2E22">
        <w:rPr>
          <w:rFonts w:ascii="Times New Roman" w:eastAsia="Times New Roman" w:hAnsi="Times New Roman" w:cs="Times New Roman"/>
          <w:sz w:val="24"/>
          <w:szCs w:val="24"/>
        </w:rPr>
        <w:t xml:space="preserve">controls, monitoring,                        </w:t>
      </w:r>
      <w:r w:rsidR="002E2E22" w:rsidRPr="003014D1">
        <w:rPr>
          <w:rFonts w:ascii="Times New Roman" w:eastAsia="Times New Roman" w:hAnsi="Times New Roman" w:cs="Times New Roman"/>
          <w:sz w:val="24"/>
          <w:szCs w:val="24"/>
        </w:rPr>
        <w:t>• Data Owners: Classify data, approve access.</w:t>
      </w:r>
      <w:r w:rsidR="002E2E22" w:rsidRPr="003014D1">
        <w:rPr>
          <w:rFonts w:ascii="Times New Roman" w:eastAsia="Times New Roman" w:hAnsi="Times New Roman" w:cs="Times New Roman"/>
          <w:sz w:val="24"/>
          <w:szCs w:val="24"/>
        </w:rPr>
        <w:br/>
        <w:t xml:space="preserve">• IT / Security Operations: Implement controls, patching, </w:t>
      </w:r>
      <w:proofErr w:type="gramStart"/>
      <w:r w:rsidR="002E2E22" w:rsidRPr="003014D1">
        <w:rPr>
          <w:rFonts w:ascii="Times New Roman" w:eastAsia="Times New Roman" w:hAnsi="Times New Roman" w:cs="Times New Roman"/>
          <w:sz w:val="24"/>
          <w:szCs w:val="24"/>
        </w:rPr>
        <w:t>logging</w:t>
      </w:r>
      <w:proofErr w:type="gramEnd"/>
      <w:r w:rsidR="002E2E22" w:rsidRPr="003014D1">
        <w:rPr>
          <w:rFonts w:ascii="Times New Roman" w:eastAsia="Times New Roman" w:hAnsi="Times New Roman" w:cs="Times New Roman"/>
          <w:sz w:val="24"/>
          <w:szCs w:val="24"/>
        </w:rPr>
        <w:t>.</w:t>
      </w:r>
      <w:r w:rsidR="002E2E22" w:rsidRPr="003014D1">
        <w:rPr>
          <w:rFonts w:ascii="Times New Roman" w:eastAsia="Times New Roman" w:hAnsi="Times New Roman" w:cs="Times New Roman"/>
          <w:sz w:val="24"/>
          <w:szCs w:val="24"/>
        </w:rPr>
        <w:br/>
        <w:t>• Employees: Follow policy, report incidents</w:t>
      </w:r>
    </w:p>
    <w:p w:rsidR="003014D1" w:rsidRPr="003014D1" w:rsidRDefault="002E2E22" w:rsidP="00301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14D1" w:rsidRPr="003014D1">
        <w:rPr>
          <w:rFonts w:ascii="Times New Roman" w:eastAsia="Times New Roman" w:hAnsi="Times New Roman" w:cs="Times New Roman"/>
          <w:sz w:val="24"/>
          <w:szCs w:val="24"/>
        </w:rPr>
        <w:br/>
        <w:t>• Data Owners: Classify data, approve access.</w:t>
      </w:r>
      <w:r w:rsidR="003014D1" w:rsidRPr="003014D1">
        <w:rPr>
          <w:rFonts w:ascii="Times New Roman" w:eastAsia="Times New Roman" w:hAnsi="Times New Roman" w:cs="Times New Roman"/>
          <w:sz w:val="24"/>
          <w:szCs w:val="24"/>
        </w:rPr>
        <w:br/>
        <w:t xml:space="preserve">• IT / Security Operations: Implement controls, patching, </w:t>
      </w:r>
      <w:proofErr w:type="gramStart"/>
      <w:r w:rsidR="003014D1" w:rsidRPr="003014D1">
        <w:rPr>
          <w:rFonts w:ascii="Times New Roman" w:eastAsia="Times New Roman" w:hAnsi="Times New Roman" w:cs="Times New Roman"/>
          <w:sz w:val="24"/>
          <w:szCs w:val="24"/>
        </w:rPr>
        <w:t>logging</w:t>
      </w:r>
      <w:proofErr w:type="gramEnd"/>
      <w:r w:rsidR="003014D1" w:rsidRPr="003014D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014D1" w:rsidRPr="003014D1">
        <w:rPr>
          <w:rFonts w:ascii="Times New Roman" w:eastAsia="Times New Roman" w:hAnsi="Times New Roman" w:cs="Times New Roman"/>
          <w:sz w:val="24"/>
          <w:szCs w:val="24"/>
        </w:rPr>
        <w:br/>
        <w:t>• Employees: Follow policy, report incidents.</w:t>
      </w:r>
    </w:p>
    <w:p w:rsidR="003014D1" w:rsidRPr="003014D1" w:rsidRDefault="003014D1" w:rsidP="00301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t>Exceptions &amp; Enforcement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br/>
        <w:t>Any exception requires documented risk acceptance by the CISO and the relevant business owner. Non-compliance may lead to disciplinary action up to termination.</w:t>
      </w:r>
    </w:p>
    <w:p w:rsidR="003014D1" w:rsidRPr="002E2E22" w:rsidRDefault="003014D1" w:rsidP="002E2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br/>
        <w:t xml:space="preserve">ISO 27001, PCI-DSS, GDPR, </w:t>
      </w:r>
      <w:proofErr w:type="spellStart"/>
      <w:r w:rsidRPr="003014D1">
        <w:rPr>
          <w:rFonts w:ascii="Times New Roman" w:eastAsia="Times New Roman" w:hAnsi="Times New Roman" w:cs="Times New Roman"/>
          <w:sz w:val="24"/>
          <w:szCs w:val="24"/>
        </w:rPr>
        <w:t>Gambili</w:t>
      </w:r>
      <w:proofErr w:type="spellEnd"/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Risk Register, Incident Response Plan, Vendor Risk Policy.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285"/>
        <w:gridCol w:w="1066"/>
        <w:gridCol w:w="888"/>
        <w:gridCol w:w="668"/>
        <w:gridCol w:w="489"/>
        <w:gridCol w:w="847"/>
        <w:gridCol w:w="1763"/>
        <w:gridCol w:w="847"/>
        <w:gridCol w:w="539"/>
        <w:gridCol w:w="633"/>
      </w:tblGrid>
      <w:tr w:rsidR="003014D1" w:rsidRPr="003014D1" w:rsidTr="003014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(L)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 (I)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Score (L×I)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Existing Controls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Recommended Mitigation Actions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Owner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 Date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R-001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Phishing attack leading to credential theft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Medium (3)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High (4)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Email filtering, MFA, awareness training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Quarterly phishing simulations, advanced email threat protection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Lead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01-Dec-2025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R-002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Payment card data breach via third-party payment processor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Vendor / Compliance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High (4)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High (5)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PCI-DSS certified vendors, contract clauses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Annual PCI-DSS audit of vendors, enforce encryption/tokenization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GRC Manager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01-Nov-2025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R-003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Cloud service misconfiguration </w:t>
            </w: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exposing sensitive customer data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Technology / Compliance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Medium (3)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High (4)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Cloud security baseline, access </w:t>
            </w: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Quarterly cloud configuration audits, enable automated </w:t>
            </w: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compliance monitoring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IT Cloud Manager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15-Dec-2025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R-004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GDPR non-compliance (failure to meet DSAR deadlines)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/ Legal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Medium (3)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High (4)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Data mapping, privacy officer assigned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Automate DSAR tracking, periodic privacy training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Data Protection Officer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10-Jan-2026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R-005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Fraudulent purchase of digital products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Operational / Fraud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High (4)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Medium (3)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Fraud detection tool, transaction limits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learning-based fraud detection, vendor fraud checks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Fraud Prevention Lead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05-Dec-2025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R-006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Unauthorized privileged access to PII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Medium (3)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High (5)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Role-based access control, MFA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Quarterly access reviews, privileged access monitoring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Operations Lead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20-Dec-2025</w:t>
            </w:r>
          </w:p>
        </w:tc>
      </w:tr>
    </w:tbl>
    <w:p w:rsidR="003014D1" w:rsidRPr="002004E8" w:rsidRDefault="003014D1" w:rsidP="00200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4D1" w:rsidRPr="003014D1" w:rsidRDefault="003014D1" w:rsidP="00301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014D1">
        <w:rPr>
          <w:rFonts w:ascii="Times New Roman" w:eastAsia="Times New Roman" w:hAnsi="Times New Roman" w:cs="Times New Roman"/>
          <w:b/>
          <w:bCs/>
          <w:sz w:val="36"/>
          <w:szCs w:val="36"/>
        </w:rPr>
        <w:t>Gambili</w:t>
      </w:r>
      <w:proofErr w:type="spellEnd"/>
      <w:r w:rsidRPr="003014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Corp — Vendor Risk Assessment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603"/>
        <w:gridCol w:w="1402"/>
        <w:gridCol w:w="700"/>
        <w:gridCol w:w="700"/>
        <w:gridCol w:w="790"/>
        <w:gridCol w:w="603"/>
        <w:gridCol w:w="666"/>
        <w:gridCol w:w="759"/>
        <w:gridCol w:w="1013"/>
        <w:gridCol w:w="957"/>
        <w:gridCol w:w="638"/>
      </w:tblGrid>
      <w:tr w:rsidR="003014D1" w:rsidRPr="003014D1" w:rsidTr="003014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Vendor Name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 Provided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Tier (Critical/High/Med/Low)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PCI-DSS Applicable? (Y/N)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GDPR Applicable? (Y/N)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Certifications (ISO 27001, SOC 2, etc.)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Incident Reporting SLA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Encryption in Use (Y/N)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Control Measures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Audit/Assessment Date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Rating (High/Med/Low)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 Required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  <w:proofErr w:type="spellStart"/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PayF</w:t>
            </w: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Payment Processin</w:t>
            </w: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Critical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PCI-DSS, ISO 27001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  <w:proofErr w:type="spellStart"/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MFA, RBAC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05-Aug-2025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Annual PCI revie</w:t>
            </w: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Example: </w:t>
            </w:r>
            <w:proofErr w:type="spellStart"/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CloudHost</w:t>
            </w:r>
            <w:proofErr w:type="spellEnd"/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Inc.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Cloud Hosting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ISO 27001, SOC 2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</w:t>
            </w:r>
            <w:proofErr w:type="spellStart"/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Network segmentation, MFA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02-Jul-2025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Quarterly </w:t>
            </w:r>
            <w:proofErr w:type="spellStart"/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audit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  <w:r w:rsidR="002004E8"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Swift Logistics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Logistics Provider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None provided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 </w:t>
            </w:r>
            <w:proofErr w:type="spellStart"/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access control only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10-Jun-2025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Vendor awareness training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  <w:r w:rsidR="002004E8"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eBook World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Digital Content Supplier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GDPR Compliant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</w:t>
            </w:r>
            <w:proofErr w:type="spellStart"/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User-level access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12-May-2025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Add encryption for data in transit</w:t>
            </w:r>
          </w:p>
        </w:tc>
      </w:tr>
    </w:tbl>
    <w:p w:rsidR="003014D1" w:rsidRPr="003014D1" w:rsidRDefault="003014D1" w:rsidP="0030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4D1" w:rsidRPr="003014D1" w:rsidRDefault="003014D1" w:rsidP="0030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 for Use:</w:t>
      </w:r>
    </w:p>
    <w:p w:rsidR="003014D1" w:rsidRPr="003014D1" w:rsidRDefault="003014D1" w:rsidP="003014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t>Fill in vendor-specific information before onboarding or during periodic reviews.</w:t>
      </w:r>
    </w:p>
    <w:p w:rsidR="003014D1" w:rsidRPr="003014D1" w:rsidRDefault="003014D1" w:rsidP="003014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“Risk Tier” should follow your </w:t>
      </w: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Vendor Security &amp; Third-Party Risk Policy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classification.</w:t>
      </w:r>
    </w:p>
    <w:p w:rsidR="003014D1" w:rsidRPr="003014D1" w:rsidRDefault="003014D1" w:rsidP="003014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t>Any “No” in encryption, certifications, or access control should be flagged for remediation.</w:t>
      </w:r>
    </w:p>
    <w:p w:rsidR="003014D1" w:rsidRPr="002004E8" w:rsidRDefault="003014D1" w:rsidP="002004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High-risk vendors require </w:t>
      </w: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annual audits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; medium/low can follow </w:t>
      </w: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biennial or triennial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014D1"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gramEnd"/>
      <w:r w:rsidRPr="003014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14D1" w:rsidRPr="003014D1" w:rsidRDefault="003014D1" w:rsidP="00301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014D1">
        <w:rPr>
          <w:rFonts w:ascii="Times New Roman" w:eastAsia="Times New Roman" w:hAnsi="Times New Roman" w:cs="Times New Roman"/>
          <w:b/>
          <w:bCs/>
          <w:sz w:val="36"/>
          <w:szCs w:val="36"/>
        </w:rPr>
        <w:t>Gambili</w:t>
      </w:r>
      <w:proofErr w:type="spellEnd"/>
      <w:r w:rsidRPr="003014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Corp — ISO 27001:2022 Compliance Gap Analysis (Simplified)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073"/>
        <w:gridCol w:w="2165"/>
        <w:gridCol w:w="1633"/>
        <w:gridCol w:w="1792"/>
        <w:gridCol w:w="1346"/>
      </w:tblGrid>
      <w:tr w:rsidR="003014D1" w:rsidRPr="003014D1" w:rsidTr="003014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ISO 27001 Clause / Annex A Control Area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Status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Gap Identified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Recommended Action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 (High/Med/Low)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Owner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A.5 Information Security Policies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Draft policies exist (ISP, Vendor, Risk)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Policies not yet formally approved by Board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Seek Board approval and publish company-wide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CISO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A.6 Organization of Information Security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GRC team formed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Roles/responsibilities not documented for all units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and communicate responsibilities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GRC Manager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A.8 Asset Management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Basic asset inventory in IT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No classification for non-IT assets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Expand asset inventory to include all information assets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IT Asset Manager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A.9 Access Control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MFA in place for critical systems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No quarterly access reviews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regular access review process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Ops Lead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A.12 Operations Security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Endpoint protection deployed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No centralized logging of all systems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SIEM for centralized log collection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IT Security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A.15 Supplier Relationships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Vendor risk checklist in place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Not yet applied to all vendors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Roll out assessment to all active vendors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Vendor Management Lead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A.17 Information Security Aspects of Business Continuity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Backup processes exist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No formal business continuity plan tested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and test BCP annually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IT DR Coordinator</w:t>
            </w:r>
          </w:p>
        </w:tc>
      </w:tr>
    </w:tbl>
    <w:p w:rsidR="003014D1" w:rsidRPr="003014D1" w:rsidRDefault="003014D1" w:rsidP="0030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4D1" w:rsidRPr="003014D1" w:rsidRDefault="003014D1" w:rsidP="0030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How to Use:</w:t>
      </w:r>
    </w:p>
    <w:p w:rsidR="003014D1" w:rsidRPr="003014D1" w:rsidRDefault="003014D1" w:rsidP="003014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t>“Current Status” is your existing control environment.</w:t>
      </w:r>
    </w:p>
    <w:p w:rsidR="003014D1" w:rsidRPr="003014D1" w:rsidRDefault="003014D1" w:rsidP="003014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t>“Gap Identified” highlights where you’re missing full compliance.</w:t>
      </w:r>
    </w:p>
    <w:p w:rsidR="003014D1" w:rsidRPr="003014D1" w:rsidRDefault="003014D1" w:rsidP="003014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t>“Recommended Action” drives the remediation plan.</w:t>
      </w:r>
    </w:p>
    <w:p w:rsidR="003014D1" w:rsidRPr="0047780F" w:rsidRDefault="003014D1" w:rsidP="004778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lastRenderedPageBreak/>
        <w:t>Priority guides wh</w:t>
      </w:r>
      <w:r w:rsidR="002004E8">
        <w:rPr>
          <w:rFonts w:ascii="Times New Roman" w:eastAsia="Times New Roman" w:hAnsi="Times New Roman" w:cs="Times New Roman"/>
          <w:sz w:val="24"/>
          <w:szCs w:val="24"/>
        </w:rPr>
        <w:t>ere to allocate resources first</w:t>
      </w:r>
    </w:p>
    <w:p w:rsidR="003014D1" w:rsidRPr="003014D1" w:rsidRDefault="003014D1" w:rsidP="00301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4D1">
        <w:rPr>
          <w:rFonts w:ascii="Times New Roman" w:eastAsia="Times New Roman" w:hAnsi="Times New Roman" w:cs="Times New Roman"/>
          <w:b/>
          <w:bCs/>
          <w:sz w:val="27"/>
          <w:szCs w:val="27"/>
        </w:rPr>
        <w:t>1. Overview</w:t>
      </w:r>
    </w:p>
    <w:p w:rsidR="003014D1" w:rsidRPr="003014D1" w:rsidRDefault="003014D1" w:rsidP="00477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14D1">
        <w:rPr>
          <w:rFonts w:ascii="Times New Roman" w:eastAsia="Times New Roman" w:hAnsi="Times New Roman" w:cs="Times New Roman"/>
          <w:sz w:val="24"/>
          <w:szCs w:val="24"/>
        </w:rPr>
        <w:t>Gambili</w:t>
      </w:r>
      <w:proofErr w:type="spellEnd"/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Corp is rapidly expanding its e-commerce operations across Africa, handling sensitive customer PII and payment card data. Regulatory obligations include </w:t>
      </w: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ISO 27001:2022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PCI-DSS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GDPR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. This report summarizes current top risks, vendor exposure, and compliance gaps, along with </w:t>
      </w:r>
      <w:r w:rsidR="0047780F">
        <w:rPr>
          <w:rFonts w:ascii="Times New Roman" w:eastAsia="Times New Roman" w:hAnsi="Times New Roman" w:cs="Times New Roman"/>
          <w:sz w:val="24"/>
          <w:szCs w:val="24"/>
        </w:rPr>
        <w:t>recommended mitigation actions.</w:t>
      </w:r>
    </w:p>
    <w:p w:rsidR="003014D1" w:rsidRPr="003014D1" w:rsidRDefault="003014D1" w:rsidP="00301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4D1">
        <w:rPr>
          <w:rFonts w:ascii="Times New Roman" w:eastAsia="Times New Roman" w:hAnsi="Times New Roman" w:cs="Times New Roman"/>
          <w:b/>
          <w:bCs/>
          <w:sz w:val="27"/>
          <w:szCs w:val="27"/>
        </w:rPr>
        <w:t>2. Top Risks (from Risk Register)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1241"/>
        <w:gridCol w:w="701"/>
        <w:gridCol w:w="4432"/>
      </w:tblGrid>
      <w:tr w:rsidR="003014D1" w:rsidRPr="003014D1" w:rsidTr="003014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Score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Mitigation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Payment card data breach via vendor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20 (High)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Annual PCI-DSS audits, encryption/tokenization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Unauthorized privileged access to PII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15 (High)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Quarterly access reviews, privileged access monitoring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service misconfiguration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12 (Medium)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Quarterly cloud audits, automated compliance tools</w:t>
            </w:r>
          </w:p>
        </w:tc>
      </w:tr>
      <w:tr w:rsidR="003014D1" w:rsidRPr="003014D1" w:rsidTr="003014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Phishing attacks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12 (Medium)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3014D1" w:rsidRPr="003014D1" w:rsidRDefault="003014D1" w:rsidP="0030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1">
              <w:rPr>
                <w:rFonts w:ascii="Times New Roman" w:eastAsia="Times New Roman" w:hAnsi="Times New Roman" w:cs="Times New Roman"/>
                <w:sz w:val="24"/>
                <w:szCs w:val="24"/>
              </w:rPr>
              <w:t>Phishing simulations, advanced email filtering</w:t>
            </w:r>
          </w:p>
        </w:tc>
      </w:tr>
    </w:tbl>
    <w:p w:rsidR="003014D1" w:rsidRPr="003014D1" w:rsidRDefault="003014D1" w:rsidP="0030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3014D1" w:rsidRPr="003014D1" w:rsidRDefault="003014D1" w:rsidP="00301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4D1">
        <w:rPr>
          <w:rFonts w:ascii="Times New Roman" w:eastAsia="Times New Roman" w:hAnsi="Times New Roman" w:cs="Times New Roman"/>
          <w:b/>
          <w:bCs/>
          <w:sz w:val="27"/>
          <w:szCs w:val="27"/>
        </w:rPr>
        <w:t>3. Vendor Risk Overview</w:t>
      </w:r>
    </w:p>
    <w:p w:rsidR="003014D1" w:rsidRPr="003014D1" w:rsidRDefault="003014D1" w:rsidP="003014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Vendors: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Payment processors, cloud hosting providers.</w:t>
      </w:r>
    </w:p>
    <w:p w:rsidR="003014D1" w:rsidRPr="003014D1" w:rsidRDefault="003014D1" w:rsidP="003014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High Risks Identified: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2 vendors lack current certifications (ISO 27001 / PCI-DSS).</w:t>
      </w:r>
    </w:p>
    <w:p w:rsidR="003014D1" w:rsidRPr="0047780F" w:rsidRDefault="003014D1" w:rsidP="004778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 Plan: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Apply vendor risk checklist to all vendors by Q4 2025; require contractual clauses for incident reporting and encryption.</w:t>
      </w:r>
    </w:p>
    <w:p w:rsidR="003014D1" w:rsidRPr="003014D1" w:rsidRDefault="003014D1" w:rsidP="00301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4D1">
        <w:rPr>
          <w:rFonts w:ascii="Times New Roman" w:eastAsia="Times New Roman" w:hAnsi="Times New Roman" w:cs="Times New Roman"/>
          <w:b/>
          <w:bCs/>
          <w:sz w:val="27"/>
          <w:szCs w:val="27"/>
        </w:rPr>
        <w:t>4. Compliance Gap Highlights (ISO 27001)</w:t>
      </w:r>
    </w:p>
    <w:p w:rsidR="003014D1" w:rsidRPr="003014D1" w:rsidRDefault="003014D1" w:rsidP="003014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Policies approved but </w:t>
      </w: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roles/responsibilities documentation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incomplete.</w:t>
      </w:r>
    </w:p>
    <w:p w:rsidR="003014D1" w:rsidRPr="003014D1" w:rsidRDefault="003014D1" w:rsidP="003014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Access review process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not yet formalized.</w:t>
      </w:r>
    </w:p>
    <w:p w:rsidR="003014D1" w:rsidRPr="003014D1" w:rsidRDefault="003014D1" w:rsidP="003014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No tested </w:t>
      </w: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Continuity Plan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14D1" w:rsidRPr="0047780F" w:rsidRDefault="003014D1" w:rsidP="004778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Missing </w:t>
      </w: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logging/SIEM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implementation.</w:t>
      </w:r>
    </w:p>
    <w:p w:rsidR="003014D1" w:rsidRPr="003014D1" w:rsidRDefault="003014D1" w:rsidP="00301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4D1">
        <w:rPr>
          <w:rFonts w:ascii="Times New Roman" w:eastAsia="Times New Roman" w:hAnsi="Times New Roman" w:cs="Times New Roman"/>
          <w:b/>
          <w:bCs/>
          <w:sz w:val="27"/>
          <w:szCs w:val="27"/>
        </w:rPr>
        <w:t>5. Key Recommendations</w:t>
      </w:r>
    </w:p>
    <w:p w:rsidR="003014D1" w:rsidRPr="003014D1" w:rsidRDefault="003014D1" w:rsidP="003014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Board Approval &amp; Policy Rollout: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Approve and publish the three foundational security policies.</w:t>
      </w:r>
    </w:p>
    <w:p w:rsidR="003014D1" w:rsidRPr="003014D1" w:rsidRDefault="003014D1" w:rsidP="003014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Strengthen Access Controls: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Implement quarterly access reviews for all privileged accounts.</w:t>
      </w:r>
    </w:p>
    <w:p w:rsidR="003014D1" w:rsidRPr="003014D1" w:rsidRDefault="003014D1" w:rsidP="003014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Enhance Vendor Oversight: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Apply due diligence to all vendors, prioritizing those with sensitive data access.</w:t>
      </w:r>
    </w:p>
    <w:p w:rsidR="003014D1" w:rsidRPr="003014D1" w:rsidRDefault="003014D1" w:rsidP="003014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Close Compliance Gaps: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Implement centralized logging, formalize roles, and develop/test BCP.</w:t>
      </w:r>
    </w:p>
    <w:p w:rsidR="003014D1" w:rsidRPr="0047780F" w:rsidRDefault="003014D1" w:rsidP="004778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1">
        <w:rPr>
          <w:rFonts w:ascii="Times New Roman" w:eastAsia="Times New Roman" w:hAnsi="Times New Roman" w:cs="Times New Roman"/>
          <w:b/>
          <w:bCs/>
          <w:sz w:val="24"/>
          <w:szCs w:val="24"/>
        </w:rPr>
        <w:t>Ongoing Risk Monitoring:</w:t>
      </w:r>
      <w:r w:rsidRPr="003014D1">
        <w:rPr>
          <w:rFonts w:ascii="Times New Roman" w:eastAsia="Times New Roman" w:hAnsi="Times New Roman" w:cs="Times New Roman"/>
          <w:sz w:val="24"/>
          <w:szCs w:val="24"/>
        </w:rPr>
        <w:t xml:space="preserve"> Quarterly review of high/critical risks with executive updates.</w:t>
      </w:r>
    </w:p>
    <w:p w:rsidR="003014D1" w:rsidRPr="003014D1" w:rsidRDefault="003014D1" w:rsidP="0030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4D1" w:rsidRPr="003014D1" w:rsidRDefault="003014D1" w:rsidP="003014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014D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014D1" w:rsidRPr="003014D1" w:rsidRDefault="003014D1" w:rsidP="0030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4D1" w:rsidRPr="003014D1" w:rsidRDefault="003014D1" w:rsidP="0030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4D1" w:rsidRPr="003014D1" w:rsidRDefault="003014D1" w:rsidP="003014D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014D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A59D5" w:rsidRDefault="007A59D5"/>
    <w:sectPr w:rsidR="007A5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C0569"/>
    <w:multiLevelType w:val="multilevel"/>
    <w:tmpl w:val="71CC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C3310"/>
    <w:multiLevelType w:val="multilevel"/>
    <w:tmpl w:val="5EF2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23862"/>
    <w:multiLevelType w:val="multilevel"/>
    <w:tmpl w:val="74FC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DE235D"/>
    <w:multiLevelType w:val="multilevel"/>
    <w:tmpl w:val="D786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0F4379"/>
    <w:multiLevelType w:val="multilevel"/>
    <w:tmpl w:val="696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C02AF4"/>
    <w:multiLevelType w:val="multilevel"/>
    <w:tmpl w:val="013E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431BE9"/>
    <w:multiLevelType w:val="multilevel"/>
    <w:tmpl w:val="F448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C46A88"/>
    <w:multiLevelType w:val="multilevel"/>
    <w:tmpl w:val="5504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EB68F3"/>
    <w:multiLevelType w:val="multilevel"/>
    <w:tmpl w:val="1F2C4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F209C5"/>
    <w:multiLevelType w:val="multilevel"/>
    <w:tmpl w:val="F06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FA6589"/>
    <w:multiLevelType w:val="multilevel"/>
    <w:tmpl w:val="30A8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FE1724"/>
    <w:multiLevelType w:val="multilevel"/>
    <w:tmpl w:val="CC20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ED156E"/>
    <w:multiLevelType w:val="multilevel"/>
    <w:tmpl w:val="AAE8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9"/>
  </w:num>
  <w:num w:numId="9">
    <w:abstractNumId w:val="5"/>
  </w:num>
  <w:num w:numId="10">
    <w:abstractNumId w:val="1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D1"/>
    <w:rsid w:val="000873A3"/>
    <w:rsid w:val="002004E8"/>
    <w:rsid w:val="002E2E22"/>
    <w:rsid w:val="003014D1"/>
    <w:rsid w:val="0047780F"/>
    <w:rsid w:val="00663375"/>
    <w:rsid w:val="007A59D5"/>
    <w:rsid w:val="00AB6B5C"/>
    <w:rsid w:val="00B3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4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14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1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014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014D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4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14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14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014D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014D1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30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4D1"/>
    <w:rPr>
      <w:b/>
      <w:bCs/>
    </w:rPr>
  </w:style>
  <w:style w:type="character" w:customStyle="1" w:styleId="whitespace-nowrap">
    <w:name w:val="whitespace-nowrap!"/>
    <w:basedOn w:val="DefaultParagraphFont"/>
    <w:rsid w:val="003014D1"/>
  </w:style>
  <w:style w:type="character" w:styleId="Emphasis">
    <w:name w:val="Emphasis"/>
    <w:basedOn w:val="DefaultParagraphFont"/>
    <w:uiPriority w:val="20"/>
    <w:qFormat/>
    <w:rsid w:val="003014D1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14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14D1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30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14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14D1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4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14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1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014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014D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4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14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14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014D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014D1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30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4D1"/>
    <w:rPr>
      <w:b/>
      <w:bCs/>
    </w:rPr>
  </w:style>
  <w:style w:type="character" w:customStyle="1" w:styleId="whitespace-nowrap">
    <w:name w:val="whitespace-nowrap!"/>
    <w:basedOn w:val="DefaultParagraphFont"/>
    <w:rsid w:val="003014D1"/>
  </w:style>
  <w:style w:type="character" w:styleId="Emphasis">
    <w:name w:val="Emphasis"/>
    <w:basedOn w:val="DefaultParagraphFont"/>
    <w:uiPriority w:val="20"/>
    <w:qFormat/>
    <w:rsid w:val="003014D1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14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14D1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30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14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14D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0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3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19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88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15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11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9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2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4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1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28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7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4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5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8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8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7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5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38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6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1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0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31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734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7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5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9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54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5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76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7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1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69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70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1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43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63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1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42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15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6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3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60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827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1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1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9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8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3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42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49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53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53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7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2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09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6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26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2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3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4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00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56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6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3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9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57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44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7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7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24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49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Malvin</dc:creator>
  <cp:lastModifiedBy>Mr Malvin</cp:lastModifiedBy>
  <cp:revision>1</cp:revision>
  <dcterms:created xsi:type="dcterms:W3CDTF">2025-08-12T14:14:00Z</dcterms:created>
  <dcterms:modified xsi:type="dcterms:W3CDTF">2025-08-12T17:17:00Z</dcterms:modified>
</cp:coreProperties>
</file>