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8F03" w14:textId="645F2D3B" w:rsidR="00002B21" w:rsidRPr="00002B21" w:rsidRDefault="00002B21" w:rsidP="00002B21">
      <w:pPr>
        <w:rPr>
          <w:rFonts w:ascii="MiSans Normal" w:eastAsia="MiSans Normal" w:hAnsi="MiSans Normal"/>
          <w:b/>
          <w:bCs/>
          <w:color w:val="000000"/>
          <w:sz w:val="20"/>
          <w:szCs w:val="20"/>
        </w:rPr>
      </w:pPr>
      <w:r w:rsidRPr="00AB68F8">
        <w:rPr>
          <w:rStyle w:val="s2"/>
          <w:rFonts w:ascii="MiSans Normal" w:eastAsia="MiSans Normal" w:hAnsi="MiSans Normal" w:hint="eastAsia"/>
          <w:b/>
          <w:bCs/>
          <w:color w:val="000000"/>
          <w:sz w:val="20"/>
          <w:szCs w:val="20"/>
        </w:rPr>
        <w:t>Unified Exam Bookkeeping and Accounts Past Year Papers Collection</w:t>
      </w:r>
      <w:r w:rsidRPr="00AB68F8">
        <w:rPr>
          <w:rStyle w:val="apple-converted-space"/>
          <w:rFonts w:ascii="MiSans Normal" w:eastAsia="MiSans Normal" w:hAnsi="MiSans Normal" w:hint="eastAsia"/>
          <w:b/>
          <w:bCs/>
          <w:color w:val="000000"/>
          <w:sz w:val="20"/>
          <w:szCs w:val="20"/>
        </w:rPr>
        <w:t> </w:t>
      </w:r>
      <w:r w:rsidRPr="00AB68F8">
        <w:rPr>
          <w:rStyle w:val="s2"/>
          <w:rFonts w:ascii="MiSans Normal" w:eastAsia="MiSans Normal" w:hAnsi="MiSans Normal" w:hint="eastAsia"/>
          <w:b/>
          <w:bCs/>
          <w:color w:val="000000"/>
          <w:sz w:val="20"/>
          <w:szCs w:val="20"/>
        </w:rPr>
        <w:t>- Year</w:t>
      </w:r>
      <w:r w:rsidRPr="00AB68F8">
        <w:rPr>
          <w:rStyle w:val="apple-converted-space"/>
          <w:rFonts w:ascii="MiSans Normal" w:eastAsia="MiSans Normal" w:hAnsi="MiSans Normal" w:hint="eastAsia"/>
          <w:b/>
          <w:bCs/>
          <w:color w:val="000000"/>
          <w:sz w:val="20"/>
          <w:szCs w:val="20"/>
        </w:rPr>
        <w:t> </w:t>
      </w:r>
      <w:r w:rsidR="005E5B6D">
        <w:rPr>
          <w:rStyle w:val="s2"/>
          <w:rFonts w:ascii="MiSans Normal" w:eastAsia="MiSans Normal" w:hAnsi="MiSans Normal"/>
          <w:b/>
          <w:bCs/>
          <w:color w:val="000000"/>
          <w:sz w:val="20"/>
          <w:szCs w:val="20"/>
        </w:rPr>
        <w:t>1993</w:t>
      </w:r>
      <w:r w:rsidRPr="00AB68F8">
        <w:rPr>
          <w:rStyle w:val="s2"/>
          <w:rFonts w:ascii="MiSans Normal" w:eastAsia="MiSans Normal" w:hAnsi="MiSans Normal" w:hint="eastAsia"/>
          <w:b/>
          <w:bCs/>
          <w:color w:val="000000"/>
          <w:sz w:val="20"/>
          <w:szCs w:val="20"/>
        </w:rPr>
        <w:t xml:space="preserve"> Question </w:t>
      </w:r>
      <w:r w:rsidR="005E5B6D">
        <w:rPr>
          <w:rStyle w:val="s2"/>
          <w:rFonts w:ascii="MiSans Normal" w:eastAsia="MiSans Normal" w:hAnsi="MiSans Normal"/>
          <w:b/>
          <w:bCs/>
          <w:color w:val="000000"/>
          <w:sz w:val="20"/>
          <w:szCs w:val="20"/>
        </w:rPr>
        <w:t>3</w:t>
      </w:r>
    </w:p>
    <w:p w14:paraId="5BAB41FA" w14:textId="7B760F36" w:rsidR="00002B21" w:rsidRPr="00002B21" w:rsidRDefault="00002B21" w:rsidP="00002B21">
      <w:pPr>
        <w:rPr>
          <w:rFonts w:ascii="MiSans Normal" w:eastAsia="MiSans Normal" w:hAnsi="MiSans Normal"/>
          <w:sz w:val="20"/>
          <w:szCs w:val="20"/>
        </w:rPr>
      </w:pPr>
      <w:r w:rsidRPr="00002B21">
        <w:rPr>
          <w:rFonts w:ascii="MiSans Normal" w:eastAsia="MiSans Normal" w:hAnsi="MiSans Normal" w:hint="eastAsia"/>
          <w:sz w:val="20"/>
          <w:szCs w:val="20"/>
        </w:rPr>
        <w:t>Mr Black and Mr White were both sole traders who carried on a drapery business. They decided to amalgamate their operations and form a partnership on 1 January 1993. Their respective Balance Sheets</w:t>
      </w:r>
      <w:r w:rsidRPr="00002B21">
        <w:rPr>
          <w:rFonts w:ascii="MiSans Normal" w:eastAsia="MiSans Normal" w:hAnsi="MiSans Normal"/>
          <w:sz w:val="20"/>
          <w:szCs w:val="20"/>
        </w:rPr>
        <w:t xml:space="preserve"> </w:t>
      </w:r>
      <w:r w:rsidRPr="00002B21">
        <w:rPr>
          <w:rFonts w:ascii="MiSans Normal" w:eastAsia="MiSans Normal" w:hAnsi="MiSans Normal" w:hint="eastAsia"/>
          <w:sz w:val="20"/>
          <w:szCs w:val="20"/>
        </w:rPr>
        <w:t>as at 31 December 1992 were as follows:</w:t>
      </w:r>
    </w:p>
    <w:p w14:paraId="540EFDFE" w14:textId="77777777" w:rsidR="00002B21" w:rsidRPr="00002B21" w:rsidRDefault="00002B21" w:rsidP="00002B21">
      <w:pPr>
        <w:rPr>
          <w:rFonts w:ascii="MiSans Normal" w:eastAsia="MiSans Normal" w:hAnsi="MiSans Norm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1180"/>
        <w:gridCol w:w="1206"/>
        <w:gridCol w:w="2228"/>
        <w:gridCol w:w="1167"/>
        <w:gridCol w:w="1121"/>
      </w:tblGrid>
      <w:tr w:rsidR="00002B21" w:rsidRPr="00002B21" w14:paraId="2B5A1482" w14:textId="77777777" w:rsidTr="00E86F98">
        <w:tc>
          <w:tcPr>
            <w:tcW w:w="2405" w:type="dxa"/>
            <w:tcBorders>
              <w:top w:val="single" w:sz="4" w:space="0" w:color="auto"/>
              <w:right w:val="single" w:sz="4" w:space="0" w:color="auto"/>
            </w:tcBorders>
          </w:tcPr>
          <w:p w14:paraId="5E32E1DF" w14:textId="77777777" w:rsidR="00002B21" w:rsidRPr="00002B21" w:rsidRDefault="00002B21" w:rsidP="00E86F98">
            <w:pPr>
              <w:rPr>
                <w:rFonts w:ascii="MiSans Normal" w:eastAsia="MiSans Normal" w:hAnsi="MiSans Normal"/>
                <w:sz w:val="20"/>
                <w:szCs w:val="20"/>
              </w:rPr>
            </w:pPr>
          </w:p>
        </w:tc>
        <w:tc>
          <w:tcPr>
            <w:tcW w:w="1276" w:type="dxa"/>
            <w:tcBorders>
              <w:top w:val="single" w:sz="4" w:space="0" w:color="auto"/>
              <w:left w:val="single" w:sz="4" w:space="0" w:color="auto"/>
              <w:right w:val="single" w:sz="4" w:space="0" w:color="auto"/>
            </w:tcBorders>
          </w:tcPr>
          <w:p w14:paraId="611017BA"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Mr Black</w:t>
            </w:r>
          </w:p>
        </w:tc>
        <w:tc>
          <w:tcPr>
            <w:tcW w:w="1314" w:type="dxa"/>
            <w:tcBorders>
              <w:top w:val="single" w:sz="4" w:space="0" w:color="auto"/>
              <w:left w:val="single" w:sz="4" w:space="0" w:color="auto"/>
              <w:right w:val="single" w:sz="4" w:space="0" w:color="auto"/>
            </w:tcBorders>
          </w:tcPr>
          <w:p w14:paraId="416B341B"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Mr White</w:t>
            </w:r>
          </w:p>
        </w:tc>
        <w:tc>
          <w:tcPr>
            <w:tcW w:w="2513" w:type="dxa"/>
            <w:tcBorders>
              <w:top w:val="single" w:sz="4" w:space="0" w:color="auto"/>
              <w:left w:val="single" w:sz="4" w:space="0" w:color="auto"/>
              <w:right w:val="single" w:sz="4" w:space="0" w:color="auto"/>
            </w:tcBorders>
          </w:tcPr>
          <w:p w14:paraId="48BABB1C" w14:textId="77777777" w:rsidR="00002B21" w:rsidRPr="00002B21" w:rsidRDefault="00002B21" w:rsidP="00E86F98">
            <w:pPr>
              <w:rPr>
                <w:rFonts w:ascii="MiSans Normal" w:eastAsia="MiSans Normal" w:hAnsi="MiSans Normal"/>
                <w:sz w:val="20"/>
                <w:szCs w:val="20"/>
              </w:rPr>
            </w:pPr>
          </w:p>
        </w:tc>
        <w:tc>
          <w:tcPr>
            <w:tcW w:w="1276" w:type="dxa"/>
            <w:tcBorders>
              <w:top w:val="single" w:sz="4" w:space="0" w:color="auto"/>
              <w:left w:val="single" w:sz="4" w:space="0" w:color="auto"/>
              <w:right w:val="single" w:sz="4" w:space="0" w:color="auto"/>
            </w:tcBorders>
          </w:tcPr>
          <w:p w14:paraId="3EA91011"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Mr Black</w:t>
            </w:r>
          </w:p>
        </w:tc>
        <w:tc>
          <w:tcPr>
            <w:tcW w:w="1206" w:type="dxa"/>
            <w:tcBorders>
              <w:top w:val="single" w:sz="4" w:space="0" w:color="auto"/>
              <w:left w:val="single" w:sz="4" w:space="0" w:color="auto"/>
              <w:right w:val="single" w:sz="4" w:space="0" w:color="auto"/>
            </w:tcBorders>
          </w:tcPr>
          <w:p w14:paraId="76DA2F6B"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Mr White</w:t>
            </w:r>
          </w:p>
        </w:tc>
      </w:tr>
      <w:tr w:rsidR="00002B21" w:rsidRPr="00002B21" w14:paraId="2478B60B" w14:textId="77777777" w:rsidTr="00E86F98">
        <w:tc>
          <w:tcPr>
            <w:tcW w:w="2405" w:type="dxa"/>
            <w:tcBorders>
              <w:right w:val="single" w:sz="4" w:space="0" w:color="auto"/>
            </w:tcBorders>
          </w:tcPr>
          <w:p w14:paraId="39D183C9" w14:textId="77777777" w:rsidR="00002B21" w:rsidRPr="00002B21" w:rsidRDefault="00002B21" w:rsidP="00E86F98">
            <w:pPr>
              <w:rPr>
                <w:rFonts w:ascii="MiSans Normal" w:eastAsia="MiSans Normal" w:hAnsi="MiSans Normal"/>
                <w:sz w:val="20"/>
                <w:szCs w:val="20"/>
              </w:rPr>
            </w:pPr>
          </w:p>
        </w:tc>
        <w:tc>
          <w:tcPr>
            <w:tcW w:w="1276" w:type="dxa"/>
            <w:tcBorders>
              <w:left w:val="single" w:sz="4" w:space="0" w:color="auto"/>
              <w:right w:val="single" w:sz="4" w:space="0" w:color="auto"/>
            </w:tcBorders>
          </w:tcPr>
          <w:p w14:paraId="35B99794"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RM</w:t>
            </w:r>
          </w:p>
        </w:tc>
        <w:tc>
          <w:tcPr>
            <w:tcW w:w="1314" w:type="dxa"/>
            <w:tcBorders>
              <w:left w:val="single" w:sz="4" w:space="0" w:color="auto"/>
              <w:right w:val="single" w:sz="4" w:space="0" w:color="auto"/>
            </w:tcBorders>
          </w:tcPr>
          <w:p w14:paraId="2BF8CF46"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RM</w:t>
            </w:r>
          </w:p>
        </w:tc>
        <w:tc>
          <w:tcPr>
            <w:tcW w:w="2513" w:type="dxa"/>
            <w:tcBorders>
              <w:left w:val="single" w:sz="4" w:space="0" w:color="auto"/>
              <w:right w:val="single" w:sz="4" w:space="0" w:color="auto"/>
            </w:tcBorders>
          </w:tcPr>
          <w:p w14:paraId="0334875A" w14:textId="77777777" w:rsidR="00002B21" w:rsidRPr="00002B21" w:rsidRDefault="00002B21" w:rsidP="00E86F98">
            <w:pPr>
              <w:rPr>
                <w:rFonts w:ascii="MiSans Normal" w:eastAsia="MiSans Normal" w:hAnsi="MiSans Normal"/>
                <w:sz w:val="20"/>
                <w:szCs w:val="20"/>
              </w:rPr>
            </w:pPr>
          </w:p>
        </w:tc>
        <w:tc>
          <w:tcPr>
            <w:tcW w:w="1276" w:type="dxa"/>
            <w:tcBorders>
              <w:left w:val="single" w:sz="4" w:space="0" w:color="auto"/>
              <w:right w:val="single" w:sz="4" w:space="0" w:color="auto"/>
            </w:tcBorders>
          </w:tcPr>
          <w:p w14:paraId="11392FC9"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RM</w:t>
            </w:r>
          </w:p>
        </w:tc>
        <w:tc>
          <w:tcPr>
            <w:tcW w:w="1206" w:type="dxa"/>
            <w:tcBorders>
              <w:left w:val="single" w:sz="4" w:space="0" w:color="auto"/>
              <w:right w:val="single" w:sz="4" w:space="0" w:color="auto"/>
            </w:tcBorders>
          </w:tcPr>
          <w:p w14:paraId="59EAEC51"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RM</w:t>
            </w:r>
          </w:p>
        </w:tc>
      </w:tr>
      <w:tr w:rsidR="00002B21" w:rsidRPr="00002B21" w14:paraId="0361504B" w14:textId="77777777" w:rsidTr="00E86F98">
        <w:tc>
          <w:tcPr>
            <w:tcW w:w="2405" w:type="dxa"/>
            <w:tcBorders>
              <w:right w:val="single" w:sz="4" w:space="0" w:color="auto"/>
            </w:tcBorders>
          </w:tcPr>
          <w:p w14:paraId="45EC9CF0"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Capital</w:t>
            </w:r>
          </w:p>
        </w:tc>
        <w:tc>
          <w:tcPr>
            <w:tcW w:w="1276" w:type="dxa"/>
            <w:tcBorders>
              <w:left w:val="single" w:sz="4" w:space="0" w:color="auto"/>
              <w:right w:val="single" w:sz="4" w:space="0" w:color="auto"/>
            </w:tcBorders>
            <w:vAlign w:val="center"/>
          </w:tcPr>
          <w:p w14:paraId="214D6DF8"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14,000</w:t>
            </w:r>
          </w:p>
        </w:tc>
        <w:tc>
          <w:tcPr>
            <w:tcW w:w="1314" w:type="dxa"/>
            <w:tcBorders>
              <w:left w:val="single" w:sz="4" w:space="0" w:color="auto"/>
              <w:right w:val="single" w:sz="4" w:space="0" w:color="auto"/>
            </w:tcBorders>
            <w:vAlign w:val="center"/>
          </w:tcPr>
          <w:p w14:paraId="32808136"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9,000</w:t>
            </w:r>
          </w:p>
        </w:tc>
        <w:tc>
          <w:tcPr>
            <w:tcW w:w="2513" w:type="dxa"/>
            <w:tcBorders>
              <w:left w:val="single" w:sz="4" w:space="0" w:color="auto"/>
              <w:right w:val="single" w:sz="4" w:space="0" w:color="auto"/>
            </w:tcBorders>
          </w:tcPr>
          <w:p w14:paraId="06E9BE5A"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Building</w:t>
            </w:r>
          </w:p>
        </w:tc>
        <w:tc>
          <w:tcPr>
            <w:tcW w:w="1276" w:type="dxa"/>
            <w:tcBorders>
              <w:left w:val="single" w:sz="4" w:space="0" w:color="auto"/>
              <w:right w:val="single" w:sz="4" w:space="0" w:color="auto"/>
            </w:tcBorders>
            <w:vAlign w:val="center"/>
          </w:tcPr>
          <w:p w14:paraId="50382BFB"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6,500</w:t>
            </w:r>
          </w:p>
        </w:tc>
        <w:tc>
          <w:tcPr>
            <w:tcW w:w="1206" w:type="dxa"/>
            <w:tcBorders>
              <w:left w:val="single" w:sz="4" w:space="0" w:color="auto"/>
              <w:right w:val="single" w:sz="4" w:space="0" w:color="auto"/>
            </w:tcBorders>
            <w:vAlign w:val="center"/>
          </w:tcPr>
          <w:p w14:paraId="15FC193F"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w:t>
            </w:r>
          </w:p>
        </w:tc>
      </w:tr>
      <w:tr w:rsidR="00002B21" w:rsidRPr="00002B21" w14:paraId="5C239144" w14:textId="77777777" w:rsidTr="00E86F98">
        <w:tc>
          <w:tcPr>
            <w:tcW w:w="2405" w:type="dxa"/>
            <w:tcBorders>
              <w:right w:val="single" w:sz="4" w:space="0" w:color="auto"/>
            </w:tcBorders>
          </w:tcPr>
          <w:p w14:paraId="47520EE2"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Loan</w:t>
            </w:r>
          </w:p>
        </w:tc>
        <w:tc>
          <w:tcPr>
            <w:tcW w:w="1276" w:type="dxa"/>
            <w:tcBorders>
              <w:left w:val="single" w:sz="4" w:space="0" w:color="auto"/>
              <w:right w:val="single" w:sz="4" w:space="0" w:color="auto"/>
            </w:tcBorders>
            <w:vAlign w:val="center"/>
          </w:tcPr>
          <w:p w14:paraId="3211D270"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w:t>
            </w:r>
          </w:p>
        </w:tc>
        <w:tc>
          <w:tcPr>
            <w:tcW w:w="1314" w:type="dxa"/>
            <w:tcBorders>
              <w:left w:val="single" w:sz="4" w:space="0" w:color="auto"/>
              <w:right w:val="single" w:sz="4" w:space="0" w:color="auto"/>
            </w:tcBorders>
            <w:vAlign w:val="center"/>
          </w:tcPr>
          <w:p w14:paraId="70C2E076"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1,100</w:t>
            </w:r>
          </w:p>
        </w:tc>
        <w:tc>
          <w:tcPr>
            <w:tcW w:w="2513" w:type="dxa"/>
            <w:tcBorders>
              <w:left w:val="single" w:sz="4" w:space="0" w:color="auto"/>
              <w:right w:val="single" w:sz="4" w:space="0" w:color="auto"/>
            </w:tcBorders>
          </w:tcPr>
          <w:p w14:paraId="7F29FD88"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Office Equipment</w:t>
            </w:r>
          </w:p>
        </w:tc>
        <w:tc>
          <w:tcPr>
            <w:tcW w:w="1276" w:type="dxa"/>
            <w:tcBorders>
              <w:left w:val="single" w:sz="4" w:space="0" w:color="auto"/>
              <w:right w:val="single" w:sz="4" w:space="0" w:color="auto"/>
            </w:tcBorders>
            <w:vAlign w:val="center"/>
          </w:tcPr>
          <w:p w14:paraId="08F0558D"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500</w:t>
            </w:r>
          </w:p>
        </w:tc>
        <w:tc>
          <w:tcPr>
            <w:tcW w:w="1206" w:type="dxa"/>
            <w:tcBorders>
              <w:left w:val="single" w:sz="4" w:space="0" w:color="auto"/>
              <w:right w:val="single" w:sz="4" w:space="0" w:color="auto"/>
            </w:tcBorders>
            <w:vAlign w:val="center"/>
          </w:tcPr>
          <w:p w14:paraId="070EC18A"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600</w:t>
            </w:r>
          </w:p>
        </w:tc>
      </w:tr>
      <w:tr w:rsidR="00002B21" w:rsidRPr="00002B21" w14:paraId="292AE60F" w14:textId="77777777" w:rsidTr="00E86F98">
        <w:tc>
          <w:tcPr>
            <w:tcW w:w="2405" w:type="dxa"/>
            <w:tcBorders>
              <w:right w:val="single" w:sz="4" w:space="0" w:color="auto"/>
            </w:tcBorders>
          </w:tcPr>
          <w:p w14:paraId="5B88B824"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Accounts Payable</w:t>
            </w:r>
          </w:p>
        </w:tc>
        <w:tc>
          <w:tcPr>
            <w:tcW w:w="1276" w:type="dxa"/>
            <w:tcBorders>
              <w:left w:val="single" w:sz="4" w:space="0" w:color="auto"/>
              <w:right w:val="single" w:sz="4" w:space="0" w:color="auto"/>
            </w:tcBorders>
            <w:vAlign w:val="center"/>
          </w:tcPr>
          <w:p w14:paraId="270D2023"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950</w:t>
            </w:r>
          </w:p>
        </w:tc>
        <w:tc>
          <w:tcPr>
            <w:tcW w:w="1314" w:type="dxa"/>
            <w:tcBorders>
              <w:left w:val="single" w:sz="4" w:space="0" w:color="auto"/>
              <w:right w:val="single" w:sz="4" w:space="0" w:color="auto"/>
            </w:tcBorders>
            <w:vAlign w:val="center"/>
          </w:tcPr>
          <w:p w14:paraId="3D969723"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800</w:t>
            </w:r>
          </w:p>
        </w:tc>
        <w:tc>
          <w:tcPr>
            <w:tcW w:w="2513" w:type="dxa"/>
            <w:tcBorders>
              <w:left w:val="single" w:sz="4" w:space="0" w:color="auto"/>
              <w:right w:val="single" w:sz="4" w:space="0" w:color="auto"/>
            </w:tcBorders>
          </w:tcPr>
          <w:p w14:paraId="5530EAF0"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Motor Vehicles</w:t>
            </w:r>
          </w:p>
        </w:tc>
        <w:tc>
          <w:tcPr>
            <w:tcW w:w="1276" w:type="dxa"/>
            <w:tcBorders>
              <w:left w:val="single" w:sz="4" w:space="0" w:color="auto"/>
              <w:right w:val="single" w:sz="4" w:space="0" w:color="auto"/>
            </w:tcBorders>
            <w:vAlign w:val="center"/>
          </w:tcPr>
          <w:p w14:paraId="50B1CF21"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4,500</w:t>
            </w:r>
          </w:p>
        </w:tc>
        <w:tc>
          <w:tcPr>
            <w:tcW w:w="1206" w:type="dxa"/>
            <w:tcBorders>
              <w:left w:val="single" w:sz="4" w:space="0" w:color="auto"/>
              <w:right w:val="single" w:sz="4" w:space="0" w:color="auto"/>
            </w:tcBorders>
            <w:vAlign w:val="center"/>
          </w:tcPr>
          <w:p w14:paraId="50640BF0"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2,800</w:t>
            </w:r>
          </w:p>
        </w:tc>
      </w:tr>
      <w:tr w:rsidR="00002B21" w:rsidRPr="00002B21" w14:paraId="4DC6D5BE" w14:textId="77777777" w:rsidTr="00E86F98">
        <w:tc>
          <w:tcPr>
            <w:tcW w:w="2405" w:type="dxa"/>
            <w:tcBorders>
              <w:right w:val="single" w:sz="4" w:space="0" w:color="auto"/>
            </w:tcBorders>
          </w:tcPr>
          <w:p w14:paraId="6DC88831"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Rent Due</w:t>
            </w:r>
          </w:p>
        </w:tc>
        <w:tc>
          <w:tcPr>
            <w:tcW w:w="1276" w:type="dxa"/>
            <w:tcBorders>
              <w:left w:val="single" w:sz="4" w:space="0" w:color="auto"/>
              <w:right w:val="single" w:sz="4" w:space="0" w:color="auto"/>
            </w:tcBorders>
            <w:vAlign w:val="center"/>
          </w:tcPr>
          <w:p w14:paraId="411DA93A"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150</w:t>
            </w:r>
          </w:p>
        </w:tc>
        <w:tc>
          <w:tcPr>
            <w:tcW w:w="1314" w:type="dxa"/>
            <w:tcBorders>
              <w:left w:val="single" w:sz="4" w:space="0" w:color="auto"/>
              <w:right w:val="single" w:sz="4" w:space="0" w:color="auto"/>
            </w:tcBorders>
            <w:vAlign w:val="center"/>
          </w:tcPr>
          <w:p w14:paraId="29F1DF6D"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70</w:t>
            </w:r>
          </w:p>
        </w:tc>
        <w:tc>
          <w:tcPr>
            <w:tcW w:w="2513" w:type="dxa"/>
            <w:tcBorders>
              <w:left w:val="single" w:sz="4" w:space="0" w:color="auto"/>
              <w:right w:val="single" w:sz="4" w:space="0" w:color="auto"/>
            </w:tcBorders>
          </w:tcPr>
          <w:p w14:paraId="3F152BC5"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Inventory</w:t>
            </w:r>
          </w:p>
        </w:tc>
        <w:tc>
          <w:tcPr>
            <w:tcW w:w="1276" w:type="dxa"/>
            <w:tcBorders>
              <w:left w:val="single" w:sz="4" w:space="0" w:color="auto"/>
              <w:right w:val="single" w:sz="4" w:space="0" w:color="auto"/>
            </w:tcBorders>
            <w:vAlign w:val="center"/>
          </w:tcPr>
          <w:p w14:paraId="2A3CEFDF"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2,800</w:t>
            </w:r>
          </w:p>
        </w:tc>
        <w:tc>
          <w:tcPr>
            <w:tcW w:w="1206" w:type="dxa"/>
            <w:tcBorders>
              <w:left w:val="single" w:sz="4" w:space="0" w:color="auto"/>
              <w:right w:val="single" w:sz="4" w:space="0" w:color="auto"/>
            </w:tcBorders>
            <w:vAlign w:val="center"/>
          </w:tcPr>
          <w:p w14:paraId="7ECB068A"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3,150</w:t>
            </w:r>
          </w:p>
        </w:tc>
      </w:tr>
      <w:tr w:rsidR="00002B21" w:rsidRPr="00002B21" w14:paraId="37F01962" w14:textId="77777777" w:rsidTr="00E86F98">
        <w:tc>
          <w:tcPr>
            <w:tcW w:w="2405" w:type="dxa"/>
            <w:tcBorders>
              <w:right w:val="single" w:sz="4" w:space="0" w:color="auto"/>
            </w:tcBorders>
          </w:tcPr>
          <w:p w14:paraId="6002AC5E"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Bank Overdraft</w:t>
            </w:r>
          </w:p>
        </w:tc>
        <w:tc>
          <w:tcPr>
            <w:tcW w:w="1276" w:type="dxa"/>
            <w:tcBorders>
              <w:left w:val="single" w:sz="4" w:space="0" w:color="auto"/>
              <w:right w:val="single" w:sz="4" w:space="0" w:color="auto"/>
            </w:tcBorders>
            <w:vAlign w:val="center"/>
          </w:tcPr>
          <w:p w14:paraId="619B83E3"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2,000</w:t>
            </w:r>
          </w:p>
        </w:tc>
        <w:tc>
          <w:tcPr>
            <w:tcW w:w="1314" w:type="dxa"/>
            <w:tcBorders>
              <w:left w:val="single" w:sz="4" w:space="0" w:color="auto"/>
              <w:right w:val="single" w:sz="4" w:space="0" w:color="auto"/>
            </w:tcBorders>
            <w:vAlign w:val="center"/>
          </w:tcPr>
          <w:p w14:paraId="261F9154"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w:t>
            </w:r>
          </w:p>
        </w:tc>
        <w:tc>
          <w:tcPr>
            <w:tcW w:w="2513" w:type="dxa"/>
            <w:tcBorders>
              <w:left w:val="single" w:sz="4" w:space="0" w:color="auto"/>
              <w:right w:val="single" w:sz="4" w:space="0" w:color="auto"/>
            </w:tcBorders>
          </w:tcPr>
          <w:p w14:paraId="241712A4"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Accounts Receivable</w:t>
            </w:r>
          </w:p>
        </w:tc>
        <w:tc>
          <w:tcPr>
            <w:tcW w:w="1276" w:type="dxa"/>
            <w:tcBorders>
              <w:left w:val="single" w:sz="4" w:space="0" w:color="auto"/>
              <w:right w:val="single" w:sz="4" w:space="0" w:color="auto"/>
            </w:tcBorders>
            <w:vAlign w:val="center"/>
          </w:tcPr>
          <w:p w14:paraId="2432F03A"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2,500</w:t>
            </w:r>
          </w:p>
        </w:tc>
        <w:tc>
          <w:tcPr>
            <w:tcW w:w="1206" w:type="dxa"/>
            <w:tcBorders>
              <w:left w:val="single" w:sz="4" w:space="0" w:color="auto"/>
              <w:right w:val="single" w:sz="4" w:space="0" w:color="auto"/>
            </w:tcBorders>
            <w:vAlign w:val="center"/>
          </w:tcPr>
          <w:p w14:paraId="5136A1F5"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2,020</w:t>
            </w:r>
          </w:p>
        </w:tc>
      </w:tr>
      <w:tr w:rsidR="00002B21" w:rsidRPr="00002B21" w14:paraId="1E9B682D" w14:textId="77777777" w:rsidTr="00E86F98">
        <w:tc>
          <w:tcPr>
            <w:tcW w:w="2405" w:type="dxa"/>
            <w:tcBorders>
              <w:right w:val="single" w:sz="4" w:space="0" w:color="auto"/>
            </w:tcBorders>
          </w:tcPr>
          <w:p w14:paraId="110A953A" w14:textId="77777777" w:rsidR="00002B21" w:rsidRPr="00002B21" w:rsidRDefault="00002B21" w:rsidP="00E86F98">
            <w:pPr>
              <w:rPr>
                <w:rFonts w:ascii="MiSans Normal" w:eastAsia="MiSans Normal" w:hAnsi="MiSans Normal"/>
                <w:sz w:val="20"/>
                <w:szCs w:val="20"/>
              </w:rPr>
            </w:pPr>
          </w:p>
        </w:tc>
        <w:tc>
          <w:tcPr>
            <w:tcW w:w="1276" w:type="dxa"/>
            <w:tcBorders>
              <w:left w:val="single" w:sz="4" w:space="0" w:color="auto"/>
              <w:right w:val="single" w:sz="4" w:space="0" w:color="auto"/>
            </w:tcBorders>
            <w:vAlign w:val="center"/>
          </w:tcPr>
          <w:p w14:paraId="5E0B96A1" w14:textId="77777777" w:rsidR="00002B21" w:rsidRPr="00002B21" w:rsidRDefault="00002B21" w:rsidP="00E86F98">
            <w:pPr>
              <w:jc w:val="right"/>
              <w:rPr>
                <w:rFonts w:ascii="MiSans Normal" w:eastAsia="MiSans Normal" w:hAnsi="MiSans Normal"/>
                <w:sz w:val="20"/>
                <w:szCs w:val="20"/>
              </w:rPr>
            </w:pPr>
          </w:p>
        </w:tc>
        <w:tc>
          <w:tcPr>
            <w:tcW w:w="1314" w:type="dxa"/>
            <w:tcBorders>
              <w:left w:val="single" w:sz="4" w:space="0" w:color="auto"/>
              <w:right w:val="single" w:sz="4" w:space="0" w:color="auto"/>
            </w:tcBorders>
            <w:vAlign w:val="center"/>
          </w:tcPr>
          <w:p w14:paraId="7D9E800B" w14:textId="77777777" w:rsidR="00002B21" w:rsidRPr="00002B21" w:rsidRDefault="00002B21" w:rsidP="00E86F98">
            <w:pPr>
              <w:jc w:val="right"/>
              <w:rPr>
                <w:rFonts w:ascii="MiSans Normal" w:eastAsia="MiSans Normal" w:hAnsi="MiSans Normal"/>
                <w:sz w:val="20"/>
                <w:szCs w:val="20"/>
              </w:rPr>
            </w:pPr>
          </w:p>
        </w:tc>
        <w:tc>
          <w:tcPr>
            <w:tcW w:w="2513" w:type="dxa"/>
            <w:tcBorders>
              <w:left w:val="single" w:sz="4" w:space="0" w:color="auto"/>
              <w:right w:val="single" w:sz="4" w:space="0" w:color="auto"/>
            </w:tcBorders>
          </w:tcPr>
          <w:p w14:paraId="44A312DE"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Cash in Hand</w:t>
            </w:r>
          </w:p>
        </w:tc>
        <w:tc>
          <w:tcPr>
            <w:tcW w:w="1276" w:type="dxa"/>
            <w:tcBorders>
              <w:left w:val="single" w:sz="4" w:space="0" w:color="auto"/>
              <w:right w:val="single" w:sz="4" w:space="0" w:color="auto"/>
            </w:tcBorders>
            <w:vAlign w:val="center"/>
          </w:tcPr>
          <w:p w14:paraId="3F17A5A4"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300</w:t>
            </w:r>
          </w:p>
        </w:tc>
        <w:tc>
          <w:tcPr>
            <w:tcW w:w="1206" w:type="dxa"/>
            <w:tcBorders>
              <w:left w:val="single" w:sz="4" w:space="0" w:color="auto"/>
              <w:right w:val="single" w:sz="4" w:space="0" w:color="auto"/>
            </w:tcBorders>
            <w:vAlign w:val="center"/>
          </w:tcPr>
          <w:p w14:paraId="093A5A00"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w:t>
            </w:r>
          </w:p>
        </w:tc>
      </w:tr>
      <w:tr w:rsidR="00002B21" w:rsidRPr="00002B21" w14:paraId="263A3777" w14:textId="77777777" w:rsidTr="00E86F98">
        <w:tc>
          <w:tcPr>
            <w:tcW w:w="2405" w:type="dxa"/>
            <w:tcBorders>
              <w:right w:val="single" w:sz="4" w:space="0" w:color="auto"/>
            </w:tcBorders>
          </w:tcPr>
          <w:p w14:paraId="4AF84656" w14:textId="77777777" w:rsidR="00002B21" w:rsidRPr="00002B21" w:rsidRDefault="00002B21" w:rsidP="00E86F98">
            <w:pPr>
              <w:rPr>
                <w:rFonts w:ascii="MiSans Normal" w:eastAsia="MiSans Normal" w:hAnsi="MiSans Normal"/>
                <w:sz w:val="20"/>
                <w:szCs w:val="20"/>
              </w:rPr>
            </w:pPr>
          </w:p>
        </w:tc>
        <w:tc>
          <w:tcPr>
            <w:tcW w:w="1276" w:type="dxa"/>
            <w:tcBorders>
              <w:left w:val="single" w:sz="4" w:space="0" w:color="auto"/>
              <w:bottom w:val="single" w:sz="4" w:space="0" w:color="auto"/>
              <w:right w:val="single" w:sz="4" w:space="0" w:color="auto"/>
            </w:tcBorders>
            <w:vAlign w:val="center"/>
          </w:tcPr>
          <w:p w14:paraId="31AF2FBA" w14:textId="77777777" w:rsidR="00002B21" w:rsidRPr="00002B21" w:rsidRDefault="00002B21" w:rsidP="00E86F98">
            <w:pPr>
              <w:jc w:val="right"/>
              <w:rPr>
                <w:rFonts w:ascii="MiSans Normal" w:eastAsia="MiSans Normal" w:hAnsi="MiSans Normal"/>
                <w:sz w:val="20"/>
                <w:szCs w:val="20"/>
              </w:rPr>
            </w:pPr>
          </w:p>
        </w:tc>
        <w:tc>
          <w:tcPr>
            <w:tcW w:w="1314" w:type="dxa"/>
            <w:tcBorders>
              <w:left w:val="single" w:sz="4" w:space="0" w:color="auto"/>
              <w:bottom w:val="single" w:sz="4" w:space="0" w:color="auto"/>
              <w:right w:val="single" w:sz="4" w:space="0" w:color="auto"/>
            </w:tcBorders>
            <w:vAlign w:val="center"/>
          </w:tcPr>
          <w:p w14:paraId="28C6CE49" w14:textId="77777777" w:rsidR="00002B21" w:rsidRPr="00002B21" w:rsidRDefault="00002B21" w:rsidP="00E86F98">
            <w:pPr>
              <w:jc w:val="right"/>
              <w:rPr>
                <w:rFonts w:ascii="MiSans Normal" w:eastAsia="MiSans Normal" w:hAnsi="MiSans Normal"/>
                <w:sz w:val="20"/>
                <w:szCs w:val="20"/>
              </w:rPr>
            </w:pPr>
          </w:p>
        </w:tc>
        <w:tc>
          <w:tcPr>
            <w:tcW w:w="2513" w:type="dxa"/>
            <w:tcBorders>
              <w:left w:val="single" w:sz="4" w:space="0" w:color="auto"/>
              <w:right w:val="single" w:sz="4" w:space="0" w:color="auto"/>
            </w:tcBorders>
          </w:tcPr>
          <w:p w14:paraId="6DE48695"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Cash at Bank</w:t>
            </w:r>
          </w:p>
        </w:tc>
        <w:tc>
          <w:tcPr>
            <w:tcW w:w="1276" w:type="dxa"/>
            <w:tcBorders>
              <w:left w:val="single" w:sz="4" w:space="0" w:color="auto"/>
              <w:bottom w:val="single" w:sz="4" w:space="0" w:color="auto"/>
              <w:right w:val="single" w:sz="4" w:space="0" w:color="auto"/>
            </w:tcBorders>
            <w:vAlign w:val="center"/>
          </w:tcPr>
          <w:p w14:paraId="730BE794"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w:t>
            </w:r>
          </w:p>
        </w:tc>
        <w:tc>
          <w:tcPr>
            <w:tcW w:w="1206" w:type="dxa"/>
            <w:tcBorders>
              <w:left w:val="single" w:sz="4" w:space="0" w:color="auto"/>
              <w:bottom w:val="single" w:sz="4" w:space="0" w:color="auto"/>
              <w:right w:val="single" w:sz="4" w:space="0" w:color="auto"/>
            </w:tcBorders>
            <w:vAlign w:val="center"/>
          </w:tcPr>
          <w:p w14:paraId="2AC016DF"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2,400</w:t>
            </w:r>
          </w:p>
        </w:tc>
      </w:tr>
      <w:tr w:rsidR="00002B21" w:rsidRPr="00002B21" w14:paraId="2B50ACDF" w14:textId="77777777" w:rsidTr="00E86F98">
        <w:tc>
          <w:tcPr>
            <w:tcW w:w="2405" w:type="dxa"/>
            <w:tcBorders>
              <w:right w:val="single" w:sz="4" w:space="0" w:color="auto"/>
            </w:tcBorders>
          </w:tcPr>
          <w:p w14:paraId="226E8A87" w14:textId="77777777" w:rsidR="00002B21" w:rsidRPr="00002B21" w:rsidRDefault="00002B21" w:rsidP="00E86F98">
            <w:pPr>
              <w:rPr>
                <w:rFonts w:ascii="MiSans Normal" w:eastAsia="MiSans Normal" w:hAnsi="MiSans Normal"/>
                <w:sz w:val="20"/>
                <w:szCs w:val="20"/>
              </w:rPr>
            </w:pPr>
          </w:p>
        </w:tc>
        <w:tc>
          <w:tcPr>
            <w:tcW w:w="1276" w:type="dxa"/>
            <w:tcBorders>
              <w:top w:val="single" w:sz="4" w:space="0" w:color="auto"/>
              <w:left w:val="single" w:sz="4" w:space="0" w:color="auto"/>
              <w:bottom w:val="double" w:sz="4" w:space="0" w:color="auto"/>
              <w:right w:val="single" w:sz="4" w:space="0" w:color="auto"/>
            </w:tcBorders>
            <w:vAlign w:val="center"/>
          </w:tcPr>
          <w:p w14:paraId="05C51CA9"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17,100</w:t>
            </w:r>
          </w:p>
        </w:tc>
        <w:tc>
          <w:tcPr>
            <w:tcW w:w="1314" w:type="dxa"/>
            <w:tcBorders>
              <w:top w:val="single" w:sz="4" w:space="0" w:color="auto"/>
              <w:left w:val="single" w:sz="4" w:space="0" w:color="auto"/>
              <w:bottom w:val="double" w:sz="4" w:space="0" w:color="auto"/>
              <w:right w:val="single" w:sz="4" w:space="0" w:color="auto"/>
            </w:tcBorders>
            <w:vAlign w:val="center"/>
          </w:tcPr>
          <w:p w14:paraId="75E93B09"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10,970</w:t>
            </w:r>
          </w:p>
        </w:tc>
        <w:tc>
          <w:tcPr>
            <w:tcW w:w="2513" w:type="dxa"/>
            <w:tcBorders>
              <w:left w:val="single" w:sz="4" w:space="0" w:color="auto"/>
              <w:right w:val="single" w:sz="4" w:space="0" w:color="auto"/>
            </w:tcBorders>
          </w:tcPr>
          <w:p w14:paraId="0F8AB897" w14:textId="77777777" w:rsidR="00002B21" w:rsidRPr="00002B21" w:rsidRDefault="00002B21" w:rsidP="00E86F98">
            <w:pPr>
              <w:rPr>
                <w:rFonts w:ascii="MiSans Normal" w:eastAsia="MiSans Normal" w:hAnsi="MiSans Normal"/>
                <w:sz w:val="20"/>
                <w:szCs w:val="20"/>
              </w:rPr>
            </w:pPr>
          </w:p>
        </w:tc>
        <w:tc>
          <w:tcPr>
            <w:tcW w:w="1276" w:type="dxa"/>
            <w:tcBorders>
              <w:top w:val="single" w:sz="4" w:space="0" w:color="auto"/>
              <w:left w:val="single" w:sz="4" w:space="0" w:color="auto"/>
              <w:bottom w:val="double" w:sz="4" w:space="0" w:color="auto"/>
              <w:right w:val="single" w:sz="4" w:space="0" w:color="auto"/>
            </w:tcBorders>
            <w:vAlign w:val="center"/>
          </w:tcPr>
          <w:p w14:paraId="57D8371F"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17,100</w:t>
            </w:r>
          </w:p>
        </w:tc>
        <w:tc>
          <w:tcPr>
            <w:tcW w:w="1206" w:type="dxa"/>
            <w:tcBorders>
              <w:top w:val="single" w:sz="4" w:space="0" w:color="auto"/>
              <w:left w:val="single" w:sz="4" w:space="0" w:color="auto"/>
              <w:bottom w:val="double" w:sz="4" w:space="0" w:color="auto"/>
              <w:right w:val="single" w:sz="4" w:space="0" w:color="auto"/>
            </w:tcBorders>
            <w:vAlign w:val="center"/>
          </w:tcPr>
          <w:p w14:paraId="1CC777EE"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10,970</w:t>
            </w:r>
          </w:p>
        </w:tc>
      </w:tr>
    </w:tbl>
    <w:p w14:paraId="51049E75" w14:textId="77777777" w:rsidR="00002B21" w:rsidRPr="00002B21" w:rsidRDefault="00002B21" w:rsidP="00002B21">
      <w:pPr>
        <w:rPr>
          <w:rFonts w:ascii="MiSans Normal" w:eastAsia="MiSans Normal" w:hAnsi="MiSans Normal"/>
          <w:sz w:val="20"/>
          <w:szCs w:val="20"/>
        </w:rPr>
      </w:pPr>
    </w:p>
    <w:p w14:paraId="393FD83A" w14:textId="77777777" w:rsidR="00002B21" w:rsidRPr="00002B21" w:rsidRDefault="00002B21" w:rsidP="00002B21">
      <w:pPr>
        <w:pStyle w:val="ListParagraph"/>
        <w:numPr>
          <w:ilvl w:val="0"/>
          <w:numId w:val="1"/>
        </w:numPr>
        <w:ind w:left="426"/>
        <w:rPr>
          <w:rFonts w:ascii="MiSans Normal" w:eastAsia="MiSans Normal" w:hAnsi="MiSans Normal"/>
          <w:sz w:val="20"/>
          <w:szCs w:val="20"/>
        </w:rPr>
      </w:pPr>
      <w:r w:rsidRPr="00002B21">
        <w:rPr>
          <w:rFonts w:ascii="MiSans Normal" w:eastAsia="MiSans Normal" w:hAnsi="MiSans Normal" w:hint="eastAsia"/>
          <w:sz w:val="20"/>
          <w:szCs w:val="20"/>
        </w:rPr>
        <w:t>It was agreed that the new firm was to take over all the assets and liabilities except Cash In</w:t>
      </w:r>
      <w:r w:rsidRPr="00002B21">
        <w:rPr>
          <w:rFonts w:ascii="MiSans Normal" w:eastAsia="MiSans Normal" w:hAnsi="MiSans Normal"/>
          <w:sz w:val="20"/>
          <w:szCs w:val="20"/>
        </w:rPr>
        <w:t xml:space="preserve"> </w:t>
      </w:r>
      <w:r w:rsidRPr="00002B21">
        <w:rPr>
          <w:rFonts w:ascii="MiSans Normal" w:eastAsia="MiSans Normal" w:hAnsi="MiSans Normal" w:hint="eastAsia"/>
          <w:sz w:val="20"/>
          <w:szCs w:val="20"/>
        </w:rPr>
        <w:t>Hand and Cash At Bank. Mr White should pay off the Loan out of his private resources, and Mr</w:t>
      </w:r>
      <w:r w:rsidRPr="00002B21">
        <w:rPr>
          <w:rFonts w:ascii="MiSans Normal" w:eastAsia="MiSans Normal" w:hAnsi="MiSans Normal"/>
          <w:sz w:val="20"/>
          <w:szCs w:val="20"/>
        </w:rPr>
        <w:t xml:space="preserve"> </w:t>
      </w:r>
      <w:r w:rsidRPr="00002B21">
        <w:rPr>
          <w:rFonts w:ascii="MiSans Normal" w:eastAsia="MiSans Normal" w:hAnsi="MiSans Normal" w:hint="eastAsia"/>
          <w:sz w:val="20"/>
          <w:szCs w:val="20"/>
        </w:rPr>
        <w:t>Black should pay off his Bank Overdraft.</w:t>
      </w:r>
    </w:p>
    <w:p w14:paraId="61570E39" w14:textId="77777777" w:rsidR="00002B21" w:rsidRPr="00002B21" w:rsidRDefault="00002B21" w:rsidP="00002B21">
      <w:pPr>
        <w:pStyle w:val="ListParagraph"/>
        <w:numPr>
          <w:ilvl w:val="0"/>
          <w:numId w:val="1"/>
        </w:numPr>
        <w:ind w:left="426"/>
        <w:rPr>
          <w:rFonts w:ascii="MiSans Normal" w:eastAsia="MiSans Normal" w:hAnsi="MiSans Normal"/>
          <w:sz w:val="20"/>
          <w:szCs w:val="20"/>
        </w:rPr>
      </w:pPr>
      <w:r w:rsidRPr="00002B21">
        <w:rPr>
          <w:rFonts w:ascii="MiSans Normal" w:eastAsia="MiSans Normal" w:hAnsi="MiSans Normal" w:hint="eastAsia"/>
          <w:sz w:val="20"/>
          <w:szCs w:val="20"/>
        </w:rPr>
        <w:t>Future profits and losses were to be shared:</w:t>
      </w:r>
    </w:p>
    <w:p w14:paraId="63C982C9" w14:textId="77777777" w:rsidR="00002B21" w:rsidRPr="00002B21" w:rsidRDefault="00002B21" w:rsidP="00002B21">
      <w:pPr>
        <w:pStyle w:val="ListParagraph"/>
        <w:ind w:left="426" w:firstLine="120"/>
        <w:rPr>
          <w:rFonts w:ascii="MiSans Normal" w:eastAsia="MiSans Normal" w:hAnsi="MiSans Normal"/>
          <w:sz w:val="20"/>
          <w:szCs w:val="20"/>
        </w:rPr>
      </w:pPr>
      <w:r w:rsidRPr="00002B21">
        <w:rPr>
          <w:rFonts w:ascii="MiSans Normal" w:eastAsia="MiSans Normal" w:hAnsi="MiSans Normal"/>
          <w:sz w:val="20"/>
          <w:szCs w:val="20"/>
        </w:rPr>
        <w:t xml:space="preserve">   </w:t>
      </w:r>
      <w:r w:rsidRPr="00002B21">
        <w:rPr>
          <w:rFonts w:ascii="MiSans Normal" w:eastAsia="MiSans Normal" w:hAnsi="MiSans Normal" w:hint="eastAsia"/>
          <w:sz w:val="20"/>
          <w:szCs w:val="20"/>
        </w:rPr>
        <w:t>Mr Black 75%;</w:t>
      </w:r>
      <w:r w:rsidRPr="00002B21">
        <w:rPr>
          <w:rFonts w:ascii="MiSans Normal" w:eastAsia="MiSans Normal" w:hAnsi="MiSans Normal"/>
          <w:sz w:val="20"/>
          <w:szCs w:val="20"/>
        </w:rPr>
        <w:t xml:space="preserve"> </w:t>
      </w:r>
      <w:r w:rsidRPr="00002B21">
        <w:rPr>
          <w:rFonts w:ascii="MiSans Normal" w:eastAsia="MiSans Normal" w:hAnsi="MiSans Normal" w:hint="eastAsia"/>
          <w:sz w:val="20"/>
          <w:szCs w:val="20"/>
        </w:rPr>
        <w:t>Mr White 25%.</w:t>
      </w:r>
    </w:p>
    <w:p w14:paraId="44AB504E" w14:textId="77777777" w:rsidR="00002B21" w:rsidRPr="00002B21" w:rsidRDefault="00002B21" w:rsidP="00002B21">
      <w:pPr>
        <w:pStyle w:val="ListParagraph"/>
        <w:numPr>
          <w:ilvl w:val="0"/>
          <w:numId w:val="1"/>
        </w:numPr>
        <w:ind w:left="426"/>
        <w:rPr>
          <w:rFonts w:ascii="MiSans Normal" w:eastAsia="MiSans Normal" w:hAnsi="MiSans Normal"/>
          <w:sz w:val="20"/>
          <w:szCs w:val="20"/>
        </w:rPr>
      </w:pPr>
      <w:r w:rsidRPr="00002B21">
        <w:rPr>
          <w:rFonts w:ascii="MiSans Normal" w:eastAsia="MiSans Normal" w:hAnsi="MiSans Normal" w:hint="eastAsia"/>
          <w:sz w:val="20"/>
          <w:szCs w:val="20"/>
        </w:rPr>
        <w:t>The capital of the new firm was to be RM 30,000 and was to be provided in their profit and loss sharing ratio. Any balance due to or by the partners was to be paid in cash.</w:t>
      </w:r>
    </w:p>
    <w:p w14:paraId="7B34A0C4" w14:textId="77777777" w:rsidR="00002B21" w:rsidRPr="00002B21" w:rsidRDefault="00002B21" w:rsidP="00002B21">
      <w:pPr>
        <w:pStyle w:val="ListParagraph"/>
        <w:numPr>
          <w:ilvl w:val="0"/>
          <w:numId w:val="1"/>
        </w:numPr>
        <w:ind w:left="426"/>
        <w:rPr>
          <w:rFonts w:ascii="MiSans Normal" w:eastAsia="MiSans Normal" w:hAnsi="MiSans Normal"/>
          <w:sz w:val="20"/>
          <w:szCs w:val="20"/>
        </w:rPr>
      </w:pPr>
      <w:r w:rsidRPr="00002B21">
        <w:rPr>
          <w:rFonts w:ascii="MiSans Normal" w:eastAsia="MiSans Normal" w:hAnsi="MiSans Normal" w:hint="eastAsia"/>
          <w:sz w:val="20"/>
          <w:szCs w:val="20"/>
        </w:rPr>
        <w:t>Revaluations were to be made as follows:</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1343"/>
        <w:gridCol w:w="1275"/>
      </w:tblGrid>
      <w:tr w:rsidR="00002B21" w:rsidRPr="00002B21" w14:paraId="184524B1" w14:textId="77777777" w:rsidTr="00E86F98">
        <w:tc>
          <w:tcPr>
            <w:tcW w:w="3188" w:type="dxa"/>
          </w:tcPr>
          <w:p w14:paraId="2D0876A4" w14:textId="77777777" w:rsidR="00002B21" w:rsidRPr="00002B21" w:rsidRDefault="00002B21" w:rsidP="00E86F98">
            <w:pPr>
              <w:rPr>
                <w:rFonts w:ascii="MiSans Normal" w:eastAsia="MiSans Normal" w:hAnsi="MiSans Normal"/>
                <w:sz w:val="20"/>
                <w:szCs w:val="20"/>
              </w:rPr>
            </w:pPr>
          </w:p>
        </w:tc>
        <w:tc>
          <w:tcPr>
            <w:tcW w:w="1343" w:type="dxa"/>
          </w:tcPr>
          <w:p w14:paraId="38BC39BC"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Mr Black</w:t>
            </w:r>
          </w:p>
        </w:tc>
        <w:tc>
          <w:tcPr>
            <w:tcW w:w="1275" w:type="dxa"/>
          </w:tcPr>
          <w:p w14:paraId="27FFB811"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Mr White</w:t>
            </w:r>
          </w:p>
        </w:tc>
      </w:tr>
      <w:tr w:rsidR="00002B21" w:rsidRPr="00002B21" w14:paraId="2EF3313F" w14:textId="77777777" w:rsidTr="00E86F98">
        <w:tc>
          <w:tcPr>
            <w:tcW w:w="3188" w:type="dxa"/>
          </w:tcPr>
          <w:p w14:paraId="2F9D5CD7" w14:textId="77777777" w:rsidR="00002B21" w:rsidRPr="00002B21" w:rsidRDefault="00002B21" w:rsidP="00E86F98">
            <w:pPr>
              <w:rPr>
                <w:rFonts w:ascii="MiSans Normal" w:eastAsia="MiSans Normal" w:hAnsi="MiSans Normal"/>
                <w:sz w:val="20"/>
                <w:szCs w:val="20"/>
              </w:rPr>
            </w:pPr>
          </w:p>
        </w:tc>
        <w:tc>
          <w:tcPr>
            <w:tcW w:w="1343" w:type="dxa"/>
          </w:tcPr>
          <w:p w14:paraId="42FF62F8"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RM</w:t>
            </w:r>
          </w:p>
        </w:tc>
        <w:tc>
          <w:tcPr>
            <w:tcW w:w="1275" w:type="dxa"/>
          </w:tcPr>
          <w:p w14:paraId="5A84AD24" w14:textId="77777777" w:rsidR="00002B21" w:rsidRPr="00002B21" w:rsidRDefault="00002B21" w:rsidP="00E86F98">
            <w:pPr>
              <w:jc w:val="center"/>
              <w:rPr>
                <w:rFonts w:ascii="MiSans Normal" w:eastAsia="MiSans Normal" w:hAnsi="MiSans Normal"/>
                <w:b/>
                <w:bCs/>
                <w:sz w:val="20"/>
                <w:szCs w:val="20"/>
              </w:rPr>
            </w:pPr>
            <w:r w:rsidRPr="00002B21">
              <w:rPr>
                <w:rFonts w:ascii="MiSans Normal" w:eastAsia="MiSans Normal" w:hAnsi="MiSans Normal"/>
                <w:b/>
                <w:bCs/>
                <w:sz w:val="20"/>
                <w:szCs w:val="20"/>
              </w:rPr>
              <w:t>RM</w:t>
            </w:r>
          </w:p>
        </w:tc>
      </w:tr>
      <w:tr w:rsidR="00002B21" w:rsidRPr="00002B21" w14:paraId="7EA6BD45" w14:textId="77777777" w:rsidTr="00E86F98">
        <w:tc>
          <w:tcPr>
            <w:tcW w:w="3188" w:type="dxa"/>
          </w:tcPr>
          <w:p w14:paraId="42B4F855"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Building</w:t>
            </w:r>
          </w:p>
        </w:tc>
        <w:tc>
          <w:tcPr>
            <w:tcW w:w="1343" w:type="dxa"/>
          </w:tcPr>
          <w:p w14:paraId="33A7A26E"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10,000</w:t>
            </w:r>
          </w:p>
        </w:tc>
        <w:tc>
          <w:tcPr>
            <w:tcW w:w="1275" w:type="dxa"/>
          </w:tcPr>
          <w:p w14:paraId="410F2FBA"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w:t>
            </w:r>
          </w:p>
        </w:tc>
      </w:tr>
      <w:tr w:rsidR="00002B21" w:rsidRPr="00002B21" w14:paraId="01757F0A" w14:textId="77777777" w:rsidTr="00E86F98">
        <w:tc>
          <w:tcPr>
            <w:tcW w:w="3188" w:type="dxa"/>
          </w:tcPr>
          <w:p w14:paraId="5DB803F0"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Office Equipment</w:t>
            </w:r>
          </w:p>
        </w:tc>
        <w:tc>
          <w:tcPr>
            <w:tcW w:w="1343" w:type="dxa"/>
          </w:tcPr>
          <w:p w14:paraId="777C0266"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400</w:t>
            </w:r>
          </w:p>
        </w:tc>
        <w:tc>
          <w:tcPr>
            <w:tcW w:w="1275" w:type="dxa"/>
          </w:tcPr>
          <w:p w14:paraId="6B74F8B1"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500</w:t>
            </w:r>
          </w:p>
        </w:tc>
      </w:tr>
      <w:tr w:rsidR="00002B21" w:rsidRPr="00002B21" w14:paraId="71E4D262" w14:textId="77777777" w:rsidTr="00E86F98">
        <w:tc>
          <w:tcPr>
            <w:tcW w:w="3188" w:type="dxa"/>
          </w:tcPr>
          <w:p w14:paraId="139742EE"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Motor Vehicles</w:t>
            </w:r>
          </w:p>
        </w:tc>
        <w:tc>
          <w:tcPr>
            <w:tcW w:w="1343" w:type="dxa"/>
          </w:tcPr>
          <w:p w14:paraId="2CEF62F4"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4,100</w:t>
            </w:r>
          </w:p>
        </w:tc>
        <w:tc>
          <w:tcPr>
            <w:tcW w:w="1275" w:type="dxa"/>
          </w:tcPr>
          <w:p w14:paraId="76B3FC59"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2,600</w:t>
            </w:r>
          </w:p>
        </w:tc>
      </w:tr>
      <w:tr w:rsidR="00002B21" w:rsidRPr="00002B21" w14:paraId="3C808564" w14:textId="77777777" w:rsidTr="00E86F98">
        <w:tc>
          <w:tcPr>
            <w:tcW w:w="3188" w:type="dxa"/>
          </w:tcPr>
          <w:p w14:paraId="7267FF59"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Inventory</w:t>
            </w:r>
          </w:p>
        </w:tc>
        <w:tc>
          <w:tcPr>
            <w:tcW w:w="1343" w:type="dxa"/>
          </w:tcPr>
          <w:p w14:paraId="1ABBDC04"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2,750</w:t>
            </w:r>
          </w:p>
        </w:tc>
        <w:tc>
          <w:tcPr>
            <w:tcW w:w="1275" w:type="dxa"/>
          </w:tcPr>
          <w:p w14:paraId="33F44179"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3,100</w:t>
            </w:r>
          </w:p>
        </w:tc>
      </w:tr>
      <w:tr w:rsidR="00002B21" w:rsidRPr="00002B21" w14:paraId="2D913CAD" w14:textId="77777777" w:rsidTr="00E86F98">
        <w:tc>
          <w:tcPr>
            <w:tcW w:w="3188" w:type="dxa"/>
          </w:tcPr>
          <w:p w14:paraId="298A1D47" w14:textId="77777777" w:rsidR="00002B21" w:rsidRPr="00002B21" w:rsidRDefault="00002B21" w:rsidP="00E86F98">
            <w:pPr>
              <w:rPr>
                <w:rFonts w:ascii="MiSans Normal" w:eastAsia="MiSans Normal" w:hAnsi="MiSans Normal"/>
                <w:sz w:val="20"/>
                <w:szCs w:val="20"/>
              </w:rPr>
            </w:pPr>
            <w:r w:rsidRPr="00002B21">
              <w:rPr>
                <w:rFonts w:ascii="MiSans Normal" w:eastAsia="MiSans Normal" w:hAnsi="MiSans Normal"/>
                <w:sz w:val="20"/>
                <w:szCs w:val="20"/>
              </w:rPr>
              <w:t>Accounts Receivable</w:t>
            </w:r>
          </w:p>
        </w:tc>
        <w:tc>
          <w:tcPr>
            <w:tcW w:w="1343" w:type="dxa"/>
          </w:tcPr>
          <w:p w14:paraId="3291FF5D"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2,380</w:t>
            </w:r>
          </w:p>
        </w:tc>
        <w:tc>
          <w:tcPr>
            <w:tcW w:w="1275" w:type="dxa"/>
          </w:tcPr>
          <w:p w14:paraId="25FE7312" w14:textId="77777777" w:rsidR="00002B21" w:rsidRPr="00002B21" w:rsidRDefault="00002B21" w:rsidP="00E86F98">
            <w:pPr>
              <w:jc w:val="right"/>
              <w:rPr>
                <w:rFonts w:ascii="MiSans Normal" w:eastAsia="MiSans Normal" w:hAnsi="MiSans Normal"/>
                <w:sz w:val="20"/>
                <w:szCs w:val="20"/>
              </w:rPr>
            </w:pPr>
            <w:r w:rsidRPr="00002B21">
              <w:rPr>
                <w:rFonts w:ascii="MiSans Normal" w:eastAsia="MiSans Normal" w:hAnsi="MiSans Normal"/>
                <w:sz w:val="20"/>
                <w:szCs w:val="20"/>
              </w:rPr>
              <w:t>1,900</w:t>
            </w:r>
          </w:p>
        </w:tc>
      </w:tr>
    </w:tbl>
    <w:p w14:paraId="37D18919" w14:textId="77777777" w:rsidR="00002B21" w:rsidRPr="00002B21" w:rsidRDefault="00002B21" w:rsidP="00002B21">
      <w:pPr>
        <w:rPr>
          <w:rFonts w:ascii="MiSans Normal" w:eastAsia="MiSans Normal" w:hAnsi="MiSans Normal"/>
          <w:sz w:val="20"/>
          <w:szCs w:val="20"/>
        </w:rPr>
      </w:pPr>
    </w:p>
    <w:p w14:paraId="7C854C29" w14:textId="77777777" w:rsidR="00002B21" w:rsidRPr="00002B21" w:rsidRDefault="00002B21" w:rsidP="00002B21">
      <w:pPr>
        <w:rPr>
          <w:rFonts w:ascii="MiSans Normal" w:eastAsia="MiSans Normal" w:hAnsi="MiSans Normal"/>
          <w:b/>
          <w:bCs/>
          <w:sz w:val="20"/>
          <w:szCs w:val="20"/>
        </w:rPr>
      </w:pPr>
      <w:r w:rsidRPr="00002B21">
        <w:rPr>
          <w:rFonts w:ascii="MiSans Normal" w:eastAsia="MiSans Normal" w:hAnsi="MiSans Normal" w:hint="eastAsia"/>
          <w:b/>
          <w:bCs/>
          <w:sz w:val="20"/>
          <w:szCs w:val="20"/>
        </w:rPr>
        <w:t>You are required to prepare:</w:t>
      </w:r>
    </w:p>
    <w:p w14:paraId="20C7B70F" w14:textId="77777777" w:rsidR="00002B21" w:rsidRPr="00002B21" w:rsidRDefault="00002B21" w:rsidP="00002B21">
      <w:pPr>
        <w:rPr>
          <w:rFonts w:ascii="MiSans Normal" w:eastAsia="MiSans Normal" w:hAnsi="MiSans Normal"/>
          <w:sz w:val="20"/>
          <w:szCs w:val="20"/>
        </w:rPr>
      </w:pPr>
      <w:r w:rsidRPr="00002B21">
        <w:rPr>
          <w:rFonts w:ascii="MiSans Normal" w:eastAsia="MiSans Normal" w:hAnsi="MiSans Normal" w:hint="eastAsia"/>
          <w:sz w:val="20"/>
          <w:szCs w:val="20"/>
        </w:rPr>
        <w:t>(a) the partners'</w:t>
      </w:r>
      <w:r w:rsidRPr="00002B21">
        <w:rPr>
          <w:rFonts w:ascii="MiSans Normal" w:eastAsia="MiSans Normal" w:hAnsi="MiSans Normal"/>
          <w:sz w:val="20"/>
          <w:szCs w:val="20"/>
        </w:rPr>
        <w:t xml:space="preserve"> </w:t>
      </w:r>
      <w:r w:rsidRPr="00002B21">
        <w:rPr>
          <w:rFonts w:ascii="MiSans Normal" w:eastAsia="MiSans Normal" w:hAnsi="MiSans Normal" w:hint="eastAsia"/>
          <w:sz w:val="20"/>
          <w:szCs w:val="20"/>
        </w:rPr>
        <w:t>Capital Account as at 1 January 1993 (in columnar form</w:t>
      </w:r>
      <w:r w:rsidRPr="00002B21">
        <w:rPr>
          <w:rFonts w:ascii="MiSans Normal" w:eastAsia="MiSans Normal" w:hAnsi="MiSans Normal"/>
          <w:sz w:val="20"/>
          <w:szCs w:val="20"/>
        </w:rPr>
        <w:t>);</w:t>
      </w:r>
    </w:p>
    <w:p w14:paraId="28C67F29" w14:textId="77777777" w:rsidR="00002B21" w:rsidRPr="00002B21" w:rsidRDefault="00002B21" w:rsidP="00002B21">
      <w:pPr>
        <w:rPr>
          <w:rFonts w:ascii="MiSans Normal" w:eastAsia="MiSans Normal" w:hAnsi="MiSans Normal"/>
          <w:sz w:val="20"/>
          <w:szCs w:val="20"/>
        </w:rPr>
      </w:pPr>
      <w:r w:rsidRPr="00002B21">
        <w:rPr>
          <w:rFonts w:ascii="MiSans Normal" w:eastAsia="MiSans Normal" w:hAnsi="MiSans Normal" w:hint="eastAsia"/>
          <w:sz w:val="20"/>
          <w:szCs w:val="20"/>
        </w:rPr>
        <w:t>(b) the Opening Balance Sheet of the partnership</w:t>
      </w:r>
      <w:r w:rsidRPr="00002B21">
        <w:rPr>
          <w:rFonts w:ascii="MiSans Normal" w:eastAsia="MiSans Normal" w:hAnsi="MiSans Normal"/>
          <w:sz w:val="20"/>
          <w:szCs w:val="20"/>
        </w:rPr>
        <w:t>.</w:t>
      </w:r>
    </w:p>
    <w:p w14:paraId="3B614099" w14:textId="77777777" w:rsidR="00C5514B" w:rsidRPr="00002B21" w:rsidRDefault="00C5514B">
      <w:pPr>
        <w:rPr>
          <w:sz w:val="20"/>
          <w:szCs w:val="20"/>
        </w:rPr>
      </w:pPr>
    </w:p>
    <w:sectPr w:rsidR="00C5514B" w:rsidRPr="00002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94A29"/>
    <w:multiLevelType w:val="hybridMultilevel"/>
    <w:tmpl w:val="8236BD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469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21"/>
    <w:rsid w:val="00002B21"/>
    <w:rsid w:val="005E5B6D"/>
    <w:rsid w:val="00A921C9"/>
    <w:rsid w:val="00C5514B"/>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80E010"/>
  <w15:chartTrackingRefBased/>
  <w15:docId w15:val="{43BE0B4D-A6F1-E545-875C-C3949E3D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B21"/>
    <w:pPr>
      <w:ind w:left="720"/>
      <w:contextualSpacing/>
    </w:pPr>
  </w:style>
  <w:style w:type="character" w:customStyle="1" w:styleId="s2">
    <w:name w:val="s2"/>
    <w:basedOn w:val="DefaultParagraphFont"/>
    <w:rsid w:val="00002B21"/>
  </w:style>
  <w:style w:type="character" w:customStyle="1" w:styleId="apple-converted-space">
    <w:name w:val="apple-converted-space"/>
    <w:basedOn w:val="DefaultParagraphFont"/>
    <w:rsid w:val="0000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2023-03-28T21:48:00Z</dcterms:created>
  <dcterms:modified xsi:type="dcterms:W3CDTF">2023-03-28T21:49:00Z</dcterms:modified>
</cp:coreProperties>
</file>