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361C" w14:textId="461D60AD" w:rsidR="000878FE" w:rsidRDefault="00C55BCD" w:rsidP="00FC362F">
      <w:pPr>
        <w:rPr>
          <w:rFonts w:ascii="MiSans Normal" w:eastAsia="MiSans Normal" w:hAnsi="MiSans Normal"/>
          <w:b/>
          <w:bCs/>
          <w:sz w:val="18"/>
          <w:szCs w:val="18"/>
          <w:lang w:val="en-US"/>
        </w:rPr>
      </w:pPr>
      <w:r w:rsidRPr="00154AA6">
        <w:rPr>
          <w:rFonts w:ascii="MiSans Normal" w:eastAsia="MiSans Normal" w:hAnsi="MiSans Normal"/>
          <w:b/>
          <w:bCs/>
          <w:sz w:val="18"/>
          <w:szCs w:val="18"/>
          <w:lang w:val="en-US"/>
        </w:rPr>
        <w:t xml:space="preserve">Unified Exam Bookkeeping and Accounts Past Year Papers Collection </w:t>
      </w:r>
      <w:r w:rsidR="00C05C4A">
        <w:rPr>
          <w:rFonts w:ascii="MiSans Normal" w:eastAsia="MiSans Normal" w:hAnsi="MiSans Normal"/>
          <w:b/>
          <w:bCs/>
          <w:sz w:val="18"/>
          <w:szCs w:val="18"/>
          <w:lang w:val="en-US"/>
        </w:rPr>
        <w:t xml:space="preserve">– Year </w:t>
      </w:r>
      <w:r w:rsidR="00F51D1F">
        <w:rPr>
          <w:rFonts w:ascii="MiSans Normal" w:eastAsia="MiSans Normal" w:hAnsi="MiSans Normal"/>
          <w:b/>
          <w:bCs/>
          <w:sz w:val="18"/>
          <w:szCs w:val="18"/>
          <w:lang w:val="en-US"/>
        </w:rPr>
        <w:t>201</w:t>
      </w:r>
      <w:r w:rsidR="005F1C31">
        <w:rPr>
          <w:rFonts w:ascii="MiSans Normal" w:eastAsia="MiSans Normal" w:hAnsi="MiSans Normal"/>
          <w:b/>
          <w:bCs/>
          <w:sz w:val="18"/>
          <w:szCs w:val="18"/>
          <w:lang w:val="en-US"/>
        </w:rPr>
        <w:t>8</w:t>
      </w:r>
      <w:r w:rsidR="00F51D1F">
        <w:rPr>
          <w:rFonts w:ascii="MiSans Normal" w:eastAsia="MiSans Normal" w:hAnsi="MiSans Normal"/>
          <w:b/>
          <w:bCs/>
          <w:sz w:val="18"/>
          <w:szCs w:val="18"/>
          <w:lang w:val="en-US"/>
        </w:rPr>
        <w:t xml:space="preserve"> Question </w:t>
      </w:r>
      <w:r w:rsidR="005F1C31">
        <w:rPr>
          <w:rFonts w:ascii="MiSans Normal" w:eastAsia="MiSans Normal" w:hAnsi="MiSans Normal"/>
          <w:b/>
          <w:bCs/>
          <w:sz w:val="18"/>
          <w:szCs w:val="18"/>
          <w:lang w:val="en-US"/>
        </w:rPr>
        <w:t>6</w:t>
      </w:r>
    </w:p>
    <w:p w14:paraId="5D9B7777" w14:textId="27845ABF" w:rsidR="005F1C31" w:rsidRDefault="005F1C31" w:rsidP="00FC362F">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Baba Stores has a trading business with two departments. The following information was extracted from its books on 31 December 2017:</w:t>
      </w:r>
    </w:p>
    <w:p w14:paraId="1B9A1BCB" w14:textId="0228FC63" w:rsidR="005F1C31" w:rsidRDefault="005F1C31" w:rsidP="00FC362F">
      <w:pPr>
        <w:rPr>
          <w:rFonts w:ascii="MiSans Normal" w:eastAsia="MiSans Normal" w:hAnsi="MiSans Normal"/>
          <w:sz w:val="18"/>
          <w:szCs w:val="18"/>
          <w:lang w:val="en-US" w:eastAsia="zh-TW"/>
        </w:rPr>
      </w:pPr>
    </w:p>
    <w:tbl>
      <w:tblPr>
        <w:tblStyle w:val="TableGrid"/>
        <w:tblW w:w="0" w:type="auto"/>
        <w:tblLook w:val="04A0" w:firstRow="1" w:lastRow="0" w:firstColumn="1" w:lastColumn="0" w:noHBand="0" w:noVBand="1"/>
      </w:tblPr>
      <w:tblGrid>
        <w:gridCol w:w="704"/>
        <w:gridCol w:w="5954"/>
        <w:gridCol w:w="1275"/>
        <w:gridCol w:w="1276"/>
        <w:gridCol w:w="1247"/>
      </w:tblGrid>
      <w:tr w:rsidR="005F1C31" w14:paraId="14170544" w14:textId="77777777" w:rsidTr="005F1C31">
        <w:tc>
          <w:tcPr>
            <w:tcW w:w="704" w:type="dxa"/>
          </w:tcPr>
          <w:p w14:paraId="6F2F7103" w14:textId="77777777" w:rsidR="005F1C31" w:rsidRDefault="005F1C31" w:rsidP="00FC362F">
            <w:pPr>
              <w:rPr>
                <w:rFonts w:ascii="MiSans Normal" w:eastAsia="MiSans Normal" w:hAnsi="MiSans Normal"/>
                <w:sz w:val="18"/>
                <w:szCs w:val="18"/>
                <w:lang w:val="en-US" w:eastAsia="zh-TW"/>
              </w:rPr>
            </w:pPr>
          </w:p>
        </w:tc>
        <w:tc>
          <w:tcPr>
            <w:tcW w:w="5954" w:type="dxa"/>
          </w:tcPr>
          <w:p w14:paraId="291FF788" w14:textId="738C79F4" w:rsidR="005F1C31" w:rsidRDefault="005F1C31" w:rsidP="00FC362F">
            <w:pPr>
              <w:rPr>
                <w:rFonts w:ascii="MiSans Normal" w:eastAsia="MiSans Normal" w:hAnsi="MiSans Normal"/>
                <w:sz w:val="18"/>
                <w:szCs w:val="18"/>
                <w:lang w:val="en-US" w:eastAsia="zh-TW"/>
              </w:rPr>
            </w:pPr>
          </w:p>
        </w:tc>
        <w:tc>
          <w:tcPr>
            <w:tcW w:w="1275" w:type="dxa"/>
          </w:tcPr>
          <w:p w14:paraId="4A67F725" w14:textId="45F2A1A6" w:rsidR="005F1C31" w:rsidRPr="005F1C31" w:rsidRDefault="005F1C31" w:rsidP="005F1C31">
            <w:pPr>
              <w:jc w:val="center"/>
              <w:rPr>
                <w:rFonts w:ascii="MiSans Normal" w:eastAsia="MiSans Normal" w:hAnsi="MiSans Normal"/>
                <w:b/>
                <w:bCs/>
                <w:sz w:val="18"/>
                <w:szCs w:val="18"/>
                <w:lang w:val="en-US" w:eastAsia="zh-TW"/>
              </w:rPr>
            </w:pPr>
            <w:r w:rsidRPr="005F1C31">
              <w:rPr>
                <w:rFonts w:ascii="MiSans Normal" w:eastAsia="MiSans Normal" w:hAnsi="MiSans Normal"/>
                <w:b/>
                <w:bCs/>
                <w:sz w:val="18"/>
                <w:szCs w:val="18"/>
                <w:lang w:val="en-US" w:eastAsia="zh-TW"/>
              </w:rPr>
              <w:t>Souvenir</w:t>
            </w:r>
          </w:p>
        </w:tc>
        <w:tc>
          <w:tcPr>
            <w:tcW w:w="1276" w:type="dxa"/>
          </w:tcPr>
          <w:p w14:paraId="11811F03" w14:textId="0C9692D9" w:rsidR="005F1C31" w:rsidRPr="005F1C31" w:rsidRDefault="005F1C31" w:rsidP="005F1C31">
            <w:pPr>
              <w:jc w:val="center"/>
              <w:rPr>
                <w:rFonts w:ascii="MiSans Normal" w:eastAsia="MiSans Normal" w:hAnsi="MiSans Normal"/>
                <w:b/>
                <w:bCs/>
                <w:sz w:val="18"/>
                <w:szCs w:val="18"/>
                <w:lang w:val="en-US" w:eastAsia="zh-TW"/>
              </w:rPr>
            </w:pPr>
            <w:r w:rsidRPr="005F1C31">
              <w:rPr>
                <w:rFonts w:ascii="MiSans Normal" w:eastAsia="MiSans Normal" w:hAnsi="MiSans Normal"/>
                <w:b/>
                <w:bCs/>
                <w:sz w:val="18"/>
                <w:szCs w:val="18"/>
                <w:lang w:val="en-US" w:eastAsia="zh-TW"/>
              </w:rPr>
              <w:t>Toys</w:t>
            </w:r>
          </w:p>
        </w:tc>
        <w:tc>
          <w:tcPr>
            <w:tcW w:w="1247" w:type="dxa"/>
          </w:tcPr>
          <w:p w14:paraId="218F5E07" w14:textId="4D1B011D" w:rsidR="005F1C31" w:rsidRPr="005F1C31" w:rsidRDefault="005F1C31" w:rsidP="005F1C31">
            <w:pPr>
              <w:jc w:val="center"/>
              <w:rPr>
                <w:rFonts w:ascii="MiSans Normal" w:eastAsia="MiSans Normal" w:hAnsi="MiSans Normal"/>
                <w:b/>
                <w:bCs/>
                <w:sz w:val="18"/>
                <w:szCs w:val="18"/>
                <w:lang w:val="en-US" w:eastAsia="zh-TW"/>
              </w:rPr>
            </w:pPr>
            <w:r w:rsidRPr="005F1C31">
              <w:rPr>
                <w:rFonts w:ascii="MiSans Normal" w:eastAsia="MiSans Normal" w:hAnsi="MiSans Normal"/>
                <w:b/>
                <w:bCs/>
                <w:sz w:val="18"/>
                <w:szCs w:val="18"/>
                <w:lang w:val="en-US" w:eastAsia="zh-TW"/>
              </w:rPr>
              <w:t>Total</w:t>
            </w:r>
          </w:p>
        </w:tc>
      </w:tr>
      <w:tr w:rsidR="005F1C31" w14:paraId="52738F9E" w14:textId="77777777" w:rsidTr="005F1C31">
        <w:tc>
          <w:tcPr>
            <w:tcW w:w="704" w:type="dxa"/>
          </w:tcPr>
          <w:p w14:paraId="0BA8FDD0" w14:textId="77777777" w:rsidR="005F1C31" w:rsidRDefault="005F1C31" w:rsidP="00FC362F">
            <w:pPr>
              <w:rPr>
                <w:rFonts w:ascii="MiSans Normal" w:eastAsia="MiSans Normal" w:hAnsi="MiSans Normal"/>
                <w:sz w:val="18"/>
                <w:szCs w:val="18"/>
                <w:lang w:val="en-US" w:eastAsia="zh-TW"/>
              </w:rPr>
            </w:pPr>
          </w:p>
        </w:tc>
        <w:tc>
          <w:tcPr>
            <w:tcW w:w="5954" w:type="dxa"/>
          </w:tcPr>
          <w:p w14:paraId="5231C98F" w14:textId="0A0F652C" w:rsidR="005F1C31" w:rsidRDefault="005F1C31" w:rsidP="00FC362F">
            <w:pPr>
              <w:rPr>
                <w:rFonts w:ascii="MiSans Normal" w:eastAsia="MiSans Normal" w:hAnsi="MiSans Normal"/>
                <w:sz w:val="18"/>
                <w:szCs w:val="18"/>
                <w:lang w:val="en-US" w:eastAsia="zh-TW"/>
              </w:rPr>
            </w:pPr>
          </w:p>
        </w:tc>
        <w:tc>
          <w:tcPr>
            <w:tcW w:w="1275" w:type="dxa"/>
          </w:tcPr>
          <w:p w14:paraId="5B0E5434" w14:textId="42F7F07A" w:rsidR="005F1C31" w:rsidRPr="005F1C31" w:rsidRDefault="005F1C31" w:rsidP="005F1C31">
            <w:pPr>
              <w:jc w:val="center"/>
              <w:rPr>
                <w:rFonts w:ascii="MiSans Normal" w:eastAsia="MiSans Normal" w:hAnsi="MiSans Normal"/>
                <w:b/>
                <w:bCs/>
                <w:sz w:val="18"/>
                <w:szCs w:val="18"/>
                <w:lang w:val="en-US" w:eastAsia="zh-TW"/>
              </w:rPr>
            </w:pPr>
            <w:r w:rsidRPr="005F1C31">
              <w:rPr>
                <w:rFonts w:ascii="MiSans Normal" w:eastAsia="MiSans Normal" w:hAnsi="MiSans Normal"/>
                <w:b/>
                <w:bCs/>
                <w:sz w:val="18"/>
                <w:szCs w:val="18"/>
                <w:lang w:val="en-US" w:eastAsia="zh-TW"/>
              </w:rPr>
              <w:t>RM</w:t>
            </w:r>
          </w:p>
        </w:tc>
        <w:tc>
          <w:tcPr>
            <w:tcW w:w="1276" w:type="dxa"/>
          </w:tcPr>
          <w:p w14:paraId="4FC14640" w14:textId="47074C85" w:rsidR="005F1C31" w:rsidRPr="005F1C31" w:rsidRDefault="005F1C31" w:rsidP="005F1C31">
            <w:pPr>
              <w:jc w:val="center"/>
              <w:rPr>
                <w:rFonts w:ascii="MiSans Normal" w:eastAsia="MiSans Normal" w:hAnsi="MiSans Normal"/>
                <w:b/>
                <w:bCs/>
                <w:sz w:val="18"/>
                <w:szCs w:val="18"/>
                <w:lang w:val="en-US" w:eastAsia="zh-TW"/>
              </w:rPr>
            </w:pPr>
            <w:r w:rsidRPr="005F1C31">
              <w:rPr>
                <w:rFonts w:ascii="MiSans Normal" w:eastAsia="MiSans Normal" w:hAnsi="MiSans Normal"/>
                <w:b/>
                <w:bCs/>
                <w:sz w:val="18"/>
                <w:szCs w:val="18"/>
                <w:lang w:val="en-US" w:eastAsia="zh-TW"/>
              </w:rPr>
              <w:t>RM</w:t>
            </w:r>
          </w:p>
        </w:tc>
        <w:tc>
          <w:tcPr>
            <w:tcW w:w="1247" w:type="dxa"/>
          </w:tcPr>
          <w:p w14:paraId="44B0ECA7" w14:textId="31736DD5" w:rsidR="005F1C31" w:rsidRPr="005F1C31" w:rsidRDefault="005F1C31" w:rsidP="005F1C31">
            <w:pPr>
              <w:jc w:val="center"/>
              <w:rPr>
                <w:rFonts w:ascii="MiSans Normal" w:eastAsia="MiSans Normal" w:hAnsi="MiSans Normal"/>
                <w:b/>
                <w:bCs/>
                <w:sz w:val="18"/>
                <w:szCs w:val="18"/>
                <w:lang w:val="en-US" w:eastAsia="zh-TW"/>
              </w:rPr>
            </w:pPr>
            <w:r w:rsidRPr="005F1C31">
              <w:rPr>
                <w:rFonts w:ascii="MiSans Normal" w:eastAsia="MiSans Normal" w:hAnsi="MiSans Normal"/>
                <w:b/>
                <w:bCs/>
                <w:sz w:val="18"/>
                <w:szCs w:val="18"/>
                <w:lang w:val="en-US" w:eastAsia="zh-TW"/>
              </w:rPr>
              <w:t>RM</w:t>
            </w:r>
          </w:p>
        </w:tc>
      </w:tr>
      <w:tr w:rsidR="005F1C31" w14:paraId="56FA5D73" w14:textId="77777777" w:rsidTr="005F1C31">
        <w:tc>
          <w:tcPr>
            <w:tcW w:w="704" w:type="dxa"/>
          </w:tcPr>
          <w:p w14:paraId="2AE3558E" w14:textId="77777777" w:rsidR="005F1C31" w:rsidRDefault="005F1C31" w:rsidP="00FC362F">
            <w:pPr>
              <w:rPr>
                <w:rFonts w:ascii="MiSans Normal" w:eastAsia="MiSans Normal" w:hAnsi="MiSans Normal"/>
                <w:sz w:val="18"/>
                <w:szCs w:val="18"/>
                <w:lang w:val="en-US" w:eastAsia="zh-TW"/>
              </w:rPr>
            </w:pPr>
          </w:p>
        </w:tc>
        <w:tc>
          <w:tcPr>
            <w:tcW w:w="5954" w:type="dxa"/>
          </w:tcPr>
          <w:p w14:paraId="36598F25" w14:textId="126F5962" w:rsidR="005F1C31" w:rsidRDefault="005F1C31" w:rsidP="00FC362F">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Inventory, 1 January 2017</w:t>
            </w:r>
          </w:p>
        </w:tc>
        <w:tc>
          <w:tcPr>
            <w:tcW w:w="1275" w:type="dxa"/>
          </w:tcPr>
          <w:p w14:paraId="24D543C1" w14:textId="1925E231"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8,400</w:t>
            </w:r>
          </w:p>
        </w:tc>
        <w:tc>
          <w:tcPr>
            <w:tcW w:w="1276" w:type="dxa"/>
          </w:tcPr>
          <w:p w14:paraId="2494F744" w14:textId="16716CB0"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3,890</w:t>
            </w:r>
          </w:p>
        </w:tc>
        <w:tc>
          <w:tcPr>
            <w:tcW w:w="1247" w:type="dxa"/>
          </w:tcPr>
          <w:p w14:paraId="01DEAF5E" w14:textId="77777777" w:rsidR="005F1C31" w:rsidRDefault="005F1C31" w:rsidP="005F1C31">
            <w:pPr>
              <w:jc w:val="right"/>
              <w:rPr>
                <w:rFonts w:ascii="MiSans Normal" w:eastAsia="MiSans Normal" w:hAnsi="MiSans Normal"/>
                <w:sz w:val="18"/>
                <w:szCs w:val="18"/>
                <w:lang w:val="en-US" w:eastAsia="zh-TW"/>
              </w:rPr>
            </w:pPr>
          </w:p>
        </w:tc>
      </w:tr>
      <w:tr w:rsidR="005F1C31" w14:paraId="64D80317" w14:textId="77777777" w:rsidTr="005F1C31">
        <w:tc>
          <w:tcPr>
            <w:tcW w:w="704" w:type="dxa"/>
          </w:tcPr>
          <w:p w14:paraId="73EFE98B" w14:textId="77777777" w:rsidR="005F1C31" w:rsidRDefault="005F1C31" w:rsidP="00FC362F">
            <w:pPr>
              <w:rPr>
                <w:rFonts w:ascii="MiSans Normal" w:eastAsia="MiSans Normal" w:hAnsi="MiSans Normal"/>
                <w:sz w:val="18"/>
                <w:szCs w:val="18"/>
                <w:lang w:val="en-US" w:eastAsia="zh-TW"/>
              </w:rPr>
            </w:pPr>
          </w:p>
        </w:tc>
        <w:tc>
          <w:tcPr>
            <w:tcW w:w="5954" w:type="dxa"/>
          </w:tcPr>
          <w:p w14:paraId="5DDFD660" w14:textId="58E5D5A7" w:rsidR="005F1C31" w:rsidRDefault="005F1C31" w:rsidP="00FC362F">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Inventory, 31 December 2017</w:t>
            </w:r>
          </w:p>
        </w:tc>
        <w:tc>
          <w:tcPr>
            <w:tcW w:w="1275" w:type="dxa"/>
          </w:tcPr>
          <w:p w14:paraId="6F300A4C" w14:textId="1655A957"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16,700</w:t>
            </w:r>
          </w:p>
        </w:tc>
        <w:tc>
          <w:tcPr>
            <w:tcW w:w="1276" w:type="dxa"/>
          </w:tcPr>
          <w:p w14:paraId="2107F541" w14:textId="5BFD9B7A"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5,710</w:t>
            </w:r>
          </w:p>
        </w:tc>
        <w:tc>
          <w:tcPr>
            <w:tcW w:w="1247" w:type="dxa"/>
          </w:tcPr>
          <w:p w14:paraId="49588AF7" w14:textId="77777777" w:rsidR="005F1C31" w:rsidRDefault="005F1C31" w:rsidP="005F1C31">
            <w:pPr>
              <w:jc w:val="right"/>
              <w:rPr>
                <w:rFonts w:ascii="MiSans Normal" w:eastAsia="MiSans Normal" w:hAnsi="MiSans Normal"/>
                <w:sz w:val="18"/>
                <w:szCs w:val="18"/>
                <w:lang w:val="en-US" w:eastAsia="zh-TW"/>
              </w:rPr>
            </w:pPr>
          </w:p>
        </w:tc>
      </w:tr>
      <w:tr w:rsidR="005F1C31" w14:paraId="6B050FC5" w14:textId="77777777" w:rsidTr="005F1C31">
        <w:tc>
          <w:tcPr>
            <w:tcW w:w="704" w:type="dxa"/>
          </w:tcPr>
          <w:p w14:paraId="78892291" w14:textId="77777777" w:rsidR="005F1C31" w:rsidRDefault="005F1C31" w:rsidP="00FC362F">
            <w:pPr>
              <w:rPr>
                <w:rFonts w:ascii="MiSans Normal" w:eastAsia="MiSans Normal" w:hAnsi="MiSans Normal"/>
                <w:sz w:val="18"/>
                <w:szCs w:val="18"/>
                <w:lang w:val="en-US" w:eastAsia="zh-TW"/>
              </w:rPr>
            </w:pPr>
          </w:p>
        </w:tc>
        <w:tc>
          <w:tcPr>
            <w:tcW w:w="5954" w:type="dxa"/>
          </w:tcPr>
          <w:p w14:paraId="4DFB6FA2" w14:textId="5477876E" w:rsidR="005F1C31" w:rsidRDefault="005F1C31" w:rsidP="00FC362F">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Purchases</w:t>
            </w:r>
          </w:p>
        </w:tc>
        <w:tc>
          <w:tcPr>
            <w:tcW w:w="1275" w:type="dxa"/>
          </w:tcPr>
          <w:p w14:paraId="41F6715E" w14:textId="42A2D3E8"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87,000</w:t>
            </w:r>
          </w:p>
        </w:tc>
        <w:tc>
          <w:tcPr>
            <w:tcW w:w="1276" w:type="dxa"/>
          </w:tcPr>
          <w:p w14:paraId="266802FC" w14:textId="55B904D8"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69,400</w:t>
            </w:r>
          </w:p>
        </w:tc>
        <w:tc>
          <w:tcPr>
            <w:tcW w:w="1247" w:type="dxa"/>
          </w:tcPr>
          <w:p w14:paraId="7F473D3B" w14:textId="77777777" w:rsidR="005F1C31" w:rsidRDefault="005F1C31" w:rsidP="005F1C31">
            <w:pPr>
              <w:jc w:val="right"/>
              <w:rPr>
                <w:rFonts w:ascii="MiSans Normal" w:eastAsia="MiSans Normal" w:hAnsi="MiSans Normal"/>
                <w:sz w:val="18"/>
                <w:szCs w:val="18"/>
                <w:lang w:val="en-US" w:eastAsia="zh-TW"/>
              </w:rPr>
            </w:pPr>
          </w:p>
        </w:tc>
      </w:tr>
      <w:tr w:rsidR="005F1C31" w14:paraId="19DD3295" w14:textId="77777777" w:rsidTr="005F1C31">
        <w:tc>
          <w:tcPr>
            <w:tcW w:w="704" w:type="dxa"/>
          </w:tcPr>
          <w:p w14:paraId="5B289059" w14:textId="77777777" w:rsidR="005F1C31" w:rsidRDefault="005F1C31" w:rsidP="00FC362F">
            <w:pPr>
              <w:rPr>
                <w:rFonts w:ascii="MiSans Normal" w:eastAsia="MiSans Normal" w:hAnsi="MiSans Normal"/>
                <w:sz w:val="18"/>
                <w:szCs w:val="18"/>
                <w:lang w:val="en-US" w:eastAsia="zh-TW"/>
              </w:rPr>
            </w:pPr>
          </w:p>
        </w:tc>
        <w:tc>
          <w:tcPr>
            <w:tcW w:w="5954" w:type="dxa"/>
          </w:tcPr>
          <w:p w14:paraId="3C3AE4D7" w14:textId="1A1DD7E1" w:rsidR="005F1C31" w:rsidRDefault="005F1C31" w:rsidP="00FC362F">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Cash Sales</w:t>
            </w:r>
          </w:p>
        </w:tc>
        <w:tc>
          <w:tcPr>
            <w:tcW w:w="1275" w:type="dxa"/>
          </w:tcPr>
          <w:p w14:paraId="3A69D1B7" w14:textId="5BCC2C69"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52,000</w:t>
            </w:r>
          </w:p>
        </w:tc>
        <w:tc>
          <w:tcPr>
            <w:tcW w:w="1276" w:type="dxa"/>
          </w:tcPr>
          <w:p w14:paraId="089F2982" w14:textId="20026BC2"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150,000</w:t>
            </w:r>
          </w:p>
        </w:tc>
        <w:tc>
          <w:tcPr>
            <w:tcW w:w="1247" w:type="dxa"/>
          </w:tcPr>
          <w:p w14:paraId="5D081367" w14:textId="77777777" w:rsidR="005F1C31" w:rsidRDefault="005F1C31" w:rsidP="005F1C31">
            <w:pPr>
              <w:jc w:val="right"/>
              <w:rPr>
                <w:rFonts w:ascii="MiSans Normal" w:eastAsia="MiSans Normal" w:hAnsi="MiSans Normal"/>
                <w:sz w:val="18"/>
                <w:szCs w:val="18"/>
                <w:lang w:val="en-US" w:eastAsia="zh-TW"/>
              </w:rPr>
            </w:pPr>
          </w:p>
        </w:tc>
      </w:tr>
      <w:tr w:rsidR="005F1C31" w14:paraId="11D03436" w14:textId="77777777" w:rsidTr="005F1C31">
        <w:tc>
          <w:tcPr>
            <w:tcW w:w="704" w:type="dxa"/>
          </w:tcPr>
          <w:p w14:paraId="4D4CF93B" w14:textId="77777777" w:rsidR="005F1C31" w:rsidRDefault="005F1C31" w:rsidP="00FC362F">
            <w:pPr>
              <w:rPr>
                <w:rFonts w:ascii="MiSans Normal" w:eastAsia="MiSans Normal" w:hAnsi="MiSans Normal"/>
                <w:sz w:val="18"/>
                <w:szCs w:val="18"/>
                <w:lang w:val="en-US" w:eastAsia="zh-TW"/>
              </w:rPr>
            </w:pPr>
          </w:p>
        </w:tc>
        <w:tc>
          <w:tcPr>
            <w:tcW w:w="5954" w:type="dxa"/>
          </w:tcPr>
          <w:p w14:paraId="55EA41A3" w14:textId="4BE0F5EC" w:rsidR="005F1C31" w:rsidRDefault="005F1C31" w:rsidP="00FC362F">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Credit Sales</w:t>
            </w:r>
          </w:p>
        </w:tc>
        <w:tc>
          <w:tcPr>
            <w:tcW w:w="1275" w:type="dxa"/>
          </w:tcPr>
          <w:p w14:paraId="16E4FD4F" w14:textId="595A5408"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120,000</w:t>
            </w:r>
          </w:p>
        </w:tc>
        <w:tc>
          <w:tcPr>
            <w:tcW w:w="1276" w:type="dxa"/>
          </w:tcPr>
          <w:p w14:paraId="69D6732C"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630D5705" w14:textId="77777777" w:rsidR="005F1C31" w:rsidRDefault="005F1C31" w:rsidP="005F1C31">
            <w:pPr>
              <w:jc w:val="right"/>
              <w:rPr>
                <w:rFonts w:ascii="MiSans Normal" w:eastAsia="MiSans Normal" w:hAnsi="MiSans Normal"/>
                <w:sz w:val="18"/>
                <w:szCs w:val="18"/>
                <w:lang w:val="en-US" w:eastAsia="zh-TW"/>
              </w:rPr>
            </w:pPr>
          </w:p>
        </w:tc>
      </w:tr>
      <w:tr w:rsidR="005F1C31" w14:paraId="6FD8ECFC" w14:textId="77777777" w:rsidTr="005F1C31">
        <w:tc>
          <w:tcPr>
            <w:tcW w:w="704" w:type="dxa"/>
          </w:tcPr>
          <w:p w14:paraId="787FE635" w14:textId="77777777" w:rsidR="005F1C31" w:rsidRDefault="005F1C31" w:rsidP="00FC362F">
            <w:pPr>
              <w:rPr>
                <w:rFonts w:ascii="MiSans Normal" w:eastAsia="MiSans Normal" w:hAnsi="MiSans Normal"/>
                <w:sz w:val="18"/>
                <w:szCs w:val="18"/>
                <w:lang w:val="en-US" w:eastAsia="zh-TW"/>
              </w:rPr>
            </w:pPr>
          </w:p>
        </w:tc>
        <w:tc>
          <w:tcPr>
            <w:tcW w:w="5954" w:type="dxa"/>
          </w:tcPr>
          <w:p w14:paraId="7B6FA37A" w14:textId="21B91B82" w:rsidR="005F1C31" w:rsidRDefault="005F1C31" w:rsidP="00FC362F">
            <w:pPr>
              <w:rPr>
                <w:rFonts w:ascii="MiSans Normal" w:eastAsia="MiSans Normal" w:hAnsi="MiSans Normal" w:hint="eastAsia"/>
                <w:sz w:val="18"/>
                <w:szCs w:val="18"/>
                <w:lang w:val="en-US"/>
              </w:rPr>
            </w:pPr>
            <w:r>
              <w:rPr>
                <w:rFonts w:ascii="MiSans Normal" w:eastAsia="MiSans Normal" w:hAnsi="MiSans Normal"/>
                <w:sz w:val="18"/>
                <w:szCs w:val="18"/>
                <w:lang w:val="en-US" w:eastAsia="zh-TW"/>
              </w:rPr>
              <w:t>Salaries and Wages</w:t>
            </w:r>
          </w:p>
        </w:tc>
        <w:tc>
          <w:tcPr>
            <w:tcW w:w="1275" w:type="dxa"/>
          </w:tcPr>
          <w:p w14:paraId="04DF7171" w14:textId="46121E06"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8,400</w:t>
            </w:r>
          </w:p>
        </w:tc>
        <w:tc>
          <w:tcPr>
            <w:tcW w:w="1276" w:type="dxa"/>
          </w:tcPr>
          <w:p w14:paraId="0B0FA1BE" w14:textId="6DEC706A"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7,200</w:t>
            </w:r>
          </w:p>
        </w:tc>
        <w:tc>
          <w:tcPr>
            <w:tcW w:w="1247" w:type="dxa"/>
          </w:tcPr>
          <w:p w14:paraId="71BCB782" w14:textId="77777777" w:rsidR="005F1C31" w:rsidRDefault="005F1C31" w:rsidP="005F1C31">
            <w:pPr>
              <w:jc w:val="right"/>
              <w:rPr>
                <w:rFonts w:ascii="MiSans Normal" w:eastAsia="MiSans Normal" w:hAnsi="MiSans Normal"/>
                <w:sz w:val="18"/>
                <w:szCs w:val="18"/>
                <w:lang w:val="en-US" w:eastAsia="zh-TW"/>
              </w:rPr>
            </w:pPr>
          </w:p>
        </w:tc>
      </w:tr>
      <w:tr w:rsidR="005F1C31" w14:paraId="34C35F1A" w14:textId="77777777" w:rsidTr="005F1C31">
        <w:tc>
          <w:tcPr>
            <w:tcW w:w="704" w:type="dxa"/>
          </w:tcPr>
          <w:p w14:paraId="19297EAD" w14:textId="77777777" w:rsidR="005F1C31" w:rsidRDefault="005F1C31" w:rsidP="005F1C31">
            <w:pPr>
              <w:rPr>
                <w:rFonts w:ascii="MiSans Normal" w:eastAsia="MiSans Normal" w:hAnsi="MiSans Normal"/>
                <w:sz w:val="18"/>
                <w:szCs w:val="18"/>
                <w:lang w:val="en-US" w:eastAsia="zh-TW"/>
              </w:rPr>
            </w:pPr>
          </w:p>
        </w:tc>
        <w:tc>
          <w:tcPr>
            <w:tcW w:w="5954" w:type="dxa"/>
          </w:tcPr>
          <w:p w14:paraId="67ED7BFA" w14:textId="7F8F6AC4" w:rsidR="005F1C31" w:rsidRDefault="005F1C31" w:rsidP="005F1C31">
            <w:pPr>
              <w:rPr>
                <w:rFonts w:ascii="MiSans Normal" w:eastAsia="MiSans Normal" w:hAnsi="MiSans Normal"/>
                <w:sz w:val="18"/>
                <w:szCs w:val="18"/>
                <w:lang w:val="en-US" w:eastAsia="zh-TW"/>
              </w:rPr>
            </w:pPr>
            <w:r>
              <w:rPr>
                <w:rFonts w:ascii="MiSans Normal" w:eastAsia="MiSans Normal" w:hAnsi="MiSans Normal" w:hint="eastAsia"/>
                <w:sz w:val="18"/>
                <w:szCs w:val="18"/>
                <w:lang w:val="en-US"/>
              </w:rPr>
              <w:t>Water</w:t>
            </w:r>
            <w:r>
              <w:rPr>
                <w:rFonts w:ascii="MiSans Normal" w:eastAsia="MiSans Normal" w:hAnsi="MiSans Normal" w:hint="eastAsia"/>
                <w:sz w:val="18"/>
                <w:szCs w:val="18"/>
                <w:lang w:val="en-US" w:eastAsia="zh-TW"/>
              </w:rPr>
              <w:t xml:space="preserve"> and</w:t>
            </w:r>
            <w:r>
              <w:rPr>
                <w:rFonts w:ascii="MiSans Normal" w:eastAsia="MiSans Normal" w:hAnsi="MiSans Normal"/>
                <w:sz w:val="18"/>
                <w:szCs w:val="18"/>
                <w:lang w:val="en-US" w:eastAsia="zh-TW"/>
              </w:rPr>
              <w:t xml:space="preserve"> Electricity</w:t>
            </w:r>
          </w:p>
        </w:tc>
        <w:tc>
          <w:tcPr>
            <w:tcW w:w="1275" w:type="dxa"/>
          </w:tcPr>
          <w:p w14:paraId="1CBA0A74"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282FB572"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49509DD2" w14:textId="5AB429FB"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4,800</w:t>
            </w:r>
          </w:p>
        </w:tc>
      </w:tr>
      <w:tr w:rsidR="005F1C31" w14:paraId="7849FC39" w14:textId="77777777" w:rsidTr="005F1C31">
        <w:tc>
          <w:tcPr>
            <w:tcW w:w="704" w:type="dxa"/>
          </w:tcPr>
          <w:p w14:paraId="1AA8F08C" w14:textId="77777777" w:rsidR="005F1C31" w:rsidRDefault="005F1C31" w:rsidP="005F1C31">
            <w:pPr>
              <w:rPr>
                <w:rFonts w:ascii="MiSans Normal" w:eastAsia="MiSans Normal" w:hAnsi="MiSans Normal"/>
                <w:sz w:val="18"/>
                <w:szCs w:val="18"/>
                <w:lang w:val="en-US" w:eastAsia="zh-TW"/>
              </w:rPr>
            </w:pPr>
          </w:p>
        </w:tc>
        <w:tc>
          <w:tcPr>
            <w:tcW w:w="5954" w:type="dxa"/>
          </w:tcPr>
          <w:p w14:paraId="5E20F350" w14:textId="7A1E82DE"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Insurance Expenses</w:t>
            </w:r>
          </w:p>
        </w:tc>
        <w:tc>
          <w:tcPr>
            <w:tcW w:w="1275" w:type="dxa"/>
          </w:tcPr>
          <w:p w14:paraId="312336B4"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2EF66DC9"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3EDE7C0E" w14:textId="4CBB7546"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6,400</w:t>
            </w:r>
          </w:p>
        </w:tc>
      </w:tr>
      <w:tr w:rsidR="005F1C31" w14:paraId="15C90607" w14:textId="77777777" w:rsidTr="005F1C31">
        <w:tc>
          <w:tcPr>
            <w:tcW w:w="704" w:type="dxa"/>
          </w:tcPr>
          <w:p w14:paraId="15A52692" w14:textId="77777777" w:rsidR="005F1C31" w:rsidRDefault="005F1C31" w:rsidP="005F1C31">
            <w:pPr>
              <w:rPr>
                <w:rFonts w:ascii="MiSans Normal" w:eastAsia="MiSans Normal" w:hAnsi="MiSans Normal"/>
                <w:sz w:val="18"/>
                <w:szCs w:val="18"/>
                <w:lang w:val="en-US" w:eastAsia="zh-TW"/>
              </w:rPr>
            </w:pPr>
          </w:p>
        </w:tc>
        <w:tc>
          <w:tcPr>
            <w:tcW w:w="5954" w:type="dxa"/>
          </w:tcPr>
          <w:p w14:paraId="7BC56E6D" w14:textId="4BE140CF"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Advertising Expenses</w:t>
            </w:r>
          </w:p>
        </w:tc>
        <w:tc>
          <w:tcPr>
            <w:tcW w:w="1275" w:type="dxa"/>
          </w:tcPr>
          <w:p w14:paraId="602A3F0F"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4FC21F34"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6533F849" w14:textId="4E8ED845"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3,600</w:t>
            </w:r>
          </w:p>
        </w:tc>
      </w:tr>
      <w:tr w:rsidR="005F1C31" w14:paraId="381CD1AB" w14:textId="77777777" w:rsidTr="005F1C31">
        <w:tc>
          <w:tcPr>
            <w:tcW w:w="704" w:type="dxa"/>
          </w:tcPr>
          <w:p w14:paraId="48BD2CC0" w14:textId="77777777" w:rsidR="005F1C31" w:rsidRDefault="005F1C31" w:rsidP="005F1C31">
            <w:pPr>
              <w:rPr>
                <w:rFonts w:ascii="MiSans Normal" w:eastAsia="MiSans Normal" w:hAnsi="MiSans Normal"/>
                <w:sz w:val="18"/>
                <w:szCs w:val="18"/>
                <w:lang w:val="en-US" w:eastAsia="zh-TW"/>
              </w:rPr>
            </w:pPr>
          </w:p>
        </w:tc>
        <w:tc>
          <w:tcPr>
            <w:tcW w:w="5954" w:type="dxa"/>
          </w:tcPr>
          <w:p w14:paraId="1C6AAA5A" w14:textId="38205576"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Bad Debts</w:t>
            </w:r>
          </w:p>
        </w:tc>
        <w:tc>
          <w:tcPr>
            <w:tcW w:w="1275" w:type="dxa"/>
          </w:tcPr>
          <w:p w14:paraId="4316080D"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3F3FADE5"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08FEF57F" w14:textId="590BA0BD"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200</w:t>
            </w:r>
          </w:p>
        </w:tc>
      </w:tr>
      <w:tr w:rsidR="005F1C31" w14:paraId="65E6F37C" w14:textId="77777777" w:rsidTr="005F1C31">
        <w:tc>
          <w:tcPr>
            <w:tcW w:w="704" w:type="dxa"/>
          </w:tcPr>
          <w:p w14:paraId="217F58DF" w14:textId="77777777" w:rsidR="005F1C31" w:rsidRDefault="005F1C31" w:rsidP="005F1C31">
            <w:pPr>
              <w:rPr>
                <w:rFonts w:ascii="MiSans Normal" w:eastAsia="MiSans Normal" w:hAnsi="MiSans Normal"/>
                <w:sz w:val="18"/>
                <w:szCs w:val="18"/>
                <w:lang w:val="en-US" w:eastAsia="zh-TW"/>
              </w:rPr>
            </w:pPr>
          </w:p>
        </w:tc>
        <w:tc>
          <w:tcPr>
            <w:tcW w:w="5954" w:type="dxa"/>
          </w:tcPr>
          <w:p w14:paraId="2D8138F5" w14:textId="2E0354EC"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Fixtures and Fittings</w:t>
            </w:r>
          </w:p>
        </w:tc>
        <w:tc>
          <w:tcPr>
            <w:tcW w:w="1275" w:type="dxa"/>
          </w:tcPr>
          <w:p w14:paraId="5172CF97"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3C92C3B9"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656B7150" w14:textId="2E224C0D"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60,000</w:t>
            </w:r>
          </w:p>
        </w:tc>
      </w:tr>
      <w:tr w:rsidR="005F1C31" w14:paraId="63298ABA" w14:textId="77777777" w:rsidTr="005F1C31">
        <w:tc>
          <w:tcPr>
            <w:tcW w:w="704" w:type="dxa"/>
          </w:tcPr>
          <w:p w14:paraId="346A19EF" w14:textId="77777777" w:rsidR="005F1C31" w:rsidRDefault="005F1C31" w:rsidP="005F1C31">
            <w:pPr>
              <w:rPr>
                <w:rFonts w:ascii="MiSans Normal" w:eastAsia="MiSans Normal" w:hAnsi="MiSans Normal"/>
                <w:sz w:val="18"/>
                <w:szCs w:val="18"/>
                <w:lang w:val="en-US" w:eastAsia="zh-TW"/>
              </w:rPr>
            </w:pPr>
          </w:p>
        </w:tc>
        <w:tc>
          <w:tcPr>
            <w:tcW w:w="5954" w:type="dxa"/>
          </w:tcPr>
          <w:p w14:paraId="6571A85C" w14:textId="47603DE2"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Cash at Bank</w:t>
            </w:r>
          </w:p>
        </w:tc>
        <w:tc>
          <w:tcPr>
            <w:tcW w:w="1275" w:type="dxa"/>
          </w:tcPr>
          <w:p w14:paraId="5454B6A6"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50EFE75A"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1E8B5ADD" w14:textId="74CC5CF2"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33,500</w:t>
            </w:r>
          </w:p>
        </w:tc>
      </w:tr>
      <w:tr w:rsidR="005F1C31" w14:paraId="5D19F20A" w14:textId="77777777" w:rsidTr="005F1C31">
        <w:tc>
          <w:tcPr>
            <w:tcW w:w="704" w:type="dxa"/>
          </w:tcPr>
          <w:p w14:paraId="24C824A8" w14:textId="77777777" w:rsidR="005F1C31" w:rsidRDefault="005F1C31" w:rsidP="005F1C31">
            <w:pPr>
              <w:rPr>
                <w:rFonts w:ascii="MiSans Normal" w:eastAsia="MiSans Normal" w:hAnsi="MiSans Normal"/>
                <w:sz w:val="18"/>
                <w:szCs w:val="18"/>
                <w:lang w:val="en-US" w:eastAsia="zh-TW"/>
              </w:rPr>
            </w:pPr>
          </w:p>
        </w:tc>
        <w:tc>
          <w:tcPr>
            <w:tcW w:w="5954" w:type="dxa"/>
          </w:tcPr>
          <w:p w14:paraId="2D32FB41" w14:textId="5F75F178"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Cash on Hand</w:t>
            </w:r>
          </w:p>
        </w:tc>
        <w:tc>
          <w:tcPr>
            <w:tcW w:w="1275" w:type="dxa"/>
          </w:tcPr>
          <w:p w14:paraId="17DDA543"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2D19BB1B"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4F2BC463" w14:textId="5F16A207"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4,750</w:t>
            </w:r>
          </w:p>
        </w:tc>
      </w:tr>
      <w:tr w:rsidR="005F1C31" w14:paraId="2E32DBC7" w14:textId="77777777" w:rsidTr="005F1C31">
        <w:tc>
          <w:tcPr>
            <w:tcW w:w="704" w:type="dxa"/>
          </w:tcPr>
          <w:p w14:paraId="27DE44B6" w14:textId="77777777" w:rsidR="005F1C31" w:rsidRDefault="005F1C31" w:rsidP="005F1C31">
            <w:pPr>
              <w:rPr>
                <w:rFonts w:ascii="MiSans Normal" w:eastAsia="MiSans Normal" w:hAnsi="MiSans Normal"/>
                <w:sz w:val="18"/>
                <w:szCs w:val="18"/>
                <w:lang w:val="en-US" w:eastAsia="zh-TW"/>
              </w:rPr>
            </w:pPr>
          </w:p>
        </w:tc>
        <w:tc>
          <w:tcPr>
            <w:tcW w:w="5954" w:type="dxa"/>
          </w:tcPr>
          <w:p w14:paraId="14FEC6C6" w14:textId="2F9F3B72"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Capital</w:t>
            </w:r>
          </w:p>
        </w:tc>
        <w:tc>
          <w:tcPr>
            <w:tcW w:w="1275" w:type="dxa"/>
          </w:tcPr>
          <w:p w14:paraId="0D1C4671"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10C70C7C"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3F36A3B3" w14:textId="0252D8F6"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98,090</w:t>
            </w:r>
          </w:p>
        </w:tc>
      </w:tr>
      <w:tr w:rsidR="005F1C31" w14:paraId="2427D9FD" w14:textId="77777777" w:rsidTr="005F1C31">
        <w:tc>
          <w:tcPr>
            <w:tcW w:w="704" w:type="dxa"/>
          </w:tcPr>
          <w:p w14:paraId="6A88B4A8" w14:textId="77777777" w:rsidR="005F1C31" w:rsidRDefault="005F1C31" w:rsidP="005F1C31">
            <w:pPr>
              <w:rPr>
                <w:rFonts w:ascii="MiSans Normal" w:eastAsia="MiSans Normal" w:hAnsi="MiSans Normal"/>
                <w:sz w:val="18"/>
                <w:szCs w:val="18"/>
                <w:lang w:val="en-US" w:eastAsia="zh-TW"/>
              </w:rPr>
            </w:pPr>
          </w:p>
        </w:tc>
        <w:tc>
          <w:tcPr>
            <w:tcW w:w="5954" w:type="dxa"/>
          </w:tcPr>
          <w:p w14:paraId="19878D91" w14:textId="7969E73D"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Accounts Receivable</w:t>
            </w:r>
          </w:p>
        </w:tc>
        <w:tc>
          <w:tcPr>
            <w:tcW w:w="1275" w:type="dxa"/>
          </w:tcPr>
          <w:p w14:paraId="004EA2CF"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63C89C57"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222297D7" w14:textId="3F5A16DB"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25,000</w:t>
            </w:r>
          </w:p>
        </w:tc>
      </w:tr>
      <w:tr w:rsidR="005F1C31" w14:paraId="5EB88DF7" w14:textId="77777777" w:rsidTr="005F1C31">
        <w:tc>
          <w:tcPr>
            <w:tcW w:w="704" w:type="dxa"/>
          </w:tcPr>
          <w:p w14:paraId="7275E4DF" w14:textId="77777777" w:rsidR="005F1C31" w:rsidRDefault="005F1C31" w:rsidP="005F1C31">
            <w:pPr>
              <w:rPr>
                <w:rFonts w:ascii="MiSans Normal" w:eastAsia="MiSans Normal" w:hAnsi="MiSans Normal"/>
                <w:sz w:val="18"/>
                <w:szCs w:val="18"/>
                <w:lang w:val="en-US" w:eastAsia="zh-TW"/>
              </w:rPr>
            </w:pPr>
          </w:p>
        </w:tc>
        <w:tc>
          <w:tcPr>
            <w:tcW w:w="5954" w:type="dxa"/>
          </w:tcPr>
          <w:p w14:paraId="2FDA4596" w14:textId="13208E78"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Accounts Payable</w:t>
            </w:r>
          </w:p>
        </w:tc>
        <w:tc>
          <w:tcPr>
            <w:tcW w:w="1275" w:type="dxa"/>
          </w:tcPr>
          <w:p w14:paraId="63AC47A8"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6345F2C3"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0D7F10EA" w14:textId="7E2B9FF5"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11,200</w:t>
            </w:r>
          </w:p>
        </w:tc>
      </w:tr>
      <w:tr w:rsidR="005F1C31" w14:paraId="70D15AAB" w14:textId="77777777" w:rsidTr="005F1C31">
        <w:tc>
          <w:tcPr>
            <w:tcW w:w="704" w:type="dxa"/>
          </w:tcPr>
          <w:p w14:paraId="04DCFAEC" w14:textId="77777777" w:rsidR="005F1C31" w:rsidRDefault="005F1C31" w:rsidP="005F1C31">
            <w:pPr>
              <w:rPr>
                <w:rFonts w:ascii="MiSans Normal" w:eastAsia="MiSans Normal" w:hAnsi="MiSans Normal"/>
                <w:sz w:val="18"/>
                <w:szCs w:val="18"/>
                <w:lang w:val="en-US" w:eastAsia="zh-TW"/>
              </w:rPr>
            </w:pPr>
          </w:p>
        </w:tc>
        <w:tc>
          <w:tcPr>
            <w:tcW w:w="5954" w:type="dxa"/>
          </w:tcPr>
          <w:p w14:paraId="2C92DB45" w14:textId="1D74C7F9"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Allowance for Doubtful Debts</w:t>
            </w:r>
          </w:p>
        </w:tc>
        <w:tc>
          <w:tcPr>
            <w:tcW w:w="1275" w:type="dxa"/>
          </w:tcPr>
          <w:p w14:paraId="18F2AE00"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3109F7DD"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6676A629" w14:textId="6AA46706"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1,250</w:t>
            </w:r>
          </w:p>
        </w:tc>
      </w:tr>
      <w:tr w:rsidR="005F1C31" w14:paraId="5EB7F86C" w14:textId="77777777" w:rsidTr="005F1C31">
        <w:tc>
          <w:tcPr>
            <w:tcW w:w="704" w:type="dxa"/>
          </w:tcPr>
          <w:p w14:paraId="35E8CE1F" w14:textId="77777777" w:rsidR="005F1C31" w:rsidRDefault="005F1C31" w:rsidP="005F1C31">
            <w:pPr>
              <w:rPr>
                <w:rFonts w:ascii="MiSans Normal" w:eastAsia="MiSans Normal" w:hAnsi="MiSans Normal"/>
                <w:sz w:val="18"/>
                <w:szCs w:val="18"/>
                <w:lang w:val="en-US" w:eastAsia="zh-TW"/>
              </w:rPr>
            </w:pPr>
          </w:p>
        </w:tc>
        <w:tc>
          <w:tcPr>
            <w:tcW w:w="5954" w:type="dxa"/>
          </w:tcPr>
          <w:p w14:paraId="3F38393B" w14:textId="1C2360F6" w:rsidR="005F1C31" w:rsidRDefault="005F1C31" w:rsidP="005F1C31">
            <w:pPr>
              <w:rPr>
                <w:rFonts w:ascii="MiSans Normal" w:eastAsia="MiSans Normal" w:hAnsi="MiSans Normal"/>
                <w:sz w:val="18"/>
                <w:szCs w:val="18"/>
                <w:lang w:val="en-US" w:eastAsia="zh-TW"/>
              </w:rPr>
            </w:pPr>
            <w:r>
              <w:rPr>
                <w:rFonts w:ascii="MiSans Normal" w:eastAsia="MiSans Normal" w:hAnsi="MiSans Normal"/>
                <w:sz w:val="18"/>
                <w:szCs w:val="18"/>
                <w:lang w:val="en-US" w:eastAsia="zh-TW"/>
              </w:rPr>
              <w:t>Property</w:t>
            </w:r>
          </w:p>
        </w:tc>
        <w:tc>
          <w:tcPr>
            <w:tcW w:w="1275" w:type="dxa"/>
          </w:tcPr>
          <w:p w14:paraId="6AF853B0" w14:textId="77777777" w:rsidR="005F1C31" w:rsidRDefault="005F1C31" w:rsidP="005F1C31">
            <w:pPr>
              <w:jc w:val="right"/>
              <w:rPr>
                <w:rFonts w:ascii="MiSans Normal" w:eastAsia="MiSans Normal" w:hAnsi="MiSans Normal"/>
                <w:sz w:val="18"/>
                <w:szCs w:val="18"/>
                <w:lang w:val="en-US" w:eastAsia="zh-TW"/>
              </w:rPr>
            </w:pPr>
          </w:p>
        </w:tc>
        <w:tc>
          <w:tcPr>
            <w:tcW w:w="1276" w:type="dxa"/>
          </w:tcPr>
          <w:p w14:paraId="53AF7D2C" w14:textId="77777777" w:rsidR="005F1C31" w:rsidRDefault="005F1C31" w:rsidP="005F1C31">
            <w:pPr>
              <w:jc w:val="right"/>
              <w:rPr>
                <w:rFonts w:ascii="MiSans Normal" w:eastAsia="MiSans Normal" w:hAnsi="MiSans Normal"/>
                <w:sz w:val="18"/>
                <w:szCs w:val="18"/>
                <w:lang w:val="en-US" w:eastAsia="zh-TW"/>
              </w:rPr>
            </w:pPr>
          </w:p>
        </w:tc>
        <w:tc>
          <w:tcPr>
            <w:tcW w:w="1247" w:type="dxa"/>
          </w:tcPr>
          <w:p w14:paraId="0E61F31A" w14:textId="6158B2CB" w:rsidR="005F1C31" w:rsidRDefault="005F1C31" w:rsidP="005F1C31">
            <w:pPr>
              <w:jc w:val="right"/>
              <w:rPr>
                <w:rFonts w:ascii="MiSans Normal" w:eastAsia="MiSans Normal" w:hAnsi="MiSans Normal"/>
                <w:sz w:val="18"/>
                <w:szCs w:val="18"/>
                <w:lang w:val="en-US" w:eastAsia="zh-TW"/>
              </w:rPr>
            </w:pPr>
            <w:r>
              <w:rPr>
                <w:rFonts w:ascii="MiSans Normal" w:eastAsia="MiSans Normal" w:hAnsi="MiSans Normal"/>
                <w:sz w:val="18"/>
                <w:szCs w:val="18"/>
                <w:lang w:val="en-US" w:eastAsia="zh-TW"/>
              </w:rPr>
              <w:t>110,000</w:t>
            </w:r>
          </w:p>
        </w:tc>
      </w:tr>
    </w:tbl>
    <w:p w14:paraId="796719EF" w14:textId="22D00FCE" w:rsidR="005F1C31" w:rsidRDefault="005F1C31" w:rsidP="00FC362F">
      <w:pPr>
        <w:rPr>
          <w:rFonts w:ascii="MiSans Normal" w:eastAsia="MiSans Normal" w:hAnsi="MiSans Normal"/>
          <w:sz w:val="18"/>
          <w:szCs w:val="18"/>
          <w:lang w:val="en-US" w:eastAsia="zh-TW"/>
        </w:rPr>
      </w:pPr>
    </w:p>
    <w:p w14:paraId="22FB278E" w14:textId="034C6DFF" w:rsidR="005F1C31" w:rsidRPr="00EC4391" w:rsidRDefault="005F1C31" w:rsidP="00FC362F">
      <w:pPr>
        <w:rPr>
          <w:rFonts w:ascii="MiSans Normal" w:eastAsia="MiSans Normal" w:hAnsi="MiSans Normal"/>
          <w:b/>
          <w:bCs/>
          <w:sz w:val="18"/>
          <w:szCs w:val="18"/>
          <w:lang w:val="en-US" w:eastAsia="zh-TW"/>
        </w:rPr>
      </w:pPr>
      <w:r w:rsidRPr="00EC4391">
        <w:rPr>
          <w:rFonts w:ascii="MiSans Normal" w:eastAsia="MiSans Normal" w:hAnsi="MiSans Normal"/>
          <w:b/>
          <w:bCs/>
          <w:sz w:val="18"/>
          <w:szCs w:val="18"/>
          <w:lang w:val="en-US" w:eastAsia="zh-TW"/>
        </w:rPr>
        <w:t>Additional information:</w:t>
      </w:r>
    </w:p>
    <w:p w14:paraId="262473AE" w14:textId="4B2F54B5" w:rsidR="005F1C31" w:rsidRDefault="005F1C31" w:rsidP="005F1C31">
      <w:pPr>
        <w:pStyle w:val="ListParagraph"/>
        <w:numPr>
          <w:ilvl w:val="0"/>
          <w:numId w:val="6"/>
        </w:numPr>
        <w:ind w:left="709" w:hanging="349"/>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Cells in Slovenia department deal in cash and credit terms. An allowance for doubtful debts of 2% on account receivable is to be charged.</w:t>
      </w:r>
    </w:p>
    <w:p w14:paraId="71D17BDE" w14:textId="3487CDBF" w:rsidR="005F1C31" w:rsidRDefault="005F1C31" w:rsidP="005F1C31">
      <w:pPr>
        <w:pStyle w:val="ListParagraph"/>
        <w:numPr>
          <w:ilvl w:val="0"/>
          <w:numId w:val="6"/>
        </w:numPr>
        <w:ind w:left="709" w:hanging="349"/>
        <w:rPr>
          <w:rFonts w:ascii="MiSans Normal" w:eastAsia="MiSans Normal" w:hAnsi="MiSans Normal"/>
          <w:sz w:val="18"/>
          <w:szCs w:val="18"/>
          <w:lang w:val="en-US" w:eastAsia="zh-TW"/>
        </w:rPr>
      </w:pPr>
      <w:r>
        <w:rPr>
          <w:rFonts w:ascii="MiSans Normal" w:eastAsia="MiSans Normal" w:hAnsi="MiSans Normal"/>
          <w:sz w:val="18"/>
          <w:szCs w:val="18"/>
          <w:lang w:val="en-US" w:eastAsia="zh-TW"/>
        </w:rPr>
        <w:t>Fixtures and fittings are charged at depreciation of 10% per annum.</w:t>
      </w:r>
    </w:p>
    <w:p w14:paraId="58ECF61F" w14:textId="2B2EED6F" w:rsidR="005F1C31" w:rsidRDefault="005F1C31" w:rsidP="005F1C31">
      <w:pPr>
        <w:pStyle w:val="ListParagraph"/>
        <w:numPr>
          <w:ilvl w:val="0"/>
          <w:numId w:val="6"/>
        </w:numPr>
        <w:ind w:left="709" w:hanging="349"/>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Commissions are paid to the departmental managers based on 5% of the gross profit of their respective departments.</w:t>
      </w:r>
    </w:p>
    <w:p w14:paraId="42578E32" w14:textId="557C0B79" w:rsidR="005F1C31" w:rsidRDefault="005F1C31" w:rsidP="005F1C31">
      <w:pPr>
        <w:pStyle w:val="ListParagraph"/>
        <w:numPr>
          <w:ilvl w:val="0"/>
          <w:numId w:val="6"/>
        </w:numPr>
        <w:ind w:left="709" w:hanging="349"/>
        <w:rPr>
          <w:rFonts w:ascii="MiSans Normal" w:eastAsia="MiSans Normal" w:hAnsi="MiSans Normal"/>
          <w:sz w:val="18"/>
          <w:szCs w:val="18"/>
          <w:lang w:val="en-US" w:eastAsia="zh-TW"/>
        </w:rPr>
      </w:pPr>
      <w:r>
        <w:rPr>
          <w:rFonts w:ascii="MiSans Normal" w:eastAsia="MiSans Normal" w:hAnsi="MiSans Normal"/>
          <w:sz w:val="18"/>
          <w:szCs w:val="18"/>
          <w:lang w:val="en-US" w:eastAsia="zh-TW"/>
        </w:rPr>
        <w:t>Electricity bill for December 2017 amounted to RM 420 will be paid in early January 2018.</w:t>
      </w:r>
    </w:p>
    <w:p w14:paraId="12D11313" w14:textId="648535C3" w:rsidR="005F1C31" w:rsidRDefault="005F1C31" w:rsidP="005F1C31">
      <w:pPr>
        <w:pStyle w:val="ListParagraph"/>
        <w:numPr>
          <w:ilvl w:val="0"/>
          <w:numId w:val="6"/>
        </w:numPr>
        <w:ind w:left="709" w:hanging="349"/>
        <w:rPr>
          <w:rFonts w:ascii="MiSans Normal" w:eastAsia="MiSans Normal" w:hAnsi="MiSans Normal"/>
          <w:sz w:val="18"/>
          <w:szCs w:val="18"/>
          <w:lang w:val="en-US" w:eastAsia="zh-TW"/>
        </w:rPr>
      </w:pPr>
      <w:r>
        <w:rPr>
          <w:rFonts w:ascii="MiSans Normal" w:eastAsia="MiSans Normal" w:hAnsi="MiSans Normal"/>
          <w:sz w:val="18"/>
          <w:szCs w:val="18"/>
          <w:lang w:val="en-US" w:eastAsia="zh-TW"/>
        </w:rPr>
        <w:t>Unexpired insurance expenses amounted to RM1,500 at the year end.</w:t>
      </w:r>
    </w:p>
    <w:p w14:paraId="656C5613" w14:textId="2FA46895" w:rsidR="00F6640F" w:rsidRDefault="00F6640F" w:rsidP="005F1C31">
      <w:pPr>
        <w:pStyle w:val="ListParagraph"/>
        <w:numPr>
          <w:ilvl w:val="0"/>
          <w:numId w:val="6"/>
        </w:numPr>
        <w:ind w:left="709" w:hanging="349"/>
        <w:rPr>
          <w:rFonts w:ascii="MiSans Normal" w:eastAsia="MiSans Normal" w:hAnsi="MiSans Normal"/>
          <w:sz w:val="18"/>
          <w:szCs w:val="18"/>
          <w:lang w:val="en-US" w:eastAsia="zh-TW"/>
        </w:rPr>
      </w:pPr>
      <w:r>
        <w:rPr>
          <w:rFonts w:ascii="MiSans Normal" w:eastAsia="MiSans Normal" w:hAnsi="MiSans Normal"/>
          <w:sz w:val="18"/>
          <w:szCs w:val="18"/>
          <w:lang w:val="en-US" w:eastAsia="zh-TW"/>
        </w:rPr>
        <w:t>All other expenses are to be apportioned equally between the two departments.</w:t>
      </w:r>
    </w:p>
    <w:p w14:paraId="514CEA94" w14:textId="79B955DB" w:rsidR="008E6BE3" w:rsidRDefault="008E6BE3" w:rsidP="008E6BE3">
      <w:pPr>
        <w:rPr>
          <w:rFonts w:ascii="MiSans Normal" w:eastAsia="MiSans Normal" w:hAnsi="MiSans Normal"/>
          <w:sz w:val="18"/>
          <w:szCs w:val="18"/>
          <w:lang w:val="en-US" w:eastAsia="zh-TW"/>
        </w:rPr>
      </w:pPr>
    </w:p>
    <w:p w14:paraId="561FB755" w14:textId="13A39B81" w:rsidR="008E6BE3" w:rsidRDefault="008E6BE3" w:rsidP="008E6BE3">
      <w:pPr>
        <w:pStyle w:val="ListParagraph"/>
        <w:numPr>
          <w:ilvl w:val="0"/>
          <w:numId w:val="7"/>
        </w:numPr>
        <w:ind w:left="426"/>
        <w:rPr>
          <w:rFonts w:ascii="MiSans Normal" w:eastAsia="MiSans Normal" w:hAnsi="MiSans Normal"/>
          <w:sz w:val="18"/>
          <w:szCs w:val="18"/>
          <w:lang w:val="en-US" w:eastAsia="zh-TW"/>
        </w:rPr>
      </w:pPr>
      <w:r>
        <w:rPr>
          <w:rFonts w:ascii="MiSans Normal" w:eastAsia="MiSans Normal" w:hAnsi="MiSans Normal"/>
          <w:sz w:val="18"/>
          <w:szCs w:val="18"/>
          <w:lang w:val="en-US" w:eastAsia="zh-TW"/>
        </w:rPr>
        <w:t>You are required to prepare a Department Income Statement with 3 columns (namely “Souvenir”, “Toys” and “Total”) for the year ended 31 December 2017.</w:t>
      </w:r>
    </w:p>
    <w:p w14:paraId="06916667" w14:textId="4945188D" w:rsidR="000922C8" w:rsidRDefault="000922C8" w:rsidP="008E6BE3">
      <w:pPr>
        <w:pStyle w:val="ListParagraph"/>
        <w:numPr>
          <w:ilvl w:val="0"/>
          <w:numId w:val="7"/>
        </w:numPr>
        <w:ind w:left="426"/>
        <w:rPr>
          <w:rFonts w:ascii="MiSans Normal" w:eastAsia="MiSans Normal" w:hAnsi="MiSans Normal"/>
          <w:sz w:val="18"/>
          <w:szCs w:val="18"/>
          <w:lang w:val="en-US" w:eastAsia="zh-TW"/>
        </w:rPr>
      </w:pPr>
      <w:r>
        <w:rPr>
          <w:rFonts w:ascii="MiSans Normal" w:eastAsia="MiSans Normal" w:hAnsi="MiSans Normal"/>
          <w:sz w:val="18"/>
          <w:szCs w:val="18"/>
          <w:lang w:val="en-US" w:eastAsia="zh-TW"/>
        </w:rPr>
        <w:t>Mark operates a departmental store. You’re required to suggest how the following indirect expenses are to be allocated according to the most appropriate bases (e.g., floor space, number of employees, number of salesmen, total sales, credit sales, purchases, etc.)</w:t>
      </w:r>
    </w:p>
    <w:p w14:paraId="7ACBBC20" w14:textId="74FD1A4C" w:rsidR="00DB019B" w:rsidRDefault="00DB019B" w:rsidP="00DB019B">
      <w:pPr>
        <w:pStyle w:val="ListParagraph"/>
        <w:ind w:left="426"/>
        <w:rPr>
          <w:rFonts w:ascii="MiSans Normal" w:eastAsia="MiSans Normal" w:hAnsi="MiSans Normal"/>
          <w:sz w:val="18"/>
          <w:szCs w:val="18"/>
          <w:lang w:val="en-US" w:eastAsia="zh-TW"/>
        </w:rPr>
      </w:pPr>
    </w:p>
    <w:p w14:paraId="2CE6CD6C" w14:textId="09E57B27" w:rsidR="00DB019B" w:rsidRDefault="00DB019B" w:rsidP="00DB019B">
      <w:pPr>
        <w:pStyle w:val="ListParagraph"/>
        <w:ind w:left="426"/>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Copy of the following table and feel your answers in the blanks.</w:t>
      </w:r>
    </w:p>
    <w:tbl>
      <w:tblPr>
        <w:tblStyle w:val="TableGrid"/>
        <w:tblW w:w="0" w:type="auto"/>
        <w:tblInd w:w="426" w:type="dxa"/>
        <w:tblLook w:val="04A0" w:firstRow="1" w:lastRow="0" w:firstColumn="1" w:lastColumn="0" w:noHBand="0" w:noVBand="1"/>
      </w:tblPr>
      <w:tblGrid>
        <w:gridCol w:w="562"/>
        <w:gridCol w:w="4734"/>
        <w:gridCol w:w="4734"/>
      </w:tblGrid>
      <w:tr w:rsidR="001A684C" w14:paraId="690C2487" w14:textId="77777777" w:rsidTr="001A684C">
        <w:tc>
          <w:tcPr>
            <w:tcW w:w="562" w:type="dxa"/>
          </w:tcPr>
          <w:p w14:paraId="1154B5D1" w14:textId="77777777" w:rsidR="001A684C" w:rsidRDefault="001A684C" w:rsidP="00DB019B">
            <w:pPr>
              <w:pStyle w:val="ListParagraph"/>
              <w:ind w:left="0"/>
              <w:rPr>
                <w:rFonts w:ascii="MiSans Normal" w:eastAsia="MiSans Normal" w:hAnsi="MiSans Normal"/>
                <w:sz w:val="18"/>
                <w:szCs w:val="18"/>
                <w:lang w:val="en-US" w:eastAsia="zh-TW"/>
              </w:rPr>
            </w:pPr>
          </w:p>
        </w:tc>
        <w:tc>
          <w:tcPr>
            <w:tcW w:w="4734" w:type="dxa"/>
          </w:tcPr>
          <w:p w14:paraId="79CFD024" w14:textId="24FA00DE"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Indirect Expenses</w:t>
            </w:r>
          </w:p>
        </w:tc>
        <w:tc>
          <w:tcPr>
            <w:tcW w:w="4734" w:type="dxa"/>
          </w:tcPr>
          <w:p w14:paraId="3470DE47" w14:textId="149B1E88"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Apportionment Bases</w:t>
            </w:r>
          </w:p>
        </w:tc>
      </w:tr>
      <w:tr w:rsidR="001A684C" w14:paraId="0A5DAC63" w14:textId="77777777" w:rsidTr="001A684C">
        <w:tc>
          <w:tcPr>
            <w:tcW w:w="562" w:type="dxa"/>
          </w:tcPr>
          <w:p w14:paraId="11E24DFA" w14:textId="3698AE75"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w:t>
            </w:r>
            <w:proofErr w:type="spellStart"/>
            <w:r>
              <w:rPr>
                <w:rFonts w:ascii="MiSans Normal" w:eastAsia="MiSans Normal" w:hAnsi="MiSans Normal"/>
                <w:sz w:val="18"/>
                <w:szCs w:val="18"/>
                <w:lang w:val="en-US" w:eastAsia="zh-TW"/>
              </w:rPr>
              <w:t>i</w:t>
            </w:r>
            <w:proofErr w:type="spellEnd"/>
            <w:r>
              <w:rPr>
                <w:rFonts w:ascii="MiSans Normal" w:eastAsia="MiSans Normal" w:hAnsi="MiSans Normal"/>
                <w:sz w:val="18"/>
                <w:szCs w:val="18"/>
                <w:lang w:val="en-US" w:eastAsia="zh-TW"/>
              </w:rPr>
              <w:t>)</w:t>
            </w:r>
          </w:p>
        </w:tc>
        <w:tc>
          <w:tcPr>
            <w:tcW w:w="4734" w:type="dxa"/>
          </w:tcPr>
          <w:p w14:paraId="31D617C2" w14:textId="54148C3C"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Rental</w:t>
            </w:r>
          </w:p>
        </w:tc>
        <w:tc>
          <w:tcPr>
            <w:tcW w:w="4734" w:type="dxa"/>
          </w:tcPr>
          <w:p w14:paraId="7D5A4032" w14:textId="77777777" w:rsidR="001A684C" w:rsidRDefault="001A684C" w:rsidP="00DB019B">
            <w:pPr>
              <w:pStyle w:val="ListParagraph"/>
              <w:ind w:left="0"/>
              <w:rPr>
                <w:rFonts w:ascii="MiSans Normal" w:eastAsia="MiSans Normal" w:hAnsi="MiSans Normal"/>
                <w:sz w:val="18"/>
                <w:szCs w:val="18"/>
                <w:lang w:val="en-US" w:eastAsia="zh-TW"/>
              </w:rPr>
            </w:pPr>
          </w:p>
        </w:tc>
      </w:tr>
      <w:tr w:rsidR="001A684C" w14:paraId="65B6F315" w14:textId="77777777" w:rsidTr="001A684C">
        <w:tc>
          <w:tcPr>
            <w:tcW w:w="562" w:type="dxa"/>
          </w:tcPr>
          <w:p w14:paraId="46AB0CEF" w14:textId="2A50181B"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(ii)</w:t>
            </w:r>
          </w:p>
        </w:tc>
        <w:tc>
          <w:tcPr>
            <w:tcW w:w="4734" w:type="dxa"/>
          </w:tcPr>
          <w:p w14:paraId="2B1C04CB" w14:textId="08B84826"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Bad Debts</w:t>
            </w:r>
          </w:p>
        </w:tc>
        <w:tc>
          <w:tcPr>
            <w:tcW w:w="4734" w:type="dxa"/>
          </w:tcPr>
          <w:p w14:paraId="6CF09CA9" w14:textId="77777777" w:rsidR="001A684C" w:rsidRDefault="001A684C" w:rsidP="00DB019B">
            <w:pPr>
              <w:pStyle w:val="ListParagraph"/>
              <w:ind w:left="0"/>
              <w:rPr>
                <w:rFonts w:ascii="MiSans Normal" w:eastAsia="MiSans Normal" w:hAnsi="MiSans Normal"/>
                <w:sz w:val="18"/>
                <w:szCs w:val="18"/>
                <w:lang w:val="en-US" w:eastAsia="zh-TW"/>
              </w:rPr>
            </w:pPr>
          </w:p>
        </w:tc>
      </w:tr>
      <w:tr w:rsidR="001A684C" w14:paraId="10450AFD" w14:textId="77777777" w:rsidTr="001A684C">
        <w:tc>
          <w:tcPr>
            <w:tcW w:w="562" w:type="dxa"/>
          </w:tcPr>
          <w:p w14:paraId="369857DA" w14:textId="08A9A6DB"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(iii)</w:t>
            </w:r>
          </w:p>
        </w:tc>
        <w:tc>
          <w:tcPr>
            <w:tcW w:w="4734" w:type="dxa"/>
          </w:tcPr>
          <w:p w14:paraId="0D6F1D44" w14:textId="4EE2456C"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Commission on Sales</w:t>
            </w:r>
          </w:p>
        </w:tc>
        <w:tc>
          <w:tcPr>
            <w:tcW w:w="4734" w:type="dxa"/>
          </w:tcPr>
          <w:p w14:paraId="7AC26FB9" w14:textId="77777777" w:rsidR="001A684C" w:rsidRDefault="001A684C" w:rsidP="00DB019B">
            <w:pPr>
              <w:pStyle w:val="ListParagraph"/>
              <w:ind w:left="0"/>
              <w:rPr>
                <w:rFonts w:ascii="MiSans Normal" w:eastAsia="MiSans Normal" w:hAnsi="MiSans Normal"/>
                <w:sz w:val="18"/>
                <w:szCs w:val="18"/>
                <w:lang w:val="en-US" w:eastAsia="zh-TW"/>
              </w:rPr>
            </w:pPr>
          </w:p>
        </w:tc>
      </w:tr>
      <w:tr w:rsidR="001A684C" w14:paraId="4C61B369" w14:textId="77777777" w:rsidTr="001A684C">
        <w:tc>
          <w:tcPr>
            <w:tcW w:w="562" w:type="dxa"/>
          </w:tcPr>
          <w:p w14:paraId="43C34C46" w14:textId="00819083"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(iv)</w:t>
            </w:r>
          </w:p>
        </w:tc>
        <w:tc>
          <w:tcPr>
            <w:tcW w:w="4734" w:type="dxa"/>
          </w:tcPr>
          <w:p w14:paraId="3651F465" w14:textId="13BF43B7" w:rsidR="001A684C" w:rsidRDefault="001A684C" w:rsidP="00DB019B">
            <w:pPr>
              <w:pStyle w:val="ListParagraph"/>
              <w:ind w:left="0"/>
              <w:rPr>
                <w:rFonts w:ascii="MiSans Normal" w:eastAsia="MiSans Normal" w:hAnsi="MiSans Normal"/>
                <w:sz w:val="18"/>
                <w:szCs w:val="18"/>
                <w:lang w:val="en-US" w:eastAsia="zh-TW"/>
              </w:rPr>
            </w:pPr>
            <w:r>
              <w:rPr>
                <w:rFonts w:ascii="MiSans Normal" w:eastAsia="MiSans Normal" w:hAnsi="MiSans Normal"/>
                <w:sz w:val="18"/>
                <w:szCs w:val="18"/>
                <w:lang w:val="en-US" w:eastAsia="zh-TW"/>
              </w:rPr>
              <w:t>Salaries</w:t>
            </w:r>
          </w:p>
        </w:tc>
        <w:tc>
          <w:tcPr>
            <w:tcW w:w="4734" w:type="dxa"/>
          </w:tcPr>
          <w:p w14:paraId="01198DCD" w14:textId="77777777" w:rsidR="001A684C" w:rsidRDefault="001A684C" w:rsidP="00DB019B">
            <w:pPr>
              <w:pStyle w:val="ListParagraph"/>
              <w:ind w:left="0"/>
              <w:rPr>
                <w:rFonts w:ascii="MiSans Normal" w:eastAsia="MiSans Normal" w:hAnsi="MiSans Normal"/>
                <w:sz w:val="18"/>
                <w:szCs w:val="18"/>
                <w:lang w:val="en-US" w:eastAsia="zh-TW"/>
              </w:rPr>
            </w:pPr>
          </w:p>
        </w:tc>
      </w:tr>
    </w:tbl>
    <w:p w14:paraId="43B23387" w14:textId="77777777" w:rsidR="001A684C" w:rsidRPr="008E6BE3" w:rsidRDefault="001A684C" w:rsidP="00DB019B">
      <w:pPr>
        <w:pStyle w:val="ListParagraph"/>
        <w:ind w:left="426"/>
        <w:rPr>
          <w:rFonts w:ascii="MiSans Normal" w:eastAsia="MiSans Normal" w:hAnsi="MiSans Normal"/>
          <w:sz w:val="18"/>
          <w:szCs w:val="18"/>
          <w:lang w:val="en-US" w:eastAsia="zh-TW"/>
        </w:rPr>
      </w:pPr>
    </w:p>
    <w:sectPr w:rsidR="001A684C" w:rsidRPr="008E6BE3" w:rsidSect="00AB0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692"/>
    <w:multiLevelType w:val="hybridMultilevel"/>
    <w:tmpl w:val="FA9CBA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55255E"/>
    <w:multiLevelType w:val="hybridMultilevel"/>
    <w:tmpl w:val="E56C0B08"/>
    <w:lvl w:ilvl="0" w:tplc="6742E7E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07946"/>
    <w:multiLevelType w:val="hybridMultilevel"/>
    <w:tmpl w:val="F244AF9E"/>
    <w:lvl w:ilvl="0" w:tplc="FA1493BA">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B9545F"/>
    <w:multiLevelType w:val="hybridMultilevel"/>
    <w:tmpl w:val="ED94C49C"/>
    <w:lvl w:ilvl="0" w:tplc="0B66908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4F0815"/>
    <w:multiLevelType w:val="hybridMultilevel"/>
    <w:tmpl w:val="C58AE77A"/>
    <w:lvl w:ilvl="0" w:tplc="E8BADD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4A7D71"/>
    <w:multiLevelType w:val="hybridMultilevel"/>
    <w:tmpl w:val="7770680A"/>
    <w:lvl w:ilvl="0" w:tplc="D87EFA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7A558E"/>
    <w:multiLevelType w:val="hybridMultilevel"/>
    <w:tmpl w:val="5096E244"/>
    <w:lvl w:ilvl="0" w:tplc="CCAECE1C">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4693124">
    <w:abstractNumId w:val="0"/>
  </w:num>
  <w:num w:numId="2" w16cid:durableId="1180968613">
    <w:abstractNumId w:val="1"/>
  </w:num>
  <w:num w:numId="3" w16cid:durableId="360086252">
    <w:abstractNumId w:val="6"/>
  </w:num>
  <w:num w:numId="4" w16cid:durableId="341127904">
    <w:abstractNumId w:val="3"/>
  </w:num>
  <w:num w:numId="5" w16cid:durableId="699209355">
    <w:abstractNumId w:val="2"/>
  </w:num>
  <w:num w:numId="6" w16cid:durableId="1288242515">
    <w:abstractNumId w:val="4"/>
  </w:num>
  <w:num w:numId="7" w16cid:durableId="14030633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35"/>
    <w:rsid w:val="000464EF"/>
    <w:rsid w:val="000878FE"/>
    <w:rsid w:val="000922C8"/>
    <w:rsid w:val="00154AA6"/>
    <w:rsid w:val="001A684C"/>
    <w:rsid w:val="00242C24"/>
    <w:rsid w:val="00353A3B"/>
    <w:rsid w:val="003C5546"/>
    <w:rsid w:val="00405BE0"/>
    <w:rsid w:val="004E252C"/>
    <w:rsid w:val="004E793F"/>
    <w:rsid w:val="005F1C31"/>
    <w:rsid w:val="00863F8C"/>
    <w:rsid w:val="008B5C5F"/>
    <w:rsid w:val="008E6BE3"/>
    <w:rsid w:val="0093381D"/>
    <w:rsid w:val="009427FD"/>
    <w:rsid w:val="009842AE"/>
    <w:rsid w:val="00A14593"/>
    <w:rsid w:val="00A921C9"/>
    <w:rsid w:val="00AB06DC"/>
    <w:rsid w:val="00C05C4A"/>
    <w:rsid w:val="00C21435"/>
    <w:rsid w:val="00C55BCD"/>
    <w:rsid w:val="00C64A25"/>
    <w:rsid w:val="00CE61A7"/>
    <w:rsid w:val="00DB019B"/>
    <w:rsid w:val="00EB491B"/>
    <w:rsid w:val="00EC4391"/>
    <w:rsid w:val="00F51D1F"/>
    <w:rsid w:val="00F6640F"/>
    <w:rsid w:val="00F908D9"/>
    <w:rsid w:val="00FC362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C200"/>
  <w15:chartTrackingRefBased/>
  <w15:docId w15:val="{8779F3E2-3900-6142-B2D9-8DE0C898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06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0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21</cp:revision>
  <cp:lastPrinted>2023-02-03T06:14:00Z</cp:lastPrinted>
  <dcterms:created xsi:type="dcterms:W3CDTF">2023-01-11T09:11:00Z</dcterms:created>
  <dcterms:modified xsi:type="dcterms:W3CDTF">2023-02-03T11:45:00Z</dcterms:modified>
</cp:coreProperties>
</file>