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29DB" w14:textId="4646E5A7" w:rsidR="005477F5" w:rsidRPr="005477F5" w:rsidRDefault="005477F5">
      <w:pPr>
        <w:rPr>
          <w:rFonts w:ascii="MiSans Normal" w:eastAsia="MiSans Normal" w:hAnsi="MiSans Normal" w:cs="Times New Roman"/>
          <w:b/>
          <w:bCs/>
          <w:sz w:val="23"/>
          <w:szCs w:val="23"/>
          <w:lang w:val="en-US" w:eastAsia="zh-TW"/>
        </w:rPr>
      </w:pPr>
      <w:r w:rsidRPr="005477F5">
        <w:rPr>
          <w:rFonts w:ascii="MiSans Normal" w:eastAsia="MiSans Normal" w:hAnsi="MiSans Normal" w:cs="Times New Roman"/>
          <w:b/>
          <w:bCs/>
          <w:sz w:val="23"/>
          <w:szCs w:val="23"/>
          <w:lang w:val="en-US" w:eastAsia="zh-TW"/>
        </w:rPr>
        <w:t>Practice 2</w:t>
      </w:r>
    </w:p>
    <w:p w14:paraId="4951AE99" w14:textId="33808D79" w:rsidR="006D389B" w:rsidRPr="00C65EAC" w:rsidRDefault="008B1DD5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 xml:space="preserve">Abu, </w:t>
      </w:r>
      <w:proofErr w:type="gramStart"/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Bala</w:t>
      </w:r>
      <w:proofErr w:type="gramEnd"/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 xml:space="preserve"> and Site were partners for a number of years. Their profit and loss sharing ratio was 5:4:1. Their Statement OF Financial Position as </w:t>
      </w:r>
      <w:proofErr w:type="gramStart"/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at</w:t>
      </w:r>
      <w:proofErr w:type="gramEnd"/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 xml:space="preserve"> 31 December Year 2 was as follows:</w:t>
      </w:r>
    </w:p>
    <w:p w14:paraId="394210E2" w14:textId="77777777" w:rsidR="008B1DD5" w:rsidRPr="00C65EAC" w:rsidRDefault="008B1DD5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1275"/>
        <w:gridCol w:w="1276"/>
        <w:gridCol w:w="1276"/>
      </w:tblGrid>
      <w:tr w:rsidR="008B1DD5" w:rsidRPr="00C65EAC" w14:paraId="5972B9D9" w14:textId="77777777" w:rsidTr="00C65EAC">
        <w:tc>
          <w:tcPr>
            <w:tcW w:w="6521" w:type="dxa"/>
          </w:tcPr>
          <w:p w14:paraId="02C1EFE3" w14:textId="77777777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5" w:type="dxa"/>
            <w:vAlign w:val="center"/>
          </w:tcPr>
          <w:p w14:paraId="651C7BE1" w14:textId="5585483C" w:rsidR="008B1DD5" w:rsidRPr="00C65EAC" w:rsidRDefault="008B1DD5" w:rsidP="008B1DD5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  <w:t>RM</w:t>
            </w:r>
          </w:p>
        </w:tc>
        <w:tc>
          <w:tcPr>
            <w:tcW w:w="1276" w:type="dxa"/>
            <w:vAlign w:val="center"/>
          </w:tcPr>
          <w:p w14:paraId="10C94B39" w14:textId="729E0F77" w:rsidR="008B1DD5" w:rsidRPr="00C65EAC" w:rsidRDefault="008B1DD5" w:rsidP="008B1DD5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  <w:t>RM</w:t>
            </w:r>
          </w:p>
        </w:tc>
        <w:tc>
          <w:tcPr>
            <w:tcW w:w="1276" w:type="dxa"/>
            <w:vAlign w:val="center"/>
          </w:tcPr>
          <w:p w14:paraId="15578414" w14:textId="64E88C70" w:rsidR="008B1DD5" w:rsidRPr="00C65EAC" w:rsidRDefault="008B1DD5" w:rsidP="008B1DD5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  <w:t>RM</w:t>
            </w:r>
          </w:p>
        </w:tc>
      </w:tr>
      <w:tr w:rsidR="008B1DD5" w:rsidRPr="00C65EAC" w14:paraId="0FF4800C" w14:textId="77777777" w:rsidTr="00C65EAC">
        <w:tc>
          <w:tcPr>
            <w:tcW w:w="6521" w:type="dxa"/>
          </w:tcPr>
          <w:p w14:paraId="215097B8" w14:textId="07DC3EDB" w:rsidR="008B1DD5" w:rsidRPr="00C65EAC" w:rsidRDefault="008B1DD5">
            <w:pPr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  <w:t>Non-current Assets</w:t>
            </w:r>
          </w:p>
        </w:tc>
        <w:tc>
          <w:tcPr>
            <w:tcW w:w="1275" w:type="dxa"/>
            <w:vAlign w:val="center"/>
          </w:tcPr>
          <w:p w14:paraId="2BD9382D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474CD104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68FB68E8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</w:tr>
      <w:tr w:rsidR="008B1DD5" w:rsidRPr="00C65EAC" w14:paraId="3FE5B155" w14:textId="77777777" w:rsidTr="00C65EAC">
        <w:tc>
          <w:tcPr>
            <w:tcW w:w="6521" w:type="dxa"/>
          </w:tcPr>
          <w:p w14:paraId="31E11830" w14:textId="2DC6D120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Land And Building (Land cost RM200,000)</w:t>
            </w:r>
          </w:p>
        </w:tc>
        <w:tc>
          <w:tcPr>
            <w:tcW w:w="1275" w:type="dxa"/>
            <w:vAlign w:val="center"/>
          </w:tcPr>
          <w:p w14:paraId="2369BC63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2A6CD85D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2CB53CAE" w14:textId="234754F8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300,000</w:t>
            </w:r>
          </w:p>
        </w:tc>
      </w:tr>
      <w:tr w:rsidR="008B1DD5" w:rsidRPr="00C65EAC" w14:paraId="2B9EE6AE" w14:textId="77777777" w:rsidTr="00C65EAC">
        <w:tc>
          <w:tcPr>
            <w:tcW w:w="6521" w:type="dxa"/>
          </w:tcPr>
          <w:p w14:paraId="69D0E6B6" w14:textId="28CE7318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Machinery</w:t>
            </w:r>
          </w:p>
        </w:tc>
        <w:tc>
          <w:tcPr>
            <w:tcW w:w="1275" w:type="dxa"/>
            <w:vAlign w:val="center"/>
          </w:tcPr>
          <w:p w14:paraId="0E2FD659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5C3EBBF8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BDF64D" w14:textId="0F448223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20,000</w:t>
            </w:r>
          </w:p>
        </w:tc>
      </w:tr>
      <w:tr w:rsidR="008B1DD5" w:rsidRPr="00C65EAC" w14:paraId="0C338FE9" w14:textId="77777777" w:rsidTr="00C65EAC">
        <w:tc>
          <w:tcPr>
            <w:tcW w:w="6521" w:type="dxa"/>
          </w:tcPr>
          <w:p w14:paraId="0A045AAF" w14:textId="77777777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5" w:type="dxa"/>
            <w:vAlign w:val="center"/>
          </w:tcPr>
          <w:p w14:paraId="6417AB43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7B121250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F557341" w14:textId="309E22BF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320,000</w:t>
            </w:r>
          </w:p>
        </w:tc>
      </w:tr>
      <w:tr w:rsidR="008B1DD5" w:rsidRPr="00C65EAC" w14:paraId="3764EC04" w14:textId="77777777" w:rsidTr="00C65EAC">
        <w:tc>
          <w:tcPr>
            <w:tcW w:w="6521" w:type="dxa"/>
          </w:tcPr>
          <w:p w14:paraId="31248489" w14:textId="755F2EC1" w:rsidR="008B1DD5" w:rsidRPr="00C65EAC" w:rsidRDefault="008B1DD5">
            <w:pPr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  <w:t>Current Assets</w:t>
            </w:r>
          </w:p>
        </w:tc>
        <w:tc>
          <w:tcPr>
            <w:tcW w:w="1275" w:type="dxa"/>
            <w:vAlign w:val="center"/>
          </w:tcPr>
          <w:p w14:paraId="60FD39A9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6D99E394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43BCA724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</w:tr>
      <w:tr w:rsidR="008B1DD5" w:rsidRPr="00C65EAC" w14:paraId="557A7FF2" w14:textId="77777777" w:rsidTr="00C65EAC">
        <w:tc>
          <w:tcPr>
            <w:tcW w:w="6521" w:type="dxa"/>
          </w:tcPr>
          <w:p w14:paraId="35BF2A6C" w14:textId="1D9E69FE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Inventory</w:t>
            </w:r>
          </w:p>
        </w:tc>
        <w:tc>
          <w:tcPr>
            <w:tcW w:w="1275" w:type="dxa"/>
            <w:vAlign w:val="center"/>
          </w:tcPr>
          <w:p w14:paraId="01CB4A54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6EEF2ADD" w14:textId="2AD2E046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30,000</w:t>
            </w:r>
          </w:p>
        </w:tc>
        <w:tc>
          <w:tcPr>
            <w:tcW w:w="1276" w:type="dxa"/>
            <w:vAlign w:val="center"/>
          </w:tcPr>
          <w:p w14:paraId="684C62E3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</w:tr>
      <w:tr w:rsidR="008B1DD5" w:rsidRPr="00C65EAC" w14:paraId="5BD945AC" w14:textId="77777777" w:rsidTr="00C65EAC">
        <w:tc>
          <w:tcPr>
            <w:tcW w:w="6521" w:type="dxa"/>
          </w:tcPr>
          <w:p w14:paraId="578B4CD1" w14:textId="3D1F2B4C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Accounts Receivable</w:t>
            </w:r>
          </w:p>
        </w:tc>
        <w:tc>
          <w:tcPr>
            <w:tcW w:w="1275" w:type="dxa"/>
            <w:vAlign w:val="center"/>
          </w:tcPr>
          <w:p w14:paraId="160EC8F7" w14:textId="54BCD2A1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20,000</w:t>
            </w:r>
          </w:p>
        </w:tc>
        <w:tc>
          <w:tcPr>
            <w:tcW w:w="1276" w:type="dxa"/>
            <w:vAlign w:val="center"/>
          </w:tcPr>
          <w:p w14:paraId="504079CE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548DB804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</w:tr>
      <w:tr w:rsidR="008B1DD5" w:rsidRPr="00C65EAC" w14:paraId="3DF8D3B3" w14:textId="77777777" w:rsidTr="00C65EAC">
        <w:tc>
          <w:tcPr>
            <w:tcW w:w="6521" w:type="dxa"/>
          </w:tcPr>
          <w:p w14:paraId="3B2021C8" w14:textId="493046F7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Less: Allowance for Doubtful Debts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ABCCA8C" w14:textId="712E33DB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(3,000)</w:t>
            </w:r>
          </w:p>
        </w:tc>
        <w:tc>
          <w:tcPr>
            <w:tcW w:w="1276" w:type="dxa"/>
            <w:vAlign w:val="center"/>
          </w:tcPr>
          <w:p w14:paraId="17B35559" w14:textId="48DF3082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17,000</w:t>
            </w:r>
          </w:p>
        </w:tc>
        <w:tc>
          <w:tcPr>
            <w:tcW w:w="1276" w:type="dxa"/>
            <w:vAlign w:val="center"/>
          </w:tcPr>
          <w:p w14:paraId="55DDEDCE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</w:tr>
      <w:tr w:rsidR="008B1DD5" w:rsidRPr="00C65EAC" w14:paraId="3E78FEFC" w14:textId="77777777" w:rsidTr="00C65EAC">
        <w:tc>
          <w:tcPr>
            <w:tcW w:w="6521" w:type="dxa"/>
          </w:tcPr>
          <w:p w14:paraId="0A102CA4" w14:textId="2E5A0BFF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Bank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298D5650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50086" w14:textId="049FD6FC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3,000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261D6C4" w14:textId="7D472FEE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50,000</w:t>
            </w:r>
          </w:p>
        </w:tc>
      </w:tr>
      <w:tr w:rsidR="008B1DD5" w:rsidRPr="00C65EAC" w14:paraId="33992771" w14:textId="77777777" w:rsidTr="00C65EAC">
        <w:tc>
          <w:tcPr>
            <w:tcW w:w="6521" w:type="dxa"/>
          </w:tcPr>
          <w:p w14:paraId="37967246" w14:textId="3FC4C505" w:rsidR="008B1DD5" w:rsidRPr="00C65EAC" w:rsidRDefault="008B1DD5">
            <w:pPr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  <w:t>Total Assets</w:t>
            </w:r>
          </w:p>
        </w:tc>
        <w:tc>
          <w:tcPr>
            <w:tcW w:w="1275" w:type="dxa"/>
            <w:vAlign w:val="center"/>
          </w:tcPr>
          <w:p w14:paraId="21AAA8B2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B167029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6D990EA" w14:textId="3998F1C9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370,000</w:t>
            </w:r>
          </w:p>
        </w:tc>
      </w:tr>
      <w:tr w:rsidR="008B1DD5" w:rsidRPr="00C65EAC" w14:paraId="0CE60EAB" w14:textId="77777777" w:rsidTr="00C65EAC">
        <w:tc>
          <w:tcPr>
            <w:tcW w:w="6521" w:type="dxa"/>
          </w:tcPr>
          <w:p w14:paraId="1BC84D93" w14:textId="28CA6CE1" w:rsidR="008B1DD5" w:rsidRPr="00C65EAC" w:rsidRDefault="008B1DD5">
            <w:pPr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  <w:t>Owners’ Equity</w:t>
            </w:r>
          </w:p>
        </w:tc>
        <w:tc>
          <w:tcPr>
            <w:tcW w:w="1275" w:type="dxa"/>
            <w:vAlign w:val="center"/>
          </w:tcPr>
          <w:p w14:paraId="6E54D452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47623869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14:paraId="1E1B0045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</w:tr>
      <w:tr w:rsidR="008B1DD5" w:rsidRPr="00C65EAC" w14:paraId="4BBCD55B" w14:textId="77777777" w:rsidTr="00C65EAC">
        <w:tc>
          <w:tcPr>
            <w:tcW w:w="6521" w:type="dxa"/>
          </w:tcPr>
          <w:p w14:paraId="6CADD827" w14:textId="3052E109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Capital</w:t>
            </w:r>
          </w:p>
        </w:tc>
        <w:tc>
          <w:tcPr>
            <w:tcW w:w="1275" w:type="dxa"/>
            <w:vAlign w:val="center"/>
          </w:tcPr>
          <w:p w14:paraId="644A3AF0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0EC40340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10BD5D9C" w14:textId="355B438B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</w:tr>
      <w:tr w:rsidR="008B1DD5" w:rsidRPr="00C65EAC" w14:paraId="0E7BCECB" w14:textId="77777777" w:rsidTr="00C65EAC">
        <w:tc>
          <w:tcPr>
            <w:tcW w:w="6521" w:type="dxa"/>
          </w:tcPr>
          <w:p w14:paraId="39E56AEA" w14:textId="38D9BEBC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 xml:space="preserve">    Abu</w:t>
            </w:r>
          </w:p>
        </w:tc>
        <w:tc>
          <w:tcPr>
            <w:tcW w:w="1275" w:type="dxa"/>
            <w:vAlign w:val="center"/>
          </w:tcPr>
          <w:p w14:paraId="314370E5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034ECB86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00E28E5A" w14:textId="100F7BDB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180,000</w:t>
            </w:r>
          </w:p>
        </w:tc>
      </w:tr>
      <w:tr w:rsidR="008B1DD5" w:rsidRPr="00C65EAC" w14:paraId="4A4AD38E" w14:textId="77777777" w:rsidTr="00C65EAC">
        <w:tc>
          <w:tcPr>
            <w:tcW w:w="6521" w:type="dxa"/>
          </w:tcPr>
          <w:p w14:paraId="1B4F4B2A" w14:textId="2DE5C74C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 xml:space="preserve">    Bala</w:t>
            </w:r>
          </w:p>
        </w:tc>
        <w:tc>
          <w:tcPr>
            <w:tcW w:w="1275" w:type="dxa"/>
            <w:vAlign w:val="center"/>
          </w:tcPr>
          <w:p w14:paraId="4C034AC5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35585078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1813CA76" w14:textId="4B33A9BF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100,000</w:t>
            </w:r>
          </w:p>
        </w:tc>
      </w:tr>
      <w:tr w:rsidR="008B1DD5" w:rsidRPr="00C65EAC" w14:paraId="12479828" w14:textId="77777777" w:rsidTr="00C65EAC">
        <w:tc>
          <w:tcPr>
            <w:tcW w:w="6521" w:type="dxa"/>
          </w:tcPr>
          <w:p w14:paraId="41AB687B" w14:textId="7DA929CB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 xml:space="preserve">    Siti</w:t>
            </w:r>
          </w:p>
        </w:tc>
        <w:tc>
          <w:tcPr>
            <w:tcW w:w="1275" w:type="dxa"/>
            <w:vAlign w:val="center"/>
          </w:tcPr>
          <w:p w14:paraId="67D41431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4E179004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8FCB8B9" w14:textId="1440DF46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80,000</w:t>
            </w:r>
          </w:p>
        </w:tc>
      </w:tr>
      <w:tr w:rsidR="008B1DD5" w:rsidRPr="00C65EAC" w14:paraId="7EAA81BE" w14:textId="77777777" w:rsidTr="00C65EAC">
        <w:tc>
          <w:tcPr>
            <w:tcW w:w="6521" w:type="dxa"/>
          </w:tcPr>
          <w:p w14:paraId="7710762D" w14:textId="77777777" w:rsidR="008B1DD5" w:rsidRPr="00C65EAC" w:rsidRDefault="008B1DD5">
            <w:pPr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</w:pPr>
          </w:p>
        </w:tc>
        <w:tc>
          <w:tcPr>
            <w:tcW w:w="1275" w:type="dxa"/>
            <w:vAlign w:val="center"/>
          </w:tcPr>
          <w:p w14:paraId="4D929C53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0C83FF49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EE552E9" w14:textId="2B6DAB38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360,000</w:t>
            </w:r>
          </w:p>
        </w:tc>
      </w:tr>
      <w:tr w:rsidR="008B1DD5" w:rsidRPr="00C65EAC" w14:paraId="346BE3CE" w14:textId="77777777" w:rsidTr="00C65EAC">
        <w:tc>
          <w:tcPr>
            <w:tcW w:w="6521" w:type="dxa"/>
          </w:tcPr>
          <w:p w14:paraId="651E720C" w14:textId="22EF18EF" w:rsidR="008B1DD5" w:rsidRPr="00C65EAC" w:rsidRDefault="008B1DD5">
            <w:pPr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u w:val="single"/>
                <w:lang w:val="en-US" w:eastAsia="zh-TW"/>
              </w:rPr>
              <w:t>Current Liabilities</w:t>
            </w:r>
          </w:p>
        </w:tc>
        <w:tc>
          <w:tcPr>
            <w:tcW w:w="1275" w:type="dxa"/>
            <w:vAlign w:val="center"/>
          </w:tcPr>
          <w:p w14:paraId="5C0A15D1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09F3DC81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6B5EF1B7" w14:textId="12BECEC3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</w:tr>
      <w:tr w:rsidR="008B1DD5" w:rsidRPr="00C65EAC" w14:paraId="0983D21B" w14:textId="77777777" w:rsidTr="00C65EAC">
        <w:tc>
          <w:tcPr>
            <w:tcW w:w="6521" w:type="dxa"/>
          </w:tcPr>
          <w:p w14:paraId="469D26B4" w14:textId="611DFD4D" w:rsidR="008B1DD5" w:rsidRPr="00C65EAC" w:rsidRDefault="008B1DD5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Accounts Payable</w:t>
            </w:r>
          </w:p>
        </w:tc>
        <w:tc>
          <w:tcPr>
            <w:tcW w:w="1275" w:type="dxa"/>
            <w:vAlign w:val="center"/>
          </w:tcPr>
          <w:p w14:paraId="15E2B025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348C2C5F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8F0372" w14:textId="4073B885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10,000</w:t>
            </w:r>
          </w:p>
        </w:tc>
      </w:tr>
      <w:tr w:rsidR="008B1DD5" w:rsidRPr="00C65EAC" w14:paraId="45F61DC6" w14:textId="77777777" w:rsidTr="00C65EAC">
        <w:tc>
          <w:tcPr>
            <w:tcW w:w="6521" w:type="dxa"/>
          </w:tcPr>
          <w:p w14:paraId="46963B7D" w14:textId="40FF2722" w:rsidR="008B1DD5" w:rsidRPr="00C65EAC" w:rsidRDefault="008B1DD5">
            <w:pPr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  <w:t>Total Equity and Liabilities</w:t>
            </w:r>
          </w:p>
        </w:tc>
        <w:tc>
          <w:tcPr>
            <w:tcW w:w="1275" w:type="dxa"/>
            <w:vAlign w:val="center"/>
          </w:tcPr>
          <w:p w14:paraId="0C74F74A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vAlign w:val="center"/>
          </w:tcPr>
          <w:p w14:paraId="7E3F934B" w14:textId="77777777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029409" w14:textId="56D19BAB" w:rsidR="008B1DD5" w:rsidRPr="00C65EAC" w:rsidRDefault="008B1DD5" w:rsidP="008B1DD5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370,000</w:t>
            </w:r>
          </w:p>
        </w:tc>
      </w:tr>
    </w:tbl>
    <w:p w14:paraId="166C29EE" w14:textId="77777777" w:rsidR="008B1DD5" w:rsidRPr="00C65EAC" w:rsidRDefault="008B1DD5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</w:p>
    <w:p w14:paraId="5DE1E88D" w14:textId="68BB6652" w:rsidR="00C65EAC" w:rsidRPr="00C65EAC" w:rsidRDefault="00C65EAC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With effect from 1 January Year 3, Abu and Bala were both active partners. They agreed to change their profit-sharing ratio to 2:2:1.</w:t>
      </w:r>
    </w:p>
    <w:p w14:paraId="14E893AC" w14:textId="77777777" w:rsidR="00C65EAC" w:rsidRPr="00C65EAC" w:rsidRDefault="00C65EAC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</w:p>
    <w:p w14:paraId="47379173" w14:textId="2920E191" w:rsidR="00C65EAC" w:rsidRPr="00C65EAC" w:rsidRDefault="00C65EAC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Goodwill was valued at RM100,000 and to be kept in the books, but it was to be written off immediately.</w:t>
      </w:r>
    </w:p>
    <w:p w14:paraId="0503EFC1" w14:textId="77777777" w:rsidR="00C65EAC" w:rsidRPr="00C65EAC" w:rsidRDefault="00C65EAC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</w:p>
    <w:p w14:paraId="504052B3" w14:textId="6BB38183" w:rsidR="00C65EAC" w:rsidRPr="00C65EAC" w:rsidRDefault="00C65EAC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Assets were revalued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1134"/>
      </w:tblGrid>
      <w:tr w:rsidR="00C65EAC" w:rsidRPr="00C65EAC" w14:paraId="65CED6D9" w14:textId="77777777" w:rsidTr="00C65EAC">
        <w:tc>
          <w:tcPr>
            <w:tcW w:w="1413" w:type="dxa"/>
          </w:tcPr>
          <w:p w14:paraId="4B47D79C" w14:textId="77777777" w:rsidR="00C65EAC" w:rsidRPr="00C65EAC" w:rsidRDefault="00C65EAC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</w:p>
        </w:tc>
        <w:tc>
          <w:tcPr>
            <w:tcW w:w="1134" w:type="dxa"/>
          </w:tcPr>
          <w:p w14:paraId="1E275404" w14:textId="64B087C2" w:rsidR="00C65EAC" w:rsidRPr="00C65EAC" w:rsidRDefault="00C65EAC" w:rsidP="00C65EA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b/>
                <w:bCs/>
                <w:sz w:val="21"/>
                <w:szCs w:val="21"/>
                <w:lang w:val="en-US" w:eastAsia="zh-TW"/>
              </w:rPr>
              <w:t>RM</w:t>
            </w:r>
          </w:p>
        </w:tc>
      </w:tr>
      <w:tr w:rsidR="00C65EAC" w:rsidRPr="00C65EAC" w14:paraId="47280044" w14:textId="77777777" w:rsidTr="00C65EAC">
        <w:tc>
          <w:tcPr>
            <w:tcW w:w="1413" w:type="dxa"/>
          </w:tcPr>
          <w:p w14:paraId="4B1521EA" w14:textId="228FBE1A" w:rsidR="00C65EAC" w:rsidRPr="00C65EAC" w:rsidRDefault="00C65EAC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Building</w:t>
            </w:r>
          </w:p>
        </w:tc>
        <w:tc>
          <w:tcPr>
            <w:tcW w:w="1134" w:type="dxa"/>
            <w:vAlign w:val="center"/>
          </w:tcPr>
          <w:p w14:paraId="04C2FB1B" w14:textId="649E4C6D" w:rsidR="00C65EAC" w:rsidRPr="00C65EAC" w:rsidRDefault="00C65EAC" w:rsidP="00C65EAC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91,000</w:t>
            </w:r>
          </w:p>
        </w:tc>
      </w:tr>
      <w:tr w:rsidR="00C65EAC" w:rsidRPr="00C65EAC" w14:paraId="55D41BB0" w14:textId="77777777" w:rsidTr="00C65EAC">
        <w:tc>
          <w:tcPr>
            <w:tcW w:w="1413" w:type="dxa"/>
          </w:tcPr>
          <w:p w14:paraId="649F1927" w14:textId="66C94240" w:rsidR="00C65EAC" w:rsidRPr="00C65EAC" w:rsidRDefault="00C65EAC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Machinery</w:t>
            </w:r>
          </w:p>
        </w:tc>
        <w:tc>
          <w:tcPr>
            <w:tcW w:w="1134" w:type="dxa"/>
            <w:vAlign w:val="center"/>
          </w:tcPr>
          <w:p w14:paraId="4694CEF3" w14:textId="2F79D410" w:rsidR="00C65EAC" w:rsidRPr="00C65EAC" w:rsidRDefault="00C65EAC" w:rsidP="00C65EAC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25,000</w:t>
            </w:r>
          </w:p>
        </w:tc>
      </w:tr>
      <w:tr w:rsidR="00C65EAC" w:rsidRPr="00C65EAC" w14:paraId="6BB5C271" w14:textId="77777777" w:rsidTr="00C65EAC">
        <w:tc>
          <w:tcPr>
            <w:tcW w:w="1413" w:type="dxa"/>
          </w:tcPr>
          <w:p w14:paraId="45371FDB" w14:textId="1F5C4A29" w:rsidR="00C65EAC" w:rsidRPr="00C65EAC" w:rsidRDefault="00C65EAC">
            <w:pPr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Inventory</w:t>
            </w:r>
          </w:p>
        </w:tc>
        <w:tc>
          <w:tcPr>
            <w:tcW w:w="1134" w:type="dxa"/>
            <w:vAlign w:val="center"/>
          </w:tcPr>
          <w:p w14:paraId="6ECDE421" w14:textId="083C7C93" w:rsidR="00C65EAC" w:rsidRPr="00C65EAC" w:rsidRDefault="00C65EAC" w:rsidP="00C65EAC">
            <w:pPr>
              <w:jc w:val="right"/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</w:pPr>
            <w:r w:rsidRPr="00C65EAC">
              <w:rPr>
                <w:rFonts w:ascii="MiSans Normal" w:eastAsia="MiSans Normal" w:hAnsi="MiSans Normal" w:cs="Times New Roman"/>
                <w:sz w:val="21"/>
                <w:szCs w:val="21"/>
                <w:lang w:val="en-US" w:eastAsia="zh-TW"/>
              </w:rPr>
              <w:t>25,000</w:t>
            </w:r>
          </w:p>
        </w:tc>
      </w:tr>
    </w:tbl>
    <w:p w14:paraId="22ABC869" w14:textId="70EAE357" w:rsidR="00C65EAC" w:rsidRPr="00C65EAC" w:rsidRDefault="00C65EAC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Allowance for doubtful debts was increased to RM4,000.</w:t>
      </w:r>
    </w:p>
    <w:p w14:paraId="15BB2B35" w14:textId="54DF782D" w:rsidR="00C65EAC" w:rsidRPr="00C65EAC" w:rsidRDefault="00C65EAC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</w:p>
    <w:p w14:paraId="00737741" w14:textId="084C7714" w:rsidR="00C65EAC" w:rsidRPr="00C65EAC" w:rsidRDefault="00C65EAC">
      <w:p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You are required to prepare:</w:t>
      </w:r>
    </w:p>
    <w:p w14:paraId="05B75D7E" w14:textId="4007C2CC" w:rsidR="00C65EAC" w:rsidRPr="00C65EAC" w:rsidRDefault="00C65EAC" w:rsidP="00C65EAC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Goodwill account.</w:t>
      </w:r>
    </w:p>
    <w:p w14:paraId="287B405A" w14:textId="5E21440B" w:rsidR="00C65EAC" w:rsidRPr="00C65EAC" w:rsidRDefault="00C65EAC" w:rsidP="00C65EAC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Revaluation account.</w:t>
      </w:r>
    </w:p>
    <w:p w14:paraId="4C7A696F" w14:textId="0438966C" w:rsidR="00C65EAC" w:rsidRPr="00C65EAC" w:rsidRDefault="00C65EAC" w:rsidP="00C65EAC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Partners’ Capital account in columnar form.</w:t>
      </w:r>
    </w:p>
    <w:p w14:paraId="4143C1EF" w14:textId="024B3A70" w:rsidR="00C65EAC" w:rsidRPr="00C65EAC" w:rsidRDefault="00C65EAC" w:rsidP="00C65EAC">
      <w:pPr>
        <w:pStyle w:val="ListParagraph"/>
        <w:numPr>
          <w:ilvl w:val="0"/>
          <w:numId w:val="1"/>
        </w:numPr>
        <w:rPr>
          <w:rFonts w:ascii="MiSans Normal" w:eastAsia="MiSans Normal" w:hAnsi="MiSans Normal" w:cs="Times New Roman"/>
          <w:sz w:val="21"/>
          <w:szCs w:val="21"/>
          <w:lang w:val="en-US" w:eastAsia="zh-TW"/>
        </w:rPr>
      </w:pPr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 xml:space="preserve">Statement Of Financial Position as </w:t>
      </w:r>
      <w:proofErr w:type="gramStart"/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>at</w:t>
      </w:r>
      <w:proofErr w:type="gramEnd"/>
      <w:r w:rsidRPr="00C65EAC">
        <w:rPr>
          <w:rFonts w:ascii="MiSans Normal" w:eastAsia="MiSans Normal" w:hAnsi="MiSans Normal" w:cs="Times New Roman"/>
          <w:sz w:val="21"/>
          <w:szCs w:val="21"/>
          <w:lang w:val="en-US" w:eastAsia="zh-TW"/>
        </w:rPr>
        <w:t xml:space="preserve"> 1 January Year 3.</w:t>
      </w:r>
    </w:p>
    <w:sectPr w:rsidR="00C65EAC" w:rsidRPr="00C65EAC" w:rsidSect="00C65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D305A"/>
    <w:multiLevelType w:val="hybridMultilevel"/>
    <w:tmpl w:val="9F8438FE"/>
    <w:lvl w:ilvl="0" w:tplc="0E040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99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D3"/>
    <w:rsid w:val="00482FD3"/>
    <w:rsid w:val="005477F5"/>
    <w:rsid w:val="006D389B"/>
    <w:rsid w:val="008B1DD5"/>
    <w:rsid w:val="00A921C9"/>
    <w:rsid w:val="00B95FD5"/>
    <w:rsid w:val="00C65EAC"/>
    <w:rsid w:val="00D550E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0E4BB"/>
  <w15:chartTrackingRefBased/>
  <w15:docId w15:val="{97EA2AC5-78E7-8443-B676-FF540BF2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D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6</cp:revision>
  <dcterms:created xsi:type="dcterms:W3CDTF">2023-03-24T01:01:00Z</dcterms:created>
  <dcterms:modified xsi:type="dcterms:W3CDTF">2023-03-24T01:36:00Z</dcterms:modified>
</cp:coreProperties>
</file>