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B38E" w14:textId="77057C1B" w:rsidR="00C73195" w:rsidRPr="0002394B" w:rsidRDefault="00C73195" w:rsidP="00D87F84">
      <w:pPr>
        <w:rPr>
          <w:rFonts w:ascii="MiSans Normal" w:eastAsia="MiSans Normal" w:hAnsi="MiSans Normal" w:hint="eastAsia"/>
          <w:b/>
          <w:bCs/>
          <w:sz w:val="28"/>
          <w:szCs w:val="28"/>
          <w:lang w:val="en-US"/>
        </w:rPr>
      </w:pPr>
      <w:r w:rsidRPr="0002394B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第</w:t>
      </w:r>
      <w:r w:rsidR="00900BF0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六</w:t>
      </w:r>
      <w:r w:rsidRPr="0002394B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 xml:space="preserve">章 </w:t>
      </w:r>
      <w:r w:rsidR="00900BF0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国内付款方式</w:t>
      </w:r>
      <w:r w:rsidR="00C30814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（6</w:t>
      </w:r>
      <w:r w:rsidR="00C30814">
        <w:rPr>
          <w:rFonts w:ascii="MiSans Normal" w:eastAsia="MiSans Normal" w:hAnsi="MiSans Normal"/>
          <w:b/>
          <w:bCs/>
          <w:sz w:val="28"/>
          <w:szCs w:val="28"/>
          <w:u w:val="single"/>
          <w:lang w:val="en-US"/>
        </w:rPr>
        <w:t>.3 – 6.4</w:t>
      </w:r>
      <w:r w:rsidR="00C30814">
        <w:rPr>
          <w:rFonts w:ascii="MiSans Normal" w:eastAsia="MiSans Normal" w:hAnsi="MiSans Normal" w:hint="eastAsia"/>
          <w:b/>
          <w:bCs/>
          <w:sz w:val="28"/>
          <w:szCs w:val="28"/>
          <w:u w:val="single"/>
          <w:lang w:val="en-US"/>
        </w:rPr>
        <w:t>）</w:t>
      </w:r>
    </w:p>
    <w:p w14:paraId="3DB8334A" w14:textId="77777777" w:rsidR="00C73195" w:rsidRPr="0039180B" w:rsidRDefault="00C73195">
      <w:p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</w:p>
    <w:p w14:paraId="5E947C84" w14:textId="0664ED56" w:rsidR="00C73195" w:rsidRDefault="00900BF0" w:rsidP="00C73195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电子付款的方式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900BF0" w14:paraId="19527D10" w14:textId="77777777" w:rsidTr="00900BF0">
        <w:tc>
          <w:tcPr>
            <w:tcW w:w="4508" w:type="dxa"/>
          </w:tcPr>
          <w:p w14:paraId="1536C1A5" w14:textId="1C5CE552" w:rsidR="00900BF0" w:rsidRDefault="00900BF0" w:rsidP="00900BF0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卡式付款</w:t>
            </w:r>
          </w:p>
        </w:tc>
        <w:tc>
          <w:tcPr>
            <w:tcW w:w="4508" w:type="dxa"/>
          </w:tcPr>
          <w:p w14:paraId="70AF8A1D" w14:textId="6416881A" w:rsidR="00900BF0" w:rsidRDefault="00900BF0" w:rsidP="00900BF0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资金转账</w:t>
            </w:r>
          </w:p>
        </w:tc>
      </w:tr>
    </w:tbl>
    <w:p w14:paraId="68F1A0BB" w14:textId="77777777" w:rsidR="00900BF0" w:rsidRPr="0039180B" w:rsidRDefault="00900BF0" w:rsidP="00900BF0">
      <w:pPr>
        <w:pStyle w:val="ListParagraph"/>
        <w:ind w:left="360"/>
        <w:rPr>
          <w:rFonts w:ascii="MiSans Normal" w:eastAsia="MiSans Normal" w:hAnsi="MiSans Normal"/>
          <w:sz w:val="21"/>
          <w:szCs w:val="21"/>
          <w:lang w:val="en-US"/>
        </w:rPr>
      </w:pPr>
    </w:p>
    <w:p w14:paraId="07FA1E17" w14:textId="1C6EF0CD" w:rsidR="00030258" w:rsidRDefault="00900BF0" w:rsidP="00900BF0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卡式付款的种类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2"/>
        <w:gridCol w:w="2172"/>
        <w:gridCol w:w="2161"/>
        <w:gridCol w:w="2161"/>
      </w:tblGrid>
      <w:tr w:rsidR="00900BF0" w14:paraId="49EDC43A" w14:textId="77777777" w:rsidTr="00B23253">
        <w:tc>
          <w:tcPr>
            <w:tcW w:w="2162" w:type="dxa"/>
          </w:tcPr>
          <w:p w14:paraId="3AE44F81" w14:textId="77777777" w:rsidR="00900BF0" w:rsidRDefault="00900BF0" w:rsidP="00900BF0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2172" w:type="dxa"/>
            <w:vAlign w:val="center"/>
          </w:tcPr>
          <w:p w14:paraId="63CAED8A" w14:textId="047B6D6D" w:rsidR="00900BF0" w:rsidRPr="00B23253" w:rsidRDefault="00900BF0" w:rsidP="00B23253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转账卡</w:t>
            </w:r>
            <w:r w:rsidR="00054B4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 xml:space="preserve"> /</w:t>
            </w:r>
            <w:r w:rsidR="00054B45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 xml:space="preserve"> </w:t>
            </w:r>
            <w:r w:rsidR="00054B45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过张卡</w:t>
            </w:r>
          </w:p>
        </w:tc>
        <w:tc>
          <w:tcPr>
            <w:tcW w:w="2161" w:type="dxa"/>
            <w:vAlign w:val="center"/>
          </w:tcPr>
          <w:p w14:paraId="7B07B3A0" w14:textId="2444D9A0" w:rsidR="00900BF0" w:rsidRPr="00B23253" w:rsidRDefault="00900BF0" w:rsidP="00B23253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信用卡</w:t>
            </w:r>
          </w:p>
        </w:tc>
        <w:tc>
          <w:tcPr>
            <w:tcW w:w="2161" w:type="dxa"/>
            <w:vAlign w:val="center"/>
          </w:tcPr>
          <w:p w14:paraId="718301ED" w14:textId="556C680A" w:rsidR="00900BF0" w:rsidRPr="00B23253" w:rsidRDefault="00900BF0" w:rsidP="00B23253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挂账卡</w:t>
            </w:r>
          </w:p>
        </w:tc>
      </w:tr>
      <w:tr w:rsidR="00900BF0" w14:paraId="7B0664D4" w14:textId="77777777" w:rsidTr="00900BF0">
        <w:tc>
          <w:tcPr>
            <w:tcW w:w="2162" w:type="dxa"/>
          </w:tcPr>
          <w:p w14:paraId="418DCAE6" w14:textId="08216DB9" w:rsidR="00900BF0" w:rsidRPr="00B23253" w:rsidRDefault="00900BF0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信用消费</w:t>
            </w:r>
          </w:p>
        </w:tc>
        <w:tc>
          <w:tcPr>
            <w:tcW w:w="2172" w:type="dxa"/>
          </w:tcPr>
          <w:p w14:paraId="77ADAD9F" w14:textId="69281372" w:rsidR="00900BF0" w:rsidRDefault="00900BF0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不能，与自动提款卡结合为以一</w:t>
            </w:r>
          </w:p>
        </w:tc>
        <w:tc>
          <w:tcPr>
            <w:tcW w:w="4322" w:type="dxa"/>
            <w:gridSpan w:val="2"/>
            <w:vAlign w:val="center"/>
          </w:tcPr>
          <w:p w14:paraId="30D51EAB" w14:textId="304AE708" w:rsidR="00900BF0" w:rsidRDefault="00900BF0" w:rsidP="00900BF0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能</w:t>
            </w:r>
          </w:p>
        </w:tc>
      </w:tr>
      <w:tr w:rsidR="00900BF0" w14:paraId="0532C0DF" w14:textId="77777777" w:rsidTr="00900BF0">
        <w:tc>
          <w:tcPr>
            <w:tcW w:w="2162" w:type="dxa"/>
          </w:tcPr>
          <w:p w14:paraId="3F5709A2" w14:textId="2D6B3EE1" w:rsidR="00900BF0" w:rsidRPr="00B23253" w:rsidRDefault="00900BF0" w:rsidP="00900BF0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消费限额</w:t>
            </w:r>
          </w:p>
        </w:tc>
        <w:tc>
          <w:tcPr>
            <w:tcW w:w="2172" w:type="dxa"/>
          </w:tcPr>
          <w:p w14:paraId="091965FE" w14:textId="32235834" w:rsidR="00900BF0" w:rsidRDefault="00900BF0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仅限本身银行户口余额</w:t>
            </w:r>
          </w:p>
        </w:tc>
        <w:tc>
          <w:tcPr>
            <w:tcW w:w="2161" w:type="dxa"/>
          </w:tcPr>
          <w:p w14:paraId="2E6A8875" w14:textId="5FFF823C" w:rsidR="00900BF0" w:rsidRDefault="00900BF0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仅限发行者批准的赊账额</w:t>
            </w:r>
          </w:p>
        </w:tc>
        <w:tc>
          <w:tcPr>
            <w:tcW w:w="2161" w:type="dxa"/>
          </w:tcPr>
          <w:p w14:paraId="4801B969" w14:textId="551F6C06" w:rsidR="00900BF0" w:rsidRDefault="00900BF0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以不同发型者而定，有的有限额，有的无赊账限制</w:t>
            </w:r>
          </w:p>
        </w:tc>
      </w:tr>
      <w:tr w:rsidR="00900BF0" w14:paraId="3FCDA7EF" w14:textId="77777777" w:rsidTr="00900BF0">
        <w:tc>
          <w:tcPr>
            <w:tcW w:w="2162" w:type="dxa"/>
          </w:tcPr>
          <w:p w14:paraId="071DE8AE" w14:textId="02155AAD" w:rsidR="00900BF0" w:rsidRPr="00B23253" w:rsidRDefault="00900BF0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欠款</w:t>
            </w:r>
          </w:p>
        </w:tc>
        <w:tc>
          <w:tcPr>
            <w:tcW w:w="2172" w:type="dxa"/>
          </w:tcPr>
          <w:p w14:paraId="2174217F" w14:textId="471388A3" w:rsidR="00900BF0" w:rsidRDefault="00DD0D2E" w:rsidP="00900BF0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不存在，</w:t>
            </w:r>
            <w:r w:rsidR="002A24B1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货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款从本身银行户口转入商店户口</w:t>
            </w:r>
          </w:p>
        </w:tc>
        <w:tc>
          <w:tcPr>
            <w:tcW w:w="2161" w:type="dxa"/>
          </w:tcPr>
          <w:p w14:paraId="7F35C725" w14:textId="2DA51B0A" w:rsidR="00900BF0" w:rsidRDefault="00DD0D2E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一次付清或分期缴付，若分期缴付，每月需按发行者规定的最低款额支付欠款，利息比银行贷款高，以复利计算</w:t>
            </w:r>
          </w:p>
        </w:tc>
        <w:tc>
          <w:tcPr>
            <w:tcW w:w="2161" w:type="dxa"/>
          </w:tcPr>
          <w:p w14:paraId="4D25D79E" w14:textId="2C218E9E" w:rsidR="00900BF0" w:rsidRDefault="00DD0D2E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必须每月结清欠款，若无法结清，需支付的利息比信用卡高，仅提供短期信用消费</w:t>
            </w:r>
          </w:p>
        </w:tc>
      </w:tr>
      <w:tr w:rsidR="00B23253" w14:paraId="32B1D05E" w14:textId="77777777" w:rsidTr="003F5F7A">
        <w:tc>
          <w:tcPr>
            <w:tcW w:w="2162" w:type="dxa"/>
          </w:tcPr>
          <w:p w14:paraId="4FB04601" w14:textId="1D7E8197" w:rsidR="00B23253" w:rsidRPr="00B23253" w:rsidRDefault="00B23253" w:rsidP="00900BF0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对商人而言</w:t>
            </w:r>
          </w:p>
        </w:tc>
        <w:tc>
          <w:tcPr>
            <w:tcW w:w="2172" w:type="dxa"/>
          </w:tcPr>
          <w:p w14:paraId="387A6776" w14:textId="4F70DA21" w:rsidR="00B23253" w:rsidRDefault="00B23253" w:rsidP="00900BF0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立即收到货款</w:t>
            </w:r>
          </w:p>
        </w:tc>
        <w:tc>
          <w:tcPr>
            <w:tcW w:w="4322" w:type="dxa"/>
            <w:gridSpan w:val="2"/>
          </w:tcPr>
          <w:p w14:paraId="43309BA4" w14:textId="77777777" w:rsidR="00B23253" w:rsidRDefault="00B23253" w:rsidP="00B23253">
            <w:pPr>
              <w:pStyle w:val="ListParagraph"/>
              <w:numPr>
                <w:ilvl w:val="0"/>
                <w:numId w:val="26"/>
              </w:numPr>
              <w:ind w:left="296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不能立即收到货款，但提供社长便利，有利于促进销售及增加顾客来源</w:t>
            </w:r>
          </w:p>
          <w:p w14:paraId="095C3D8C" w14:textId="7512984A" w:rsidR="00B23253" w:rsidRDefault="00B23253" w:rsidP="00B23253">
            <w:pPr>
              <w:pStyle w:val="ListParagraph"/>
              <w:numPr>
                <w:ilvl w:val="0"/>
                <w:numId w:val="26"/>
              </w:numPr>
              <w:ind w:left="296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透过信用卡和挂帐卡收集顾客资讯</w:t>
            </w:r>
          </w:p>
        </w:tc>
      </w:tr>
      <w:tr w:rsidR="00B23253" w14:paraId="4B712953" w14:textId="77777777" w:rsidTr="00FA4370">
        <w:tc>
          <w:tcPr>
            <w:tcW w:w="2162" w:type="dxa"/>
          </w:tcPr>
          <w:p w14:paraId="6A937BF0" w14:textId="09883713" w:rsidR="00B23253" w:rsidRPr="00B23253" w:rsidRDefault="00B23253" w:rsidP="00900BF0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B23253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对消费者而言</w:t>
            </w:r>
          </w:p>
        </w:tc>
        <w:tc>
          <w:tcPr>
            <w:tcW w:w="2172" w:type="dxa"/>
          </w:tcPr>
          <w:p w14:paraId="1C087166" w14:textId="77777777" w:rsidR="00B23253" w:rsidRDefault="00B23253" w:rsidP="00B23253">
            <w:pPr>
              <w:pStyle w:val="ListParagraph"/>
              <w:numPr>
                <w:ilvl w:val="0"/>
                <w:numId w:val="28"/>
              </w:numPr>
              <w:ind w:left="296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省却携带现金的不便及风险</w:t>
            </w:r>
          </w:p>
          <w:p w14:paraId="3706A591" w14:textId="6663D78F" w:rsidR="00B23253" w:rsidRDefault="00B23253" w:rsidP="00B23253">
            <w:pPr>
              <w:pStyle w:val="ListParagraph"/>
              <w:numPr>
                <w:ilvl w:val="0"/>
                <w:numId w:val="28"/>
              </w:numPr>
              <w:ind w:left="296" w:hanging="284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户口需要有足够的款项付款</w:t>
            </w:r>
          </w:p>
        </w:tc>
        <w:tc>
          <w:tcPr>
            <w:tcW w:w="4322" w:type="dxa"/>
            <w:gridSpan w:val="2"/>
          </w:tcPr>
          <w:p w14:paraId="3AA0980C" w14:textId="77777777" w:rsidR="00B23253" w:rsidRDefault="00B23253" w:rsidP="00B23253">
            <w:pPr>
              <w:pStyle w:val="ListParagraph"/>
              <w:numPr>
                <w:ilvl w:val="0"/>
                <w:numId w:val="30"/>
              </w:numPr>
              <w:ind w:left="296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省却携带现金的不便与风险，想有资金转账与理财便利</w:t>
            </w:r>
          </w:p>
          <w:p w14:paraId="4E7A7897" w14:textId="2A2A6596" w:rsidR="00B23253" w:rsidRDefault="00B23253" w:rsidP="00B23253">
            <w:pPr>
              <w:pStyle w:val="ListParagraph"/>
              <w:numPr>
                <w:ilvl w:val="0"/>
                <w:numId w:val="30"/>
              </w:numPr>
              <w:ind w:left="296" w:hanging="284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易导致无节制消费，需支付年费与政府服务税</w:t>
            </w:r>
          </w:p>
        </w:tc>
      </w:tr>
    </w:tbl>
    <w:p w14:paraId="6EFF2D69" w14:textId="54306AAC" w:rsidR="00C46BA8" w:rsidRDefault="00C46BA8" w:rsidP="00C46BA8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607939C6" w14:textId="7F23B1FC" w:rsidR="00C46BA8" w:rsidRDefault="00C46BA8" w:rsidP="00C46BA8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t>资金转账的方式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4"/>
      </w:tblGrid>
      <w:tr w:rsidR="0011245E" w14:paraId="7660EB6B" w14:textId="77777777" w:rsidTr="0011245E">
        <w:tc>
          <w:tcPr>
            <w:tcW w:w="1762" w:type="dxa"/>
          </w:tcPr>
          <w:p w14:paraId="13B9896E" w14:textId="6E5013ED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C46BA8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第三方户口转账</w:t>
            </w:r>
          </w:p>
        </w:tc>
        <w:tc>
          <w:tcPr>
            <w:tcW w:w="6894" w:type="dxa"/>
          </w:tcPr>
          <w:p w14:paraId="4FD9ECDE" w14:textId="328831D7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将款项转移到同一间银行的收款人户口</w:t>
            </w:r>
          </w:p>
        </w:tc>
      </w:tr>
      <w:tr w:rsidR="0011245E" w14:paraId="2B28F5F1" w14:textId="77777777" w:rsidTr="0011245E">
        <w:tc>
          <w:tcPr>
            <w:tcW w:w="1762" w:type="dxa"/>
          </w:tcPr>
          <w:p w14:paraId="7F3461DA" w14:textId="431A882D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C46BA8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跨行直接转账</w:t>
            </w:r>
          </w:p>
        </w:tc>
        <w:tc>
          <w:tcPr>
            <w:tcW w:w="6894" w:type="dxa"/>
          </w:tcPr>
          <w:p w14:paraId="179ADD50" w14:textId="74E4E0A6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将款项转移到不同银行的收款人户口</w:t>
            </w:r>
          </w:p>
        </w:tc>
      </w:tr>
      <w:tr w:rsidR="0011245E" w14:paraId="375CE190" w14:textId="77777777" w:rsidTr="0011245E">
        <w:tc>
          <w:tcPr>
            <w:tcW w:w="1762" w:type="dxa"/>
          </w:tcPr>
          <w:p w14:paraId="5D6FFB03" w14:textId="5B22545A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定期支付指示</w:t>
            </w:r>
          </w:p>
        </w:tc>
        <w:tc>
          <w:tcPr>
            <w:tcW w:w="6894" w:type="dxa"/>
          </w:tcPr>
          <w:p w14:paraId="2BFD817A" w14:textId="1BBB9F3B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指示银行定期支付固定数额款项给指定收款人户口（保险费、车贷）</w:t>
            </w:r>
          </w:p>
        </w:tc>
      </w:tr>
      <w:tr w:rsidR="0011245E" w14:paraId="36617F4F" w14:textId="77777777" w:rsidTr="0011245E">
        <w:tc>
          <w:tcPr>
            <w:tcW w:w="1762" w:type="dxa"/>
          </w:tcPr>
          <w:p w14:paraId="01462CA7" w14:textId="5068562D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直接付款指示</w:t>
            </w:r>
          </w:p>
        </w:tc>
        <w:tc>
          <w:tcPr>
            <w:tcW w:w="6894" w:type="dxa"/>
          </w:tcPr>
          <w:p w14:paraId="7C2BC640" w14:textId="0CDE1FC1" w:rsidR="007744BB" w:rsidRDefault="007744BB" w:rsidP="0011245E">
            <w:pP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 w:rsidRPr="007744B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授权收款人从他的户口转账</w:t>
            </w:r>
            <w:r w:rsidR="00876B50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，银行收到通知后会直接从付款人户口转账给收款人</w:t>
            </w:r>
            <w:r w:rsidRPr="007744B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</w:t>
            </w:r>
            <w:r w:rsidR="00876B50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用于</w:t>
            </w:r>
            <w:r w:rsidRPr="007744B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支付</w:t>
            </w:r>
            <w:r w:rsidR="00876B50" w:rsidRPr="007744B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定期或不定期</w:t>
            </w:r>
            <w:r w:rsidRPr="007744B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不固定的款项（水电费）</w:t>
            </w:r>
          </w:p>
        </w:tc>
      </w:tr>
      <w:tr w:rsidR="0011245E" w14:paraId="3B23E34B" w14:textId="77777777" w:rsidTr="0011245E">
        <w:tc>
          <w:tcPr>
            <w:tcW w:w="1762" w:type="dxa"/>
          </w:tcPr>
          <w:p w14:paraId="555DDB08" w14:textId="6C2F9B31" w:rsidR="007744BB" w:rsidRDefault="007744BB" w:rsidP="007744BB">
            <w:pPr>
              <w:pStyle w:val="ListParagraph"/>
              <w:ind w:left="0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7744BB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电汇</w:t>
            </w:r>
          </w:p>
        </w:tc>
        <w:tc>
          <w:tcPr>
            <w:tcW w:w="6894" w:type="dxa"/>
          </w:tcPr>
          <w:p w14:paraId="0CA899E0" w14:textId="0665DD0E" w:rsidR="007744BB" w:rsidRDefault="007744BB" w:rsidP="007744BB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7744B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银行替顾客汇钱给另一个地方的收款人</w:t>
            </w:r>
            <w:r w:rsidR="0011245E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，银行收到汇款与指示就会通知收款地银行将款项存入收款人户口</w:t>
            </w:r>
            <w:r w:rsidRPr="007744BB"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，快捷安全，适合紧急汇款给另一个城市或国外收款人</w:t>
            </w:r>
          </w:p>
        </w:tc>
      </w:tr>
    </w:tbl>
    <w:p w14:paraId="752EE7AE" w14:textId="0B8B9CC0" w:rsidR="005813A4" w:rsidRDefault="005813A4" w:rsidP="007744BB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060939FC" w14:textId="77777777" w:rsidR="005813A4" w:rsidRDefault="005813A4">
      <w:p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br w:type="page"/>
      </w:r>
    </w:p>
    <w:p w14:paraId="22B8185E" w14:textId="6C5C2208" w:rsidR="005A018E" w:rsidRDefault="005813A4" w:rsidP="005813A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 w:hint="eastAsia"/>
          <w:sz w:val="21"/>
          <w:szCs w:val="21"/>
          <w:lang w:val="en-US"/>
        </w:rPr>
        <w:lastRenderedPageBreak/>
        <w:t>邮政公司付款的方式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7320"/>
      </w:tblGrid>
      <w:tr w:rsidR="005813A4" w14:paraId="43F7F1C8" w14:textId="77777777" w:rsidTr="00CC3EE6">
        <w:tc>
          <w:tcPr>
            <w:tcW w:w="1336" w:type="dxa"/>
          </w:tcPr>
          <w:p w14:paraId="1609A6A3" w14:textId="50549769" w:rsidR="005813A4" w:rsidRPr="00CC3EE6" w:rsidRDefault="005813A4" w:rsidP="005813A4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CC3EE6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邮政汇票</w:t>
            </w:r>
          </w:p>
        </w:tc>
        <w:tc>
          <w:tcPr>
            <w:tcW w:w="7320" w:type="dxa"/>
          </w:tcPr>
          <w:p w14:paraId="0B4A7F07" w14:textId="1EF358BC" w:rsidR="005813A4" w:rsidRDefault="005813A4" w:rsidP="005813A4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不必填写申请表格即可购买，收款人可到邮政公司兑现邮政汇票购买时需支付佣金给邮政公司，依据面额计算佣金，适用于小额付款，面额最小RM</w:t>
            </w: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，最大RM</w:t>
            </w: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100</w:t>
            </w:r>
          </w:p>
        </w:tc>
      </w:tr>
      <w:tr w:rsidR="005813A4" w14:paraId="36394AA5" w14:textId="77777777" w:rsidTr="00CC3EE6">
        <w:tc>
          <w:tcPr>
            <w:tcW w:w="1336" w:type="dxa"/>
          </w:tcPr>
          <w:p w14:paraId="1A034F04" w14:textId="330AFD4D" w:rsidR="005813A4" w:rsidRPr="00CC3EE6" w:rsidRDefault="005813A4" w:rsidP="005813A4">
            <w:pPr>
              <w:pStyle w:val="ListParagraph"/>
              <w:ind w:left="0"/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</w:pPr>
            <w:r w:rsidRPr="00CC3EE6">
              <w:rPr>
                <w:rFonts w:ascii="MiSans Normal" w:eastAsia="MiSans Normal" w:hAnsi="MiSans Normal" w:hint="eastAsia"/>
                <w:b/>
                <w:bCs/>
                <w:sz w:val="21"/>
                <w:szCs w:val="21"/>
                <w:lang w:val="en-US"/>
              </w:rPr>
              <w:t>邮政汇款单</w:t>
            </w:r>
          </w:p>
        </w:tc>
        <w:tc>
          <w:tcPr>
            <w:tcW w:w="7320" w:type="dxa"/>
          </w:tcPr>
          <w:p w14:paraId="0BFAF944" w14:textId="6AAB20E2" w:rsidR="005813A4" w:rsidRPr="006C7E85" w:rsidRDefault="006C7E85" w:rsidP="005813A4">
            <w:pPr>
              <w:pStyle w:val="ListParagraph"/>
              <w:ind w:left="0"/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</w:pP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需填写申请表格，若汇款单未划上平行线，收款人可直接到有真公司兑现或存入银行户口，否则需存入银行户口，过账后才能提款。购买时需支付佣金，依照每份汇款单计算佣金，适用于较大数额付款，最高付款额RM</w:t>
            </w: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0</w:t>
            </w:r>
            <w:r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,000</w:t>
            </w:r>
            <w:r>
              <w:rPr>
                <w:rFonts w:ascii="MiSans Normal" w:eastAsia="MiSans Normal" w:hAnsi="MiSans Normal" w:hint="eastAsia"/>
                <w:sz w:val="21"/>
                <w:szCs w:val="21"/>
                <w:lang w:val="en-US"/>
              </w:rPr>
              <w:t>，最小无限制</w:t>
            </w:r>
          </w:p>
        </w:tc>
      </w:tr>
    </w:tbl>
    <w:p w14:paraId="25928CF6" w14:textId="77777777" w:rsidR="005813A4" w:rsidRPr="005813A4" w:rsidRDefault="005813A4" w:rsidP="005813A4">
      <w:pPr>
        <w:pStyle w:val="ListParagraph"/>
        <w:ind w:left="360"/>
        <w:rPr>
          <w:rFonts w:ascii="MiSans Normal" w:eastAsia="MiSans Normal" w:hAnsi="MiSans Normal" w:hint="eastAsia"/>
          <w:sz w:val="21"/>
          <w:szCs w:val="21"/>
          <w:lang w:val="en-US"/>
        </w:rPr>
      </w:pPr>
    </w:p>
    <w:sectPr w:rsidR="005813A4" w:rsidRPr="005813A4" w:rsidSect="004C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BC4"/>
    <w:multiLevelType w:val="hybridMultilevel"/>
    <w:tmpl w:val="DBF84C70"/>
    <w:lvl w:ilvl="0" w:tplc="498E22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929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6D6"/>
    <w:multiLevelType w:val="hybridMultilevel"/>
    <w:tmpl w:val="BD482B8C"/>
    <w:lvl w:ilvl="0" w:tplc="EACE60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536E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5B8B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52C08"/>
    <w:multiLevelType w:val="hybridMultilevel"/>
    <w:tmpl w:val="6016AA7A"/>
    <w:lvl w:ilvl="0" w:tplc="D59200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07C91"/>
    <w:multiLevelType w:val="hybridMultilevel"/>
    <w:tmpl w:val="BBF2B13C"/>
    <w:lvl w:ilvl="0" w:tplc="0C1AA2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D300E"/>
    <w:multiLevelType w:val="hybridMultilevel"/>
    <w:tmpl w:val="E27C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15F0"/>
    <w:multiLevelType w:val="hybridMultilevel"/>
    <w:tmpl w:val="B9E8AD4E"/>
    <w:lvl w:ilvl="0" w:tplc="DCD8FD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E647F"/>
    <w:multiLevelType w:val="hybridMultilevel"/>
    <w:tmpl w:val="BF1AC5DC"/>
    <w:lvl w:ilvl="0" w:tplc="0BFE56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4092F"/>
    <w:multiLevelType w:val="hybridMultilevel"/>
    <w:tmpl w:val="A2AC3EF2"/>
    <w:lvl w:ilvl="0" w:tplc="39FE32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102E4"/>
    <w:multiLevelType w:val="hybridMultilevel"/>
    <w:tmpl w:val="E760F134"/>
    <w:lvl w:ilvl="0" w:tplc="3AE615E2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2" w15:restartNumberingAfterBreak="0">
    <w:nsid w:val="255B4C44"/>
    <w:multiLevelType w:val="hybridMultilevel"/>
    <w:tmpl w:val="496079CA"/>
    <w:lvl w:ilvl="0" w:tplc="79BEF268">
      <w:start w:val="3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029FF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59E"/>
    <w:multiLevelType w:val="hybridMultilevel"/>
    <w:tmpl w:val="43AEE83C"/>
    <w:lvl w:ilvl="0" w:tplc="D64CB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9FD"/>
    <w:multiLevelType w:val="hybridMultilevel"/>
    <w:tmpl w:val="D1A4F8C4"/>
    <w:lvl w:ilvl="0" w:tplc="3F1EEB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002C0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8047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81D1E"/>
    <w:multiLevelType w:val="hybridMultilevel"/>
    <w:tmpl w:val="E738DB0C"/>
    <w:lvl w:ilvl="0" w:tplc="135C3032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108B2"/>
    <w:multiLevelType w:val="hybridMultilevel"/>
    <w:tmpl w:val="3CA05304"/>
    <w:lvl w:ilvl="0" w:tplc="2B04B90A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0" w15:restartNumberingAfterBreak="0">
    <w:nsid w:val="53FA718E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B43C5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73A12"/>
    <w:multiLevelType w:val="hybridMultilevel"/>
    <w:tmpl w:val="180286AA"/>
    <w:lvl w:ilvl="0" w:tplc="B6543BD0">
      <w:start w:val="1"/>
      <w:numFmt w:val="decimal"/>
      <w:lvlText w:val="%1."/>
      <w:lvlJc w:val="left"/>
      <w:pPr>
        <w:ind w:left="39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 w15:restartNumberingAfterBreak="0">
    <w:nsid w:val="574962D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B4AAD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B1B58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F0CA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A77C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A3F32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90A93"/>
    <w:multiLevelType w:val="hybridMultilevel"/>
    <w:tmpl w:val="E27C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2587C"/>
    <w:multiLevelType w:val="hybridMultilevel"/>
    <w:tmpl w:val="E27C757E"/>
    <w:lvl w:ilvl="0" w:tplc="3F1EEB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0744">
    <w:abstractNumId w:val="2"/>
  </w:num>
  <w:num w:numId="2" w16cid:durableId="291061221">
    <w:abstractNumId w:val="14"/>
  </w:num>
  <w:num w:numId="3" w16cid:durableId="1485046510">
    <w:abstractNumId w:val="18"/>
  </w:num>
  <w:num w:numId="4" w16cid:durableId="966005994">
    <w:abstractNumId w:val="6"/>
  </w:num>
  <w:num w:numId="5" w16cid:durableId="1354303985">
    <w:abstractNumId w:val="13"/>
  </w:num>
  <w:num w:numId="6" w16cid:durableId="845168637">
    <w:abstractNumId w:val="10"/>
  </w:num>
  <w:num w:numId="7" w16cid:durableId="28072297">
    <w:abstractNumId w:val="24"/>
  </w:num>
  <w:num w:numId="8" w16cid:durableId="965357304">
    <w:abstractNumId w:val="0"/>
  </w:num>
  <w:num w:numId="9" w16cid:durableId="472917788">
    <w:abstractNumId w:val="4"/>
  </w:num>
  <w:num w:numId="10" w16cid:durableId="289091263">
    <w:abstractNumId w:val="11"/>
  </w:num>
  <w:num w:numId="11" w16cid:durableId="309599767">
    <w:abstractNumId w:val="1"/>
  </w:num>
  <w:num w:numId="12" w16cid:durableId="198931919">
    <w:abstractNumId w:val="22"/>
  </w:num>
  <w:num w:numId="13" w16cid:durableId="266546853">
    <w:abstractNumId w:val="28"/>
  </w:num>
  <w:num w:numId="14" w16cid:durableId="2064061021">
    <w:abstractNumId w:val="27"/>
  </w:num>
  <w:num w:numId="15" w16cid:durableId="1195770600">
    <w:abstractNumId w:val="23"/>
  </w:num>
  <w:num w:numId="16" w16cid:durableId="608585572">
    <w:abstractNumId w:val="20"/>
  </w:num>
  <w:num w:numId="17" w16cid:durableId="135418640">
    <w:abstractNumId w:val="3"/>
  </w:num>
  <w:num w:numId="18" w16cid:durableId="804784111">
    <w:abstractNumId w:val="16"/>
  </w:num>
  <w:num w:numId="19" w16cid:durableId="1245141104">
    <w:abstractNumId w:val="19"/>
  </w:num>
  <w:num w:numId="20" w16cid:durableId="986202846">
    <w:abstractNumId w:val="26"/>
  </w:num>
  <w:num w:numId="21" w16cid:durableId="248001380">
    <w:abstractNumId w:val="21"/>
  </w:num>
  <w:num w:numId="22" w16cid:durableId="1780905757">
    <w:abstractNumId w:val="17"/>
  </w:num>
  <w:num w:numId="23" w16cid:durableId="1209026479">
    <w:abstractNumId w:val="25"/>
  </w:num>
  <w:num w:numId="24" w16cid:durableId="526338507">
    <w:abstractNumId w:val="12"/>
  </w:num>
  <w:num w:numId="25" w16cid:durableId="2139103397">
    <w:abstractNumId w:val="9"/>
  </w:num>
  <w:num w:numId="26" w16cid:durableId="1218856461">
    <w:abstractNumId w:val="30"/>
  </w:num>
  <w:num w:numId="27" w16cid:durableId="1060518614">
    <w:abstractNumId w:val="8"/>
  </w:num>
  <w:num w:numId="28" w16cid:durableId="1258439740">
    <w:abstractNumId w:val="7"/>
  </w:num>
  <w:num w:numId="29" w16cid:durableId="1036780936">
    <w:abstractNumId w:val="15"/>
  </w:num>
  <w:num w:numId="30" w16cid:durableId="1256091271">
    <w:abstractNumId w:val="29"/>
  </w:num>
  <w:num w:numId="31" w16cid:durableId="151114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F0"/>
    <w:rsid w:val="0002394B"/>
    <w:rsid w:val="00030258"/>
    <w:rsid w:val="00054B45"/>
    <w:rsid w:val="0011245E"/>
    <w:rsid w:val="0027143A"/>
    <w:rsid w:val="002A24B1"/>
    <w:rsid w:val="00376D85"/>
    <w:rsid w:val="0039180B"/>
    <w:rsid w:val="003D7E4B"/>
    <w:rsid w:val="003F2B99"/>
    <w:rsid w:val="0040099A"/>
    <w:rsid w:val="004C1AE7"/>
    <w:rsid w:val="0055577D"/>
    <w:rsid w:val="00577C1A"/>
    <w:rsid w:val="005813A4"/>
    <w:rsid w:val="005A018E"/>
    <w:rsid w:val="006C7E85"/>
    <w:rsid w:val="00702E94"/>
    <w:rsid w:val="00747D70"/>
    <w:rsid w:val="007744BB"/>
    <w:rsid w:val="007F57A2"/>
    <w:rsid w:val="00876B50"/>
    <w:rsid w:val="00900BF0"/>
    <w:rsid w:val="009C2D59"/>
    <w:rsid w:val="00A45066"/>
    <w:rsid w:val="00A51DBB"/>
    <w:rsid w:val="00A921C9"/>
    <w:rsid w:val="00B23253"/>
    <w:rsid w:val="00C30814"/>
    <w:rsid w:val="00C46BA8"/>
    <w:rsid w:val="00C57EEE"/>
    <w:rsid w:val="00C73195"/>
    <w:rsid w:val="00CC3EE6"/>
    <w:rsid w:val="00CF749F"/>
    <w:rsid w:val="00D267B5"/>
    <w:rsid w:val="00D87F84"/>
    <w:rsid w:val="00DD0D2E"/>
    <w:rsid w:val="00E74BA0"/>
    <w:rsid w:val="00EB491B"/>
    <w:rsid w:val="00F33AFB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A857"/>
  <w15:chartTrackingRefBased/>
  <w15:docId w15:val="{A380E303-9E67-1449-A48C-862199E5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95"/>
    <w:pPr>
      <w:ind w:left="720"/>
      <w:contextualSpacing/>
    </w:pPr>
  </w:style>
  <w:style w:type="table" w:styleId="TableGrid">
    <w:name w:val="Table Grid"/>
    <w:basedOn w:val="TableNormal"/>
    <w:uiPriority w:val="39"/>
    <w:rsid w:val="00C73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vinchia/Library/Group%20Containers/UBF8T346G9.Office/User%20Content.localized/Templates.localized/&#31532;&#20843;&#31456;%20&#36816;&#367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第八章 运输.dotx</Template>
  <TotalTime>36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14</cp:revision>
  <cp:lastPrinted>2022-10-24T23:04:00Z</cp:lastPrinted>
  <dcterms:created xsi:type="dcterms:W3CDTF">2022-10-24T22:30:00Z</dcterms:created>
  <dcterms:modified xsi:type="dcterms:W3CDTF">2022-10-24T23:06:00Z</dcterms:modified>
</cp:coreProperties>
</file>