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90BE" w14:textId="02055B1A" w:rsidR="00C73195" w:rsidRPr="001F7A7E" w:rsidRDefault="001F7A7E" w:rsidP="006C328A">
      <w:pPr>
        <w:rPr>
          <w:rFonts w:ascii="MiSans Normal" w:eastAsia="MiSans Normal" w:hAnsi="MiSans Normal"/>
          <w:b/>
          <w:bCs/>
          <w:lang w:val="en-US"/>
        </w:rPr>
      </w:pPr>
      <w:r>
        <w:rPr>
          <w:rFonts w:ascii="MiSans Normal" w:eastAsia="MiSans Normal" w:hAnsi="MiSans Normal" w:hint="eastAsia"/>
          <w:b/>
          <w:bCs/>
          <w:u w:val="single"/>
          <w:lang w:val="en-US"/>
        </w:rPr>
        <w:t>高二商业学笔记 【</w:t>
      </w:r>
      <w:r w:rsidR="00C73195" w:rsidRPr="001F7A7E">
        <w:rPr>
          <w:rFonts w:ascii="MiSans Normal" w:eastAsia="MiSans Normal" w:hAnsi="MiSans Normal" w:hint="eastAsia"/>
          <w:b/>
          <w:bCs/>
          <w:u w:val="single"/>
          <w:lang w:val="en-US"/>
        </w:rPr>
        <w:t>第</w:t>
      </w:r>
      <w:r w:rsidR="006A1E6C" w:rsidRPr="001F7A7E">
        <w:rPr>
          <w:rFonts w:ascii="MiSans Normal" w:eastAsia="MiSans Normal" w:hAnsi="MiSans Normal" w:hint="eastAsia"/>
          <w:b/>
          <w:bCs/>
          <w:u w:val="single"/>
          <w:lang w:val="en-US"/>
        </w:rPr>
        <w:t>一</w:t>
      </w:r>
      <w:r w:rsidR="00C73195" w:rsidRPr="001F7A7E">
        <w:rPr>
          <w:rFonts w:ascii="MiSans Normal" w:eastAsia="MiSans Normal" w:hAnsi="MiSans Normal" w:hint="eastAsia"/>
          <w:b/>
          <w:bCs/>
          <w:u w:val="single"/>
          <w:lang w:val="en-US"/>
        </w:rPr>
        <w:t>章</w:t>
      </w:r>
      <w:r w:rsidR="00C83D90">
        <w:rPr>
          <w:rFonts w:ascii="MiSans Normal" w:eastAsia="MiSans Normal" w:hAnsi="MiSans Normal" w:hint="eastAsia"/>
          <w:b/>
          <w:bCs/>
          <w:u w:val="single"/>
          <w:lang w:val="en-US"/>
        </w:rPr>
        <w:t xml:space="preserve"> </w:t>
      </w:r>
      <w:r w:rsidR="00093892">
        <w:rPr>
          <w:rFonts w:ascii="MiSans Normal" w:eastAsia="MiSans Normal" w:hAnsi="MiSans Normal" w:hint="eastAsia"/>
          <w:b/>
          <w:bCs/>
          <w:u w:val="single"/>
          <w:lang w:val="en-US"/>
        </w:rPr>
        <w:t>保险</w:t>
      </w:r>
      <w:r>
        <w:rPr>
          <w:rFonts w:ascii="MiSans Normal" w:eastAsia="MiSans Normal" w:hAnsi="MiSans Normal" w:hint="eastAsia"/>
          <w:b/>
          <w:bCs/>
          <w:u w:val="single"/>
          <w:lang w:val="en-US"/>
        </w:rPr>
        <w:t>】</w:t>
      </w:r>
    </w:p>
    <w:p w14:paraId="22410E01" w14:textId="77777777" w:rsidR="006A1E6C" w:rsidRPr="00093892" w:rsidRDefault="006A1E6C" w:rsidP="00093892">
      <w:pPr>
        <w:rPr>
          <w:rFonts w:ascii="MiSans Normal" w:eastAsia="MiSans Normal" w:hAnsi="MiSans Normal"/>
          <w:sz w:val="18"/>
          <w:szCs w:val="18"/>
          <w:lang w:val="en-US"/>
        </w:rPr>
      </w:pPr>
    </w:p>
    <w:p w14:paraId="5E54B5F6" w14:textId="662ABE52" w:rsidR="00C73195" w:rsidRPr="006D610F" w:rsidRDefault="006A1E6C" w:rsidP="006C328A">
      <w:pPr>
        <w:pStyle w:val="ListParagraph"/>
        <w:numPr>
          <w:ilvl w:val="0"/>
          <w:numId w:val="1"/>
        </w:numPr>
        <w:rPr>
          <w:rFonts w:ascii="MiSans Normal" w:eastAsia="MiSans Normal" w:hAnsi="MiSans Normal"/>
          <w:b/>
          <w:bCs/>
          <w:sz w:val="18"/>
          <w:szCs w:val="18"/>
          <w:lang w:val="en-US"/>
        </w:rPr>
      </w:pPr>
      <w:r w:rsidRPr="006D610F">
        <w:rPr>
          <w:rFonts w:ascii="MiSans Normal" w:eastAsia="MiSans Normal" w:hAnsi="MiSans Normal" w:hint="eastAsia"/>
          <w:b/>
          <w:bCs/>
          <w:sz w:val="18"/>
          <w:szCs w:val="18"/>
          <w:lang w:val="en-US"/>
        </w:rPr>
        <w:t>有关</w:t>
      </w:r>
      <w:r w:rsidR="00093892">
        <w:rPr>
          <w:rFonts w:ascii="MiSans Normal" w:eastAsia="MiSans Normal" w:hAnsi="MiSans Normal" w:hint="eastAsia"/>
          <w:b/>
          <w:bCs/>
          <w:sz w:val="18"/>
          <w:szCs w:val="18"/>
          <w:lang w:val="en-US"/>
        </w:rPr>
        <w:t>保险</w:t>
      </w:r>
      <w:r w:rsidRPr="006D610F">
        <w:rPr>
          <w:rFonts w:ascii="MiSans Normal" w:eastAsia="MiSans Normal" w:hAnsi="MiSans Normal" w:hint="eastAsia"/>
          <w:b/>
          <w:bCs/>
          <w:sz w:val="18"/>
          <w:szCs w:val="18"/>
          <w:lang w:val="en-US"/>
        </w:rPr>
        <w:t>的名词</w:t>
      </w:r>
    </w:p>
    <w:tbl>
      <w:tblPr>
        <w:tblStyle w:val="TableGrid"/>
        <w:tblW w:w="4795" w:type="pct"/>
        <w:tblInd w:w="421" w:type="dxa"/>
        <w:tblLook w:val="04A0" w:firstRow="1" w:lastRow="0" w:firstColumn="1" w:lastColumn="0" w:noHBand="0" w:noVBand="1"/>
      </w:tblPr>
      <w:tblGrid>
        <w:gridCol w:w="1684"/>
        <w:gridCol w:w="7653"/>
      </w:tblGrid>
      <w:tr w:rsidR="006A1E6C" w:rsidRPr="006D610F" w14:paraId="3E88EBBF" w14:textId="77777777" w:rsidTr="00BF09C4">
        <w:tc>
          <w:tcPr>
            <w:tcW w:w="902" w:type="pct"/>
            <w:vAlign w:val="center"/>
          </w:tcPr>
          <w:p w14:paraId="22DC80DD" w14:textId="46444EE9" w:rsidR="006A1E6C" w:rsidRPr="00BF09C4" w:rsidRDefault="00093892" w:rsidP="00BF09C4">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风险</w:t>
            </w:r>
          </w:p>
        </w:tc>
        <w:tc>
          <w:tcPr>
            <w:tcW w:w="4098" w:type="pct"/>
          </w:tcPr>
          <w:p w14:paraId="59E4F848" w14:textId="3A3F5743" w:rsidR="006A1E6C" w:rsidRPr="006D610F" w:rsidRDefault="00093892" w:rsidP="006C328A">
            <w:pPr>
              <w:rPr>
                <w:rFonts w:ascii="MiSans Normal" w:eastAsia="MiSans Normal" w:hAnsi="MiSans Normal"/>
                <w:sz w:val="18"/>
                <w:szCs w:val="18"/>
                <w:lang w:val="en-US"/>
              </w:rPr>
            </w:pPr>
            <w:r>
              <w:rPr>
                <w:rFonts w:ascii="MiSans Normal" w:eastAsia="MiSans Normal" w:hAnsi="MiSans Normal" w:hint="eastAsia"/>
                <w:sz w:val="18"/>
                <w:szCs w:val="18"/>
                <w:lang w:val="en-US"/>
              </w:rPr>
              <w:t>保险存在的先决条件，指个人或企业蒙受生命或财物损失的可能性，需要得到一种合理补偿，以减轻“二次伤害”</w:t>
            </w:r>
          </w:p>
        </w:tc>
      </w:tr>
      <w:tr w:rsidR="006A1E6C" w:rsidRPr="006D610F" w14:paraId="190F0B3F" w14:textId="77777777" w:rsidTr="00BF09C4">
        <w:tc>
          <w:tcPr>
            <w:tcW w:w="902" w:type="pct"/>
            <w:vAlign w:val="center"/>
          </w:tcPr>
          <w:p w14:paraId="25C8DD06" w14:textId="5F3E609D" w:rsidR="006A1E6C" w:rsidRPr="00BF09C4" w:rsidRDefault="00093892" w:rsidP="00BF09C4">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保险</w:t>
            </w:r>
          </w:p>
        </w:tc>
        <w:tc>
          <w:tcPr>
            <w:tcW w:w="4098" w:type="pct"/>
          </w:tcPr>
          <w:p w14:paraId="3EE8D1B6" w14:textId="599809D7" w:rsidR="006A1E6C" w:rsidRPr="006D610F" w:rsidRDefault="00093892" w:rsidP="006C328A">
            <w:pPr>
              <w:rPr>
                <w:rFonts w:ascii="MiSans Normal" w:eastAsia="MiSans Normal" w:hAnsi="MiSans Normal"/>
                <w:sz w:val="18"/>
                <w:szCs w:val="18"/>
                <w:lang w:val="en-US"/>
              </w:rPr>
            </w:pPr>
            <w:r>
              <w:rPr>
                <w:rFonts w:ascii="MiSans Normal" w:eastAsia="MiSans Normal" w:hAnsi="MiSans Normal" w:hint="eastAsia"/>
                <w:sz w:val="18"/>
                <w:szCs w:val="18"/>
                <w:lang w:val="en-US"/>
              </w:rPr>
              <w:t>投保人通过缴付保费，将风险转移给承保人/保险公司，保险公司会对投保人因风险导致的损失作出金额赔偿</w:t>
            </w:r>
          </w:p>
        </w:tc>
      </w:tr>
      <w:tr w:rsidR="006A1E6C" w:rsidRPr="006D610F" w14:paraId="6A7F661A" w14:textId="77777777" w:rsidTr="00BF09C4">
        <w:tc>
          <w:tcPr>
            <w:tcW w:w="902" w:type="pct"/>
            <w:vAlign w:val="center"/>
          </w:tcPr>
          <w:p w14:paraId="712F23F6" w14:textId="7DD98027" w:rsidR="006A1E6C" w:rsidRPr="00BF09C4" w:rsidRDefault="00093892" w:rsidP="00BF09C4">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保费</w:t>
            </w:r>
          </w:p>
        </w:tc>
        <w:tc>
          <w:tcPr>
            <w:tcW w:w="4098" w:type="pct"/>
          </w:tcPr>
          <w:p w14:paraId="7BC8D5C7" w14:textId="7CB9D948" w:rsidR="006A1E6C" w:rsidRPr="006D610F" w:rsidRDefault="00093892" w:rsidP="006C328A">
            <w:pPr>
              <w:rPr>
                <w:rFonts w:ascii="MiSans Normal" w:eastAsia="MiSans Normal" w:hAnsi="MiSans Normal"/>
                <w:sz w:val="18"/>
                <w:szCs w:val="18"/>
                <w:lang w:val="en-US"/>
              </w:rPr>
            </w:pPr>
            <w:r>
              <w:rPr>
                <w:rFonts w:ascii="MiSans Normal" w:eastAsia="MiSans Normal" w:hAnsi="MiSans Normal" w:hint="eastAsia"/>
                <w:sz w:val="18"/>
                <w:szCs w:val="18"/>
                <w:lang w:val="en-US"/>
              </w:rPr>
              <w:t>投保人按期交付给保险公司的款项</w:t>
            </w:r>
          </w:p>
        </w:tc>
      </w:tr>
      <w:tr w:rsidR="006A1E6C" w:rsidRPr="006D610F" w14:paraId="4185088D" w14:textId="77777777" w:rsidTr="00BF09C4">
        <w:tc>
          <w:tcPr>
            <w:tcW w:w="902" w:type="pct"/>
            <w:vAlign w:val="center"/>
          </w:tcPr>
          <w:p w14:paraId="347CE989" w14:textId="43630289" w:rsidR="006A1E6C" w:rsidRPr="00BF09C4" w:rsidRDefault="00093892" w:rsidP="00BF09C4">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风险分担</w:t>
            </w:r>
          </w:p>
        </w:tc>
        <w:tc>
          <w:tcPr>
            <w:tcW w:w="4098" w:type="pct"/>
          </w:tcPr>
          <w:p w14:paraId="194D7069" w14:textId="74EA8FDF" w:rsidR="006A1E6C" w:rsidRPr="006D610F" w:rsidRDefault="00093892" w:rsidP="006C328A">
            <w:pPr>
              <w:rPr>
                <w:rFonts w:ascii="MiSans Normal" w:eastAsia="MiSans Normal" w:hAnsi="MiSans Normal"/>
                <w:sz w:val="18"/>
                <w:szCs w:val="18"/>
                <w:lang w:val="en-US"/>
              </w:rPr>
            </w:pPr>
            <w:r>
              <w:rPr>
                <w:rFonts w:ascii="MiSans Normal" w:eastAsia="MiSans Normal" w:hAnsi="MiSans Normal" w:hint="eastAsia"/>
                <w:sz w:val="18"/>
                <w:szCs w:val="18"/>
                <w:lang w:val="en-US"/>
              </w:rPr>
              <w:t>面对同种风险的投保人，通过交付给保险公司计划完成一笔基金，当投保人因风险而蒙受损失，保险公司动用保险基金赔偿给投保人，风险因而受所有投保人分担</w:t>
            </w:r>
            <w:r w:rsidR="008753C6">
              <w:rPr>
                <w:rFonts w:ascii="MiSans Normal" w:eastAsia="MiSans Normal" w:hAnsi="MiSans Normal" w:hint="eastAsia"/>
                <w:sz w:val="18"/>
                <w:szCs w:val="18"/>
                <w:lang w:val="en-US"/>
              </w:rPr>
              <w:t>，避免遭受损失的企业或个人遭受“二次伤害”，或将损失减到最低</w:t>
            </w:r>
          </w:p>
        </w:tc>
      </w:tr>
    </w:tbl>
    <w:p w14:paraId="1787B66B" w14:textId="3054F600" w:rsidR="00C73195" w:rsidRDefault="00C73195" w:rsidP="006C328A">
      <w:pPr>
        <w:pStyle w:val="ListParagraph"/>
        <w:rPr>
          <w:rFonts w:ascii="MiSans Normal" w:eastAsia="MiSans Normal" w:hAnsi="MiSans Normal"/>
          <w:sz w:val="18"/>
          <w:szCs w:val="18"/>
          <w:lang w:val="en-US"/>
        </w:rPr>
      </w:pPr>
    </w:p>
    <w:p w14:paraId="466E38E3" w14:textId="4F91ED22" w:rsidR="006844BC" w:rsidRDefault="006844BC" w:rsidP="006844BC">
      <w:pPr>
        <w:pStyle w:val="ListParagraph"/>
        <w:numPr>
          <w:ilvl w:val="0"/>
          <w:numId w:val="1"/>
        </w:numPr>
        <w:rPr>
          <w:rFonts w:ascii="MiSans Normal" w:eastAsia="MiSans Normal" w:hAnsi="MiSans Normal"/>
          <w:b/>
          <w:bCs/>
          <w:sz w:val="18"/>
          <w:szCs w:val="18"/>
          <w:lang w:val="en-US"/>
        </w:rPr>
      </w:pPr>
      <w:r w:rsidRPr="006844BC">
        <w:rPr>
          <w:rFonts w:ascii="MiSans Normal" w:eastAsia="MiSans Normal" w:hAnsi="MiSans Normal" w:hint="eastAsia"/>
          <w:b/>
          <w:bCs/>
          <w:sz w:val="18"/>
          <w:szCs w:val="18"/>
          <w:lang w:val="en-US"/>
        </w:rPr>
        <w:t>可保风险vs不可保风险</w:t>
      </w:r>
    </w:p>
    <w:tbl>
      <w:tblPr>
        <w:tblStyle w:val="TableGrid"/>
        <w:tblW w:w="0" w:type="auto"/>
        <w:tblInd w:w="360" w:type="dxa"/>
        <w:tblLook w:val="04A0" w:firstRow="1" w:lastRow="0" w:firstColumn="1" w:lastColumn="0" w:noHBand="0" w:noVBand="1"/>
      </w:tblPr>
      <w:tblGrid>
        <w:gridCol w:w="1336"/>
        <w:gridCol w:w="8040"/>
      </w:tblGrid>
      <w:tr w:rsidR="006844BC" w14:paraId="47F09E80" w14:textId="77777777" w:rsidTr="006844BC">
        <w:tc>
          <w:tcPr>
            <w:tcW w:w="1336" w:type="dxa"/>
            <w:vAlign w:val="center"/>
          </w:tcPr>
          <w:p w14:paraId="5B93FF9C" w14:textId="4D19962A" w:rsidR="006844BC" w:rsidRDefault="006844BC" w:rsidP="006844BC">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可保风险</w:t>
            </w:r>
          </w:p>
        </w:tc>
        <w:tc>
          <w:tcPr>
            <w:tcW w:w="8040" w:type="dxa"/>
          </w:tcPr>
          <w:p w14:paraId="57C1FC15" w14:textId="1BBEBB36" w:rsidR="006844BC" w:rsidRPr="006844BC" w:rsidRDefault="006844BC" w:rsidP="006844BC">
            <w:pPr>
              <w:pStyle w:val="ListParagraph"/>
              <w:ind w:left="0"/>
              <w:rPr>
                <w:rFonts w:ascii="MiSans Normal" w:eastAsia="MiSans Normal" w:hAnsi="MiSans Normal"/>
                <w:sz w:val="18"/>
                <w:szCs w:val="18"/>
                <w:lang w:val="en-US"/>
              </w:rPr>
            </w:pPr>
            <w:r w:rsidRPr="006844BC">
              <w:rPr>
                <w:rFonts w:ascii="MiSans Normal" w:eastAsia="MiSans Normal" w:hAnsi="MiSans Normal" w:hint="eastAsia"/>
                <w:sz w:val="18"/>
                <w:szCs w:val="18"/>
                <w:lang w:val="en-US"/>
              </w:rPr>
              <w:t>指可以计算发生几率和赔偿金的风险，保险公司只接受</w:t>
            </w:r>
            <w:r>
              <w:rPr>
                <w:rFonts w:ascii="MiSans Normal" w:eastAsia="MiSans Normal" w:hAnsi="MiSans Normal" w:hint="eastAsia"/>
                <w:sz w:val="18"/>
                <w:szCs w:val="18"/>
                <w:lang w:val="en-US"/>
              </w:rPr>
              <w:t>此类</w:t>
            </w:r>
            <w:r w:rsidRPr="006844BC">
              <w:rPr>
                <w:rFonts w:ascii="MiSans Normal" w:eastAsia="MiSans Normal" w:hAnsi="MiSans Normal" w:hint="eastAsia"/>
                <w:sz w:val="18"/>
                <w:szCs w:val="18"/>
                <w:lang w:val="en-US"/>
              </w:rPr>
              <w:t>风险的投保</w:t>
            </w:r>
          </w:p>
        </w:tc>
      </w:tr>
      <w:tr w:rsidR="006844BC" w14:paraId="04754887" w14:textId="77777777" w:rsidTr="006844BC">
        <w:tc>
          <w:tcPr>
            <w:tcW w:w="1336" w:type="dxa"/>
            <w:vAlign w:val="center"/>
          </w:tcPr>
          <w:p w14:paraId="74FD6B6A" w14:textId="56D6BE6E" w:rsidR="006844BC" w:rsidRDefault="006844BC" w:rsidP="006844BC">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不可保风险</w:t>
            </w:r>
          </w:p>
        </w:tc>
        <w:tc>
          <w:tcPr>
            <w:tcW w:w="8040" w:type="dxa"/>
          </w:tcPr>
          <w:p w14:paraId="390EB652" w14:textId="79B3CDA9" w:rsidR="006844BC" w:rsidRPr="006844BC" w:rsidRDefault="006844BC" w:rsidP="006844BC">
            <w:pPr>
              <w:pStyle w:val="ListParagraph"/>
              <w:ind w:left="0"/>
              <w:rPr>
                <w:rFonts w:ascii="MiSans Normal" w:eastAsia="MiSans Normal" w:hAnsi="MiSans Normal"/>
                <w:sz w:val="18"/>
                <w:szCs w:val="18"/>
                <w:lang w:val="en-US"/>
              </w:rPr>
            </w:pPr>
            <w:r w:rsidRPr="006844BC">
              <w:rPr>
                <w:rFonts w:ascii="MiSans Normal" w:eastAsia="MiSans Normal" w:hAnsi="MiSans Normal" w:hint="eastAsia"/>
                <w:sz w:val="18"/>
                <w:szCs w:val="18"/>
                <w:lang w:val="en-US"/>
              </w:rPr>
              <w:t>指发生几率不能预测的风险，如战争、地震、海啸、火山爆发等，保险公司不接收此类风险的投保</w:t>
            </w:r>
          </w:p>
        </w:tc>
      </w:tr>
    </w:tbl>
    <w:p w14:paraId="2C430CB1" w14:textId="6ACE71AB" w:rsidR="006844BC" w:rsidRDefault="006844BC" w:rsidP="006844BC">
      <w:pPr>
        <w:pStyle w:val="ListParagraph"/>
        <w:ind w:left="360"/>
        <w:rPr>
          <w:rFonts w:ascii="MiSans Normal" w:eastAsia="MiSans Normal" w:hAnsi="MiSans Normal"/>
          <w:b/>
          <w:bCs/>
          <w:sz w:val="18"/>
          <w:szCs w:val="18"/>
          <w:lang w:val="en-US"/>
        </w:rPr>
      </w:pPr>
    </w:p>
    <w:p w14:paraId="0CEB8AC9" w14:textId="0C246587" w:rsidR="00C11BE2" w:rsidRDefault="00C11BE2" w:rsidP="00C11BE2">
      <w:pPr>
        <w:pStyle w:val="ListParagraph"/>
        <w:numPr>
          <w:ilvl w:val="0"/>
          <w:numId w:val="1"/>
        </w:numP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可保风险的必要条件</w:t>
      </w:r>
    </w:p>
    <w:tbl>
      <w:tblPr>
        <w:tblStyle w:val="TableGrid"/>
        <w:tblW w:w="0" w:type="auto"/>
        <w:tblInd w:w="360" w:type="dxa"/>
        <w:tblLook w:val="04A0" w:firstRow="1" w:lastRow="0" w:firstColumn="1" w:lastColumn="0" w:noHBand="0" w:noVBand="1"/>
      </w:tblPr>
      <w:tblGrid>
        <w:gridCol w:w="1053"/>
        <w:gridCol w:w="8323"/>
      </w:tblGrid>
      <w:tr w:rsidR="0033056C" w14:paraId="7C2A6D55" w14:textId="77777777" w:rsidTr="0033056C">
        <w:tc>
          <w:tcPr>
            <w:tcW w:w="1053" w:type="dxa"/>
            <w:vAlign w:val="center"/>
          </w:tcPr>
          <w:p w14:paraId="3E54C9E5" w14:textId="22E6CEDA" w:rsidR="0033056C" w:rsidRDefault="0033056C" w:rsidP="0033056C">
            <w:pPr>
              <w:jc w:val="center"/>
              <w:rPr>
                <w:rFonts w:ascii="MiSans Normal" w:eastAsia="MiSans Normal" w:hAnsi="MiSans Normal"/>
                <w:b/>
                <w:bCs/>
                <w:sz w:val="18"/>
                <w:szCs w:val="18"/>
                <w:lang w:val="en-US"/>
              </w:rPr>
            </w:pPr>
            <w:r w:rsidRPr="0033056C">
              <w:rPr>
                <w:rFonts w:ascii="MiSans Normal" w:eastAsia="MiSans Normal" w:hAnsi="MiSans Normal" w:hint="eastAsia"/>
                <w:b/>
                <w:bCs/>
                <w:sz w:val="18"/>
                <w:szCs w:val="18"/>
                <w:lang w:val="en-US"/>
              </w:rPr>
              <w:t>不可控制</w:t>
            </w:r>
          </w:p>
        </w:tc>
        <w:tc>
          <w:tcPr>
            <w:tcW w:w="8323" w:type="dxa"/>
          </w:tcPr>
          <w:p w14:paraId="55D2343A" w14:textId="0B9A5352" w:rsidR="0033056C" w:rsidRDefault="0033056C" w:rsidP="0033056C">
            <w:pPr>
              <w:rPr>
                <w:rFonts w:ascii="MiSans Normal" w:eastAsia="MiSans Normal" w:hAnsi="MiSans Normal"/>
                <w:b/>
                <w:bCs/>
                <w:sz w:val="18"/>
                <w:szCs w:val="18"/>
                <w:lang w:val="en-US"/>
              </w:rPr>
            </w:pPr>
            <w:r w:rsidRPr="0033056C">
              <w:rPr>
                <w:rFonts w:ascii="MiSans Normal" w:eastAsia="MiSans Normal" w:hAnsi="MiSans Normal" w:hint="eastAsia"/>
                <w:sz w:val="18"/>
                <w:szCs w:val="18"/>
                <w:lang w:val="en-US"/>
              </w:rPr>
              <w:t>风险必须是投保人不可控制的，如</w:t>
            </w:r>
            <w:r>
              <w:rPr>
                <w:rFonts w:ascii="MiSans Normal" w:eastAsia="MiSans Normal" w:hAnsi="MiSans Normal" w:hint="eastAsia"/>
                <w:sz w:val="18"/>
                <w:szCs w:val="18"/>
                <w:lang w:val="en-US"/>
              </w:rPr>
              <w:t>：</w:t>
            </w:r>
            <w:r w:rsidRPr="0033056C">
              <w:rPr>
                <w:rFonts w:ascii="MiSans Normal" w:eastAsia="MiSans Normal" w:hAnsi="MiSans Normal" w:hint="eastAsia"/>
                <w:sz w:val="18"/>
                <w:szCs w:val="18"/>
                <w:lang w:val="en-US"/>
              </w:rPr>
              <w:t>生病、车祸、工厂失火、货物被盗等</w:t>
            </w:r>
          </w:p>
        </w:tc>
      </w:tr>
      <w:tr w:rsidR="0033056C" w14:paraId="7A72B9C3" w14:textId="77777777" w:rsidTr="0033056C">
        <w:tc>
          <w:tcPr>
            <w:tcW w:w="1053" w:type="dxa"/>
            <w:vAlign w:val="center"/>
          </w:tcPr>
          <w:p w14:paraId="02B15509" w14:textId="3A7B2743" w:rsidR="0033056C" w:rsidRDefault="0033056C" w:rsidP="0033056C">
            <w:pPr>
              <w:jc w:val="center"/>
              <w:rPr>
                <w:rFonts w:ascii="MiSans Normal" w:eastAsia="MiSans Normal" w:hAnsi="MiSans Normal"/>
                <w:b/>
                <w:bCs/>
                <w:sz w:val="18"/>
                <w:szCs w:val="18"/>
                <w:lang w:val="en-US"/>
              </w:rPr>
            </w:pPr>
            <w:r w:rsidRPr="0033056C">
              <w:rPr>
                <w:rFonts w:ascii="MiSans Normal" w:eastAsia="MiSans Normal" w:hAnsi="MiSans Normal" w:hint="eastAsia"/>
                <w:b/>
                <w:bCs/>
                <w:sz w:val="18"/>
                <w:szCs w:val="18"/>
                <w:lang w:val="en-US"/>
              </w:rPr>
              <w:t>可预测</w:t>
            </w:r>
          </w:p>
        </w:tc>
        <w:tc>
          <w:tcPr>
            <w:tcW w:w="8323" w:type="dxa"/>
          </w:tcPr>
          <w:p w14:paraId="6817F72F" w14:textId="36E85437" w:rsidR="0033056C" w:rsidRDefault="0033056C" w:rsidP="0033056C">
            <w:pPr>
              <w:rPr>
                <w:rFonts w:ascii="MiSans Normal" w:eastAsia="MiSans Normal" w:hAnsi="MiSans Normal"/>
                <w:b/>
                <w:bCs/>
                <w:sz w:val="18"/>
                <w:szCs w:val="18"/>
                <w:lang w:val="en-US"/>
              </w:rPr>
            </w:pPr>
            <w:r w:rsidRPr="0033056C">
              <w:rPr>
                <w:rFonts w:ascii="MiSans Normal" w:eastAsia="MiSans Normal" w:hAnsi="MiSans Normal" w:hint="eastAsia"/>
                <w:sz w:val="18"/>
                <w:szCs w:val="18"/>
                <w:lang w:val="en-US"/>
              </w:rPr>
              <w:t>风险必须是可预测的，且预测的基础是依靠统计数字</w:t>
            </w:r>
            <w:r>
              <w:rPr>
                <w:rFonts w:ascii="MiSans Normal" w:eastAsia="MiSans Normal" w:hAnsi="MiSans Normal" w:hint="eastAsia"/>
                <w:sz w:val="18"/>
                <w:szCs w:val="18"/>
                <w:lang w:val="en-US"/>
              </w:rPr>
              <w:t>；根据大数定律，越多人投保同一风险，保险公司预测该风险发生的几率越准确</w:t>
            </w:r>
          </w:p>
        </w:tc>
      </w:tr>
      <w:tr w:rsidR="0033056C" w14:paraId="3D85FD4D" w14:textId="77777777" w:rsidTr="0033056C">
        <w:tc>
          <w:tcPr>
            <w:tcW w:w="1053" w:type="dxa"/>
            <w:vAlign w:val="center"/>
          </w:tcPr>
          <w:p w14:paraId="1E4D7011" w14:textId="4806C5E4" w:rsidR="0033056C" w:rsidRDefault="0033056C" w:rsidP="0033056C">
            <w:pPr>
              <w:jc w:val="center"/>
              <w:rPr>
                <w:rFonts w:ascii="MiSans Normal" w:eastAsia="MiSans Normal" w:hAnsi="MiSans Normal"/>
                <w:b/>
                <w:bCs/>
                <w:sz w:val="18"/>
                <w:szCs w:val="18"/>
                <w:lang w:val="en-US"/>
              </w:rPr>
            </w:pPr>
            <w:r w:rsidRPr="0033056C">
              <w:rPr>
                <w:rFonts w:ascii="MiSans Normal" w:eastAsia="MiSans Normal" w:hAnsi="MiSans Normal" w:hint="eastAsia"/>
                <w:b/>
                <w:bCs/>
                <w:sz w:val="18"/>
                <w:szCs w:val="18"/>
                <w:lang w:val="en-US"/>
              </w:rPr>
              <w:t>可衡量</w:t>
            </w:r>
          </w:p>
        </w:tc>
        <w:tc>
          <w:tcPr>
            <w:tcW w:w="8323" w:type="dxa"/>
          </w:tcPr>
          <w:p w14:paraId="1BD10A54" w14:textId="35A8F470" w:rsidR="0033056C" w:rsidRDefault="0033056C" w:rsidP="0033056C">
            <w:pPr>
              <w:rPr>
                <w:rFonts w:ascii="MiSans Normal" w:eastAsia="MiSans Normal" w:hAnsi="MiSans Normal"/>
                <w:b/>
                <w:bCs/>
                <w:sz w:val="18"/>
                <w:szCs w:val="18"/>
                <w:lang w:val="en-US"/>
              </w:rPr>
            </w:pPr>
            <w:r w:rsidRPr="0033056C">
              <w:rPr>
                <w:rFonts w:ascii="MiSans Normal" w:eastAsia="MiSans Normal" w:hAnsi="MiSans Normal" w:hint="eastAsia"/>
                <w:sz w:val="18"/>
                <w:szCs w:val="18"/>
                <w:lang w:val="en-US"/>
              </w:rPr>
              <w:t>风险所导致的损失是可以用金钱衡量的，人们根据个人工作收入、开支</w:t>
            </w:r>
            <w:r w:rsidR="00000D38">
              <w:rPr>
                <w:rFonts w:ascii="MiSans Normal" w:eastAsia="MiSans Normal" w:hAnsi="MiSans Normal" w:hint="eastAsia"/>
                <w:sz w:val="18"/>
                <w:szCs w:val="18"/>
                <w:lang w:val="en-US"/>
              </w:rPr>
              <w:t>费用</w:t>
            </w:r>
            <w:r>
              <w:rPr>
                <w:rFonts w:ascii="MiSans Normal" w:eastAsia="MiSans Normal" w:hAnsi="MiSans Normal" w:hint="eastAsia"/>
                <w:sz w:val="18"/>
                <w:szCs w:val="18"/>
                <w:lang w:val="en-US"/>
              </w:rPr>
              <w:t>等</w:t>
            </w:r>
            <w:r w:rsidRPr="0033056C">
              <w:rPr>
                <w:rFonts w:ascii="MiSans Normal" w:eastAsia="MiSans Normal" w:hAnsi="MiSans Normal" w:hint="eastAsia"/>
                <w:sz w:val="18"/>
                <w:szCs w:val="18"/>
                <w:lang w:val="en-US"/>
              </w:rPr>
              <w:t>做出合理投保，保险公司根据投保额做出理赔</w:t>
            </w:r>
          </w:p>
        </w:tc>
      </w:tr>
    </w:tbl>
    <w:p w14:paraId="2C6BDE58" w14:textId="37A7EFCD" w:rsidR="00C11BE2" w:rsidRDefault="00C11BE2" w:rsidP="0033056C">
      <w:pPr>
        <w:ind w:left="360"/>
        <w:rPr>
          <w:rFonts w:ascii="MiSans Normal" w:eastAsia="MiSans Normal" w:hAnsi="MiSans Normal"/>
          <w:b/>
          <w:bCs/>
          <w:sz w:val="18"/>
          <w:szCs w:val="18"/>
          <w:lang w:val="en-US"/>
        </w:rPr>
      </w:pPr>
    </w:p>
    <w:p w14:paraId="57895BCA" w14:textId="03E1BF9E" w:rsidR="00116DCA" w:rsidRDefault="00116DCA" w:rsidP="00116DCA">
      <w:pPr>
        <w:pStyle w:val="ListParagraph"/>
        <w:numPr>
          <w:ilvl w:val="0"/>
          <w:numId w:val="1"/>
        </w:numP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构成有效保险的损失风险条件</w:t>
      </w:r>
    </w:p>
    <w:tbl>
      <w:tblPr>
        <w:tblStyle w:val="TableGrid"/>
        <w:tblW w:w="0" w:type="auto"/>
        <w:tblInd w:w="360" w:type="dxa"/>
        <w:tblLook w:val="04A0" w:firstRow="1" w:lastRow="0" w:firstColumn="1" w:lastColumn="0" w:noHBand="0" w:noVBand="1"/>
      </w:tblPr>
      <w:tblGrid>
        <w:gridCol w:w="3125"/>
        <w:gridCol w:w="3125"/>
        <w:gridCol w:w="3126"/>
      </w:tblGrid>
      <w:tr w:rsidR="00116DCA" w14:paraId="4E9EE611" w14:textId="77777777" w:rsidTr="00116DCA">
        <w:tc>
          <w:tcPr>
            <w:tcW w:w="3245" w:type="dxa"/>
            <w:vAlign w:val="center"/>
          </w:tcPr>
          <w:p w14:paraId="70845BEF" w14:textId="131A3F3F" w:rsidR="00116DCA" w:rsidRPr="00116DCA" w:rsidRDefault="00116DCA" w:rsidP="00116DCA">
            <w:pPr>
              <w:pStyle w:val="ListParagraph"/>
              <w:ind w:left="0"/>
              <w:jc w:val="center"/>
              <w:rPr>
                <w:rFonts w:ascii="MiSans Normal" w:eastAsia="MiSans Normal" w:hAnsi="MiSans Normal"/>
                <w:sz w:val="18"/>
                <w:szCs w:val="18"/>
                <w:lang w:val="en-US"/>
              </w:rPr>
            </w:pPr>
            <w:r w:rsidRPr="00116DCA">
              <w:rPr>
                <w:rFonts w:ascii="MiSans Normal" w:eastAsia="MiSans Normal" w:hAnsi="MiSans Normal" w:hint="eastAsia"/>
                <w:sz w:val="18"/>
                <w:szCs w:val="18"/>
                <w:lang w:val="en-US"/>
              </w:rPr>
              <w:t>性质相同</w:t>
            </w:r>
          </w:p>
        </w:tc>
        <w:tc>
          <w:tcPr>
            <w:tcW w:w="3245" w:type="dxa"/>
            <w:vAlign w:val="center"/>
          </w:tcPr>
          <w:p w14:paraId="20C7C14F" w14:textId="6BB9170F" w:rsidR="00116DCA" w:rsidRPr="00116DCA" w:rsidRDefault="00116DCA" w:rsidP="00116DCA">
            <w:pPr>
              <w:pStyle w:val="ListParagraph"/>
              <w:ind w:left="0"/>
              <w:jc w:val="center"/>
              <w:rPr>
                <w:rFonts w:ascii="MiSans Normal" w:eastAsia="MiSans Normal" w:hAnsi="MiSans Normal"/>
                <w:sz w:val="18"/>
                <w:szCs w:val="18"/>
                <w:lang w:val="en-US"/>
              </w:rPr>
            </w:pPr>
            <w:r w:rsidRPr="00116DCA">
              <w:rPr>
                <w:rFonts w:ascii="MiSans Normal" w:eastAsia="MiSans Normal" w:hAnsi="MiSans Normal" w:hint="eastAsia"/>
                <w:sz w:val="18"/>
                <w:szCs w:val="18"/>
                <w:lang w:val="en-US"/>
              </w:rPr>
              <w:t>独立性</w:t>
            </w:r>
          </w:p>
        </w:tc>
        <w:tc>
          <w:tcPr>
            <w:tcW w:w="3246" w:type="dxa"/>
            <w:vAlign w:val="center"/>
          </w:tcPr>
          <w:p w14:paraId="2A4FB351" w14:textId="3BDF0A96" w:rsidR="00116DCA" w:rsidRPr="00116DCA" w:rsidRDefault="00116DCA" w:rsidP="00116DCA">
            <w:pPr>
              <w:pStyle w:val="ListParagraph"/>
              <w:ind w:left="0"/>
              <w:jc w:val="center"/>
              <w:rPr>
                <w:rFonts w:ascii="MiSans Normal" w:eastAsia="MiSans Normal" w:hAnsi="MiSans Normal"/>
                <w:sz w:val="18"/>
                <w:szCs w:val="18"/>
                <w:lang w:val="en-US"/>
              </w:rPr>
            </w:pPr>
            <w:r w:rsidRPr="00116DCA">
              <w:rPr>
                <w:rFonts w:ascii="MiSans Normal" w:eastAsia="MiSans Normal" w:hAnsi="MiSans Normal" w:hint="eastAsia"/>
                <w:sz w:val="18"/>
                <w:szCs w:val="18"/>
                <w:lang w:val="en-US"/>
              </w:rPr>
              <w:t>非固定性</w:t>
            </w:r>
          </w:p>
        </w:tc>
      </w:tr>
    </w:tbl>
    <w:p w14:paraId="73BCF30A" w14:textId="35D4D5EA" w:rsidR="00116DCA" w:rsidRDefault="00116DCA" w:rsidP="00116DCA">
      <w:pPr>
        <w:pStyle w:val="ListParagraph"/>
        <w:ind w:left="360"/>
        <w:rPr>
          <w:rFonts w:ascii="MiSans Normal" w:eastAsia="MiSans Normal" w:hAnsi="MiSans Normal"/>
          <w:b/>
          <w:bCs/>
          <w:sz w:val="18"/>
          <w:szCs w:val="18"/>
          <w:lang w:val="en-US"/>
        </w:rPr>
      </w:pPr>
    </w:p>
    <w:p w14:paraId="411F4A20" w14:textId="5A45CF14" w:rsidR="00CF4BC9" w:rsidRDefault="00CF4BC9" w:rsidP="00CF4BC9">
      <w:pPr>
        <w:pStyle w:val="ListParagraph"/>
        <w:numPr>
          <w:ilvl w:val="0"/>
          <w:numId w:val="1"/>
        </w:numP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保险的重要性</w:t>
      </w:r>
    </w:p>
    <w:tbl>
      <w:tblPr>
        <w:tblStyle w:val="TableGrid"/>
        <w:tblW w:w="0" w:type="auto"/>
        <w:tblInd w:w="360" w:type="dxa"/>
        <w:tblLook w:val="04A0" w:firstRow="1" w:lastRow="0" w:firstColumn="1" w:lastColumn="0" w:noHBand="0" w:noVBand="1"/>
      </w:tblPr>
      <w:tblGrid>
        <w:gridCol w:w="2896"/>
        <w:gridCol w:w="6480"/>
      </w:tblGrid>
      <w:tr w:rsidR="00CF4BC9" w14:paraId="5208BA29" w14:textId="77777777" w:rsidTr="00D76616">
        <w:tc>
          <w:tcPr>
            <w:tcW w:w="2896" w:type="dxa"/>
            <w:vAlign w:val="center"/>
          </w:tcPr>
          <w:p w14:paraId="2343874D" w14:textId="11CD9F17" w:rsidR="00CF4BC9" w:rsidRDefault="00CF4BC9" w:rsidP="00062AC2">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保障个人利益和减轻社会问题</w:t>
            </w:r>
          </w:p>
        </w:tc>
        <w:tc>
          <w:tcPr>
            <w:tcW w:w="6480" w:type="dxa"/>
          </w:tcPr>
          <w:p w14:paraId="70AA5841" w14:textId="76C0654E" w:rsidR="00CF4BC9" w:rsidRPr="0006782F" w:rsidRDefault="00CF4BC9" w:rsidP="00CF4BC9">
            <w:pPr>
              <w:pStyle w:val="ListParagraph"/>
              <w:ind w:left="0"/>
              <w:rPr>
                <w:rFonts w:ascii="MiSans Normal" w:eastAsia="MiSans Normal" w:hAnsi="MiSans Normal"/>
                <w:sz w:val="18"/>
                <w:szCs w:val="18"/>
                <w:lang w:val="en-US"/>
              </w:rPr>
            </w:pPr>
            <w:r w:rsidRPr="0006782F">
              <w:rPr>
                <w:rFonts w:ascii="MiSans Normal" w:eastAsia="MiSans Normal" w:hAnsi="MiSans Normal" w:hint="eastAsia"/>
                <w:sz w:val="18"/>
                <w:szCs w:val="18"/>
                <w:lang w:val="en-US"/>
              </w:rPr>
              <w:t>人们因</w:t>
            </w:r>
            <w:r w:rsidR="0006782F" w:rsidRPr="0006782F">
              <w:rPr>
                <w:rFonts w:ascii="MiSans Normal" w:eastAsia="MiSans Normal" w:hAnsi="MiSans Normal" w:hint="eastAsia"/>
                <w:sz w:val="18"/>
                <w:szCs w:val="18"/>
                <w:lang w:val="en-US"/>
              </w:rPr>
              <w:t>高龄</w:t>
            </w:r>
            <w:r w:rsidRPr="0006782F">
              <w:rPr>
                <w:rFonts w:ascii="MiSans Normal" w:eastAsia="MiSans Normal" w:hAnsi="MiSans Normal" w:hint="eastAsia"/>
                <w:sz w:val="18"/>
                <w:szCs w:val="18"/>
                <w:lang w:val="en-US"/>
              </w:rPr>
              <w:t>意外死亡、伤残或疾病等，带来医疗治疗和家庭贫困等社会问题，</w:t>
            </w:r>
            <w:r w:rsidR="0006782F" w:rsidRPr="0006782F">
              <w:rPr>
                <w:rFonts w:ascii="MiSans Normal" w:eastAsia="MiSans Normal" w:hAnsi="MiSans Normal" w:hint="eastAsia"/>
                <w:sz w:val="18"/>
                <w:szCs w:val="18"/>
                <w:lang w:val="en-US"/>
              </w:rPr>
              <w:t>投保人寿、意外、医疗保险等，可以吧风险转移给保险公司，保险公司的赔偿能减轻个人与家庭的经济负担，使人们早日恢复原有生活水平，达至社会和谐</w:t>
            </w:r>
          </w:p>
        </w:tc>
      </w:tr>
      <w:tr w:rsidR="00CF4BC9" w14:paraId="1337A656" w14:textId="77777777" w:rsidTr="00D76616">
        <w:tc>
          <w:tcPr>
            <w:tcW w:w="2896" w:type="dxa"/>
            <w:vAlign w:val="center"/>
          </w:tcPr>
          <w:p w14:paraId="33DA9D2C" w14:textId="37C3285F" w:rsidR="00CF4BC9" w:rsidRDefault="00CF4BC9" w:rsidP="00062AC2">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有助于企业的稳定经营</w:t>
            </w:r>
          </w:p>
        </w:tc>
        <w:tc>
          <w:tcPr>
            <w:tcW w:w="6480" w:type="dxa"/>
          </w:tcPr>
          <w:p w14:paraId="64CC7880" w14:textId="68FEA948" w:rsidR="00CF4BC9" w:rsidRPr="00884019" w:rsidRDefault="00884019" w:rsidP="00CF4BC9">
            <w:pPr>
              <w:pStyle w:val="ListParagraph"/>
              <w:ind w:left="0"/>
              <w:rPr>
                <w:rFonts w:ascii="MiSans Normal" w:eastAsia="MiSans Normal" w:hAnsi="MiSans Normal"/>
                <w:sz w:val="18"/>
                <w:szCs w:val="18"/>
                <w:lang w:val="en-US"/>
              </w:rPr>
            </w:pPr>
            <w:r w:rsidRPr="00884019">
              <w:rPr>
                <w:rFonts w:ascii="MiSans Normal" w:eastAsia="MiSans Normal" w:hAnsi="MiSans Normal" w:hint="eastAsia"/>
                <w:sz w:val="18"/>
                <w:szCs w:val="18"/>
                <w:lang w:val="en-US"/>
              </w:rPr>
              <w:t>企业经营可能面临外在风险（火灾、盗窃）及内在风险（大股东或关键职员逝世）等，把这些风险转移给保险公司承担，所获赔偿可减缓财务负担与恶化，让企业经营者敢于进行风险性投资，促使国家经济发展</w:t>
            </w:r>
          </w:p>
        </w:tc>
      </w:tr>
      <w:tr w:rsidR="00CF4BC9" w14:paraId="6F156585" w14:textId="77777777" w:rsidTr="00D76616">
        <w:tc>
          <w:tcPr>
            <w:tcW w:w="2896" w:type="dxa"/>
            <w:vAlign w:val="center"/>
          </w:tcPr>
          <w:p w14:paraId="58F4F0EE" w14:textId="728054BB" w:rsidR="00CF4BC9" w:rsidRDefault="00CF4BC9" w:rsidP="00062AC2">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提供个人或企业信用贷款和资金</w:t>
            </w:r>
          </w:p>
        </w:tc>
        <w:tc>
          <w:tcPr>
            <w:tcW w:w="6480" w:type="dxa"/>
          </w:tcPr>
          <w:p w14:paraId="47CBC36F" w14:textId="5820A4F1" w:rsidR="00CF4BC9" w:rsidRPr="00F84CFE" w:rsidRDefault="00F84CFE" w:rsidP="00CF4BC9">
            <w:pPr>
              <w:pStyle w:val="ListParagraph"/>
              <w:ind w:left="0"/>
              <w:rPr>
                <w:rFonts w:ascii="MiSans Normal" w:eastAsia="MiSans Normal" w:hAnsi="MiSans Normal"/>
                <w:sz w:val="18"/>
                <w:szCs w:val="18"/>
                <w:lang w:val="en-US"/>
              </w:rPr>
            </w:pPr>
            <w:r w:rsidRPr="00F84CFE">
              <w:rPr>
                <w:rFonts w:ascii="MiSans Normal" w:eastAsia="MiSans Normal" w:hAnsi="MiSans Normal" w:hint="eastAsia"/>
                <w:sz w:val="18"/>
                <w:szCs w:val="18"/>
                <w:lang w:val="en-US"/>
              </w:rPr>
              <w:t>个人或企业可将人寿保单抵押给银行获取信贷；或无需抵押品向保险公司申请保单贷款，保险公司也可将投保人所缴交的保费投资股市的优质股票或银行定存</w:t>
            </w:r>
            <w:r w:rsidR="00BD1331">
              <w:rPr>
                <w:rFonts w:ascii="MiSans Normal" w:eastAsia="MiSans Normal" w:hAnsi="MiSans Normal" w:hint="eastAsia"/>
                <w:sz w:val="18"/>
                <w:szCs w:val="18"/>
                <w:lang w:val="en-US"/>
              </w:rPr>
              <w:t>等</w:t>
            </w:r>
            <w:r w:rsidRPr="00F84CFE">
              <w:rPr>
                <w:rFonts w:ascii="MiSans Normal" w:eastAsia="MiSans Normal" w:hAnsi="MiSans Normal" w:hint="eastAsia"/>
                <w:sz w:val="18"/>
                <w:szCs w:val="18"/>
                <w:lang w:val="en-US"/>
              </w:rPr>
              <w:t>，这些投资资金最终将成为工商企业筹措资金的来源之一</w:t>
            </w:r>
          </w:p>
        </w:tc>
      </w:tr>
      <w:tr w:rsidR="00CF4BC9" w14:paraId="563A4CF8" w14:textId="77777777" w:rsidTr="00D76616">
        <w:tc>
          <w:tcPr>
            <w:tcW w:w="2896" w:type="dxa"/>
            <w:vAlign w:val="center"/>
          </w:tcPr>
          <w:p w14:paraId="22E4843F" w14:textId="2EFB02E1" w:rsidR="00CF4BC9" w:rsidRDefault="00CF4BC9" w:rsidP="00062AC2">
            <w:pPr>
              <w:pStyle w:val="ListParagraph"/>
              <w:ind w:left="0"/>
              <w:jc w:val="cente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t>提供国家资金资源</w:t>
            </w:r>
          </w:p>
        </w:tc>
        <w:tc>
          <w:tcPr>
            <w:tcW w:w="6480" w:type="dxa"/>
          </w:tcPr>
          <w:p w14:paraId="33B23224" w14:textId="071B9CB6" w:rsidR="00CF4BC9" w:rsidRPr="0060127D" w:rsidRDefault="00F146C0" w:rsidP="00CF4BC9">
            <w:pPr>
              <w:pStyle w:val="ListParagraph"/>
              <w:ind w:left="0"/>
              <w:rPr>
                <w:rFonts w:ascii="MiSans Normal" w:eastAsia="MiSans Normal" w:hAnsi="MiSans Normal"/>
                <w:sz w:val="18"/>
                <w:szCs w:val="18"/>
                <w:lang w:val="en-US"/>
              </w:rPr>
            </w:pPr>
            <w:r w:rsidRPr="0060127D">
              <w:rPr>
                <w:rFonts w:ascii="MiSans Normal" w:eastAsia="MiSans Normal" w:hAnsi="MiSans Normal" w:hint="eastAsia"/>
                <w:sz w:val="18"/>
                <w:szCs w:val="18"/>
                <w:lang w:val="en-US"/>
              </w:rPr>
              <w:t>为妥善管理投保人委托的庞大保费，保险公司会把积累的保险基金投资与政府债券或国库债券，称为政府筹措资金的来源，带动国家经济发展</w:t>
            </w:r>
          </w:p>
        </w:tc>
      </w:tr>
    </w:tbl>
    <w:p w14:paraId="43262668" w14:textId="384E4CD8" w:rsidR="00D76616" w:rsidRDefault="00D76616" w:rsidP="00CF4BC9">
      <w:pPr>
        <w:pStyle w:val="ListParagraph"/>
        <w:ind w:left="360"/>
        <w:rPr>
          <w:rFonts w:ascii="MiSans Normal" w:eastAsia="MiSans Normal" w:hAnsi="MiSans Normal"/>
          <w:b/>
          <w:bCs/>
          <w:sz w:val="18"/>
          <w:szCs w:val="18"/>
          <w:lang w:val="en-US"/>
        </w:rPr>
      </w:pPr>
    </w:p>
    <w:p w14:paraId="2EE6C5ED" w14:textId="77777777" w:rsidR="00D76616" w:rsidRDefault="00D76616">
      <w:pPr>
        <w:rPr>
          <w:rFonts w:ascii="MiSans Normal" w:eastAsia="MiSans Normal" w:hAnsi="MiSans Normal"/>
          <w:b/>
          <w:bCs/>
          <w:sz w:val="18"/>
          <w:szCs w:val="18"/>
          <w:lang w:val="en-US"/>
        </w:rPr>
      </w:pPr>
      <w:r>
        <w:rPr>
          <w:rFonts w:ascii="MiSans Normal" w:eastAsia="MiSans Normal" w:hAnsi="MiSans Normal"/>
          <w:b/>
          <w:bCs/>
          <w:sz w:val="18"/>
          <w:szCs w:val="18"/>
          <w:lang w:val="en-US"/>
        </w:rPr>
        <w:br w:type="page"/>
      </w:r>
    </w:p>
    <w:p w14:paraId="0032CF7B" w14:textId="1388FFD8" w:rsidR="00CF4BC9" w:rsidRDefault="00D76616" w:rsidP="00D76616">
      <w:pPr>
        <w:pStyle w:val="ListParagraph"/>
        <w:numPr>
          <w:ilvl w:val="0"/>
          <w:numId w:val="1"/>
        </w:numPr>
        <w:rPr>
          <w:rFonts w:ascii="MiSans Normal" w:eastAsia="MiSans Normal" w:hAnsi="MiSans Normal"/>
          <w:b/>
          <w:bCs/>
          <w:sz w:val="18"/>
          <w:szCs w:val="18"/>
          <w:lang w:val="en-US"/>
        </w:rPr>
      </w:pPr>
      <w:r>
        <w:rPr>
          <w:rFonts w:ascii="MiSans Normal" w:eastAsia="MiSans Normal" w:hAnsi="MiSans Normal" w:hint="eastAsia"/>
          <w:b/>
          <w:bCs/>
          <w:sz w:val="18"/>
          <w:szCs w:val="18"/>
          <w:lang w:val="en-US"/>
        </w:rPr>
        <w:lastRenderedPageBreak/>
        <w:t>保险合约的定义</w:t>
      </w:r>
    </w:p>
    <w:p w14:paraId="09CBC9A1" w14:textId="6E14F79B" w:rsidR="00D76616" w:rsidRDefault="00D76616" w:rsidP="00D76616">
      <w:pPr>
        <w:pStyle w:val="ListParagraph"/>
        <w:ind w:left="360"/>
        <w:rPr>
          <w:rFonts w:ascii="MiSans Normal" w:eastAsia="MiSans Normal" w:hAnsi="MiSans Normal"/>
          <w:sz w:val="18"/>
          <w:szCs w:val="18"/>
          <w:lang w:val="en-US"/>
        </w:rPr>
      </w:pPr>
      <w:r w:rsidRPr="002726B2">
        <w:rPr>
          <w:rFonts w:ascii="MiSans Normal" w:eastAsia="MiSans Normal" w:hAnsi="MiSans Normal" w:hint="eastAsia"/>
          <w:sz w:val="18"/>
          <w:szCs w:val="18"/>
          <w:lang w:val="en-US"/>
        </w:rPr>
        <w:t>保险合约或称保单是投保人和承保人之间达成具有法律约束力的正式协议，同时也是投保人进行索赔，承保人执行理赔的依据</w:t>
      </w:r>
      <w:r w:rsidR="002726B2" w:rsidRPr="002726B2">
        <w:rPr>
          <w:rFonts w:ascii="MiSans Normal" w:eastAsia="MiSans Normal" w:hAnsi="MiSans Normal" w:hint="eastAsia"/>
          <w:sz w:val="18"/>
          <w:szCs w:val="18"/>
          <w:lang w:val="en-US"/>
        </w:rPr>
        <w:t>。</w:t>
      </w:r>
    </w:p>
    <w:p w14:paraId="356BE687" w14:textId="0777A522" w:rsidR="006F01B3" w:rsidRDefault="006F01B3" w:rsidP="00D76616">
      <w:pPr>
        <w:pStyle w:val="ListParagraph"/>
        <w:ind w:left="360"/>
        <w:rPr>
          <w:rFonts w:ascii="MiSans Normal" w:eastAsia="MiSans Normal" w:hAnsi="MiSans Normal"/>
          <w:sz w:val="18"/>
          <w:szCs w:val="18"/>
          <w:lang w:val="en-US"/>
        </w:rPr>
      </w:pPr>
    </w:p>
    <w:p w14:paraId="1406C5E6" w14:textId="17BDA93C" w:rsidR="006F01B3" w:rsidRPr="006F01B3" w:rsidRDefault="006F01B3" w:rsidP="006F01B3">
      <w:pPr>
        <w:pStyle w:val="ListParagraph"/>
        <w:numPr>
          <w:ilvl w:val="0"/>
          <w:numId w:val="1"/>
        </w:numPr>
        <w:rPr>
          <w:rFonts w:ascii="MiSans Normal" w:eastAsia="MiSans Normal" w:hAnsi="MiSans Normal"/>
          <w:b/>
          <w:bCs/>
          <w:sz w:val="18"/>
          <w:szCs w:val="18"/>
          <w:lang w:val="en-US"/>
        </w:rPr>
      </w:pPr>
      <w:r w:rsidRPr="006F01B3">
        <w:rPr>
          <w:rFonts w:ascii="MiSans Normal" w:eastAsia="MiSans Normal" w:hAnsi="MiSans Normal" w:hint="eastAsia"/>
          <w:b/>
          <w:bCs/>
          <w:sz w:val="18"/>
          <w:szCs w:val="18"/>
          <w:lang w:val="en-US"/>
        </w:rPr>
        <w:t>保险合约关系人</w:t>
      </w:r>
    </w:p>
    <w:tbl>
      <w:tblPr>
        <w:tblStyle w:val="TableGrid"/>
        <w:tblW w:w="0" w:type="auto"/>
        <w:tblInd w:w="360" w:type="dxa"/>
        <w:tblLook w:val="04A0" w:firstRow="1" w:lastRow="0" w:firstColumn="1" w:lastColumn="0" w:noHBand="0" w:noVBand="1"/>
      </w:tblPr>
      <w:tblGrid>
        <w:gridCol w:w="1053"/>
        <w:gridCol w:w="8323"/>
      </w:tblGrid>
      <w:tr w:rsidR="00D920B9" w14:paraId="67A7E7AA" w14:textId="77777777" w:rsidTr="007A60E8">
        <w:tc>
          <w:tcPr>
            <w:tcW w:w="1053" w:type="dxa"/>
            <w:vAlign w:val="center"/>
          </w:tcPr>
          <w:p w14:paraId="3DC55F2B" w14:textId="48B14FDC" w:rsidR="00D920B9" w:rsidRPr="007A60E8" w:rsidRDefault="00D920B9" w:rsidP="007A60E8">
            <w:pPr>
              <w:pStyle w:val="ListParagraph"/>
              <w:ind w:left="0"/>
              <w:jc w:val="center"/>
              <w:rPr>
                <w:rFonts w:ascii="MiSans Normal" w:eastAsia="MiSans Normal" w:hAnsi="MiSans Normal"/>
                <w:b/>
                <w:bCs/>
                <w:sz w:val="18"/>
                <w:szCs w:val="18"/>
                <w:lang w:val="en-US"/>
              </w:rPr>
            </w:pPr>
            <w:r w:rsidRPr="007A60E8">
              <w:rPr>
                <w:rFonts w:ascii="MiSans Normal" w:eastAsia="MiSans Normal" w:hAnsi="MiSans Normal" w:hint="eastAsia"/>
                <w:b/>
                <w:bCs/>
                <w:sz w:val="18"/>
                <w:szCs w:val="18"/>
                <w:lang w:val="en-US"/>
              </w:rPr>
              <w:t>承保人</w:t>
            </w:r>
          </w:p>
        </w:tc>
        <w:tc>
          <w:tcPr>
            <w:tcW w:w="8323" w:type="dxa"/>
          </w:tcPr>
          <w:p w14:paraId="57E0D713" w14:textId="493D56B1" w:rsidR="00D920B9" w:rsidRDefault="00D920B9" w:rsidP="006F01B3">
            <w:pPr>
              <w:pStyle w:val="ListParagraph"/>
              <w:ind w:left="0"/>
              <w:rPr>
                <w:rFonts w:ascii="MiSans Normal" w:eastAsia="MiSans Normal" w:hAnsi="MiSans Normal"/>
                <w:sz w:val="18"/>
                <w:szCs w:val="18"/>
                <w:lang w:val="en-US"/>
              </w:rPr>
            </w:pPr>
            <w:r>
              <w:rPr>
                <w:rFonts w:ascii="MiSans Normal" w:eastAsia="MiSans Normal" w:hAnsi="MiSans Normal" w:hint="eastAsia"/>
                <w:sz w:val="18"/>
                <w:szCs w:val="18"/>
                <w:lang w:val="en-US"/>
              </w:rPr>
              <w:t>又称保险人，专治经营保险业务的保险公司，虚火的保险总监发出准证后才能成立与营业。保险公司接受公众投保后，若发现保额超过自己所能承担的风险，就会把全部或部分风险转移给其他保险公司，称为</w:t>
            </w:r>
            <w:r w:rsidRPr="00D920B9">
              <w:rPr>
                <w:rFonts w:ascii="MiSans Normal" w:eastAsia="MiSans Normal" w:hAnsi="MiSans Normal" w:hint="eastAsia"/>
                <w:b/>
                <w:bCs/>
                <w:sz w:val="18"/>
                <w:szCs w:val="18"/>
                <w:lang w:val="en-US"/>
              </w:rPr>
              <w:t>再保险</w:t>
            </w:r>
          </w:p>
        </w:tc>
      </w:tr>
      <w:tr w:rsidR="00D920B9" w14:paraId="65EF1677" w14:textId="77777777" w:rsidTr="007A60E8">
        <w:tc>
          <w:tcPr>
            <w:tcW w:w="1053" w:type="dxa"/>
            <w:vAlign w:val="center"/>
          </w:tcPr>
          <w:p w14:paraId="2F6F56F3" w14:textId="6A77E502" w:rsidR="00D920B9" w:rsidRPr="007A60E8" w:rsidRDefault="00D920B9" w:rsidP="007A60E8">
            <w:pPr>
              <w:pStyle w:val="ListParagraph"/>
              <w:ind w:left="0"/>
              <w:jc w:val="center"/>
              <w:rPr>
                <w:rFonts w:ascii="MiSans Normal" w:eastAsia="MiSans Normal" w:hAnsi="MiSans Normal"/>
                <w:b/>
                <w:bCs/>
                <w:sz w:val="18"/>
                <w:szCs w:val="18"/>
                <w:lang w:val="en-US"/>
              </w:rPr>
            </w:pPr>
            <w:r w:rsidRPr="007A60E8">
              <w:rPr>
                <w:rFonts w:ascii="MiSans Normal" w:eastAsia="MiSans Normal" w:hAnsi="MiSans Normal" w:hint="eastAsia"/>
                <w:b/>
                <w:bCs/>
                <w:sz w:val="18"/>
                <w:szCs w:val="18"/>
                <w:lang w:val="en-US"/>
              </w:rPr>
              <w:t>投保人</w:t>
            </w:r>
          </w:p>
        </w:tc>
        <w:tc>
          <w:tcPr>
            <w:tcW w:w="8323" w:type="dxa"/>
          </w:tcPr>
          <w:p w14:paraId="5D677B39" w14:textId="47619D6F" w:rsidR="00D920B9" w:rsidRDefault="00055859" w:rsidP="006F01B3">
            <w:pPr>
              <w:pStyle w:val="ListParagraph"/>
              <w:ind w:left="0"/>
              <w:rPr>
                <w:rFonts w:ascii="MiSans Normal" w:eastAsia="MiSans Normal" w:hAnsi="MiSans Normal"/>
                <w:sz w:val="18"/>
                <w:szCs w:val="18"/>
                <w:lang w:val="en-US"/>
              </w:rPr>
            </w:pPr>
            <w:r>
              <w:rPr>
                <w:rFonts w:ascii="MiSans Normal" w:eastAsia="MiSans Normal" w:hAnsi="MiSans Normal" w:hint="eastAsia"/>
                <w:sz w:val="18"/>
                <w:szCs w:val="18"/>
                <w:lang w:val="en-US"/>
              </w:rPr>
              <w:t>又称要保人，专指与保险公司签订合约，并承担缴付保费的个人或企业。在现行马来西亚保险法令下，1</w:t>
            </w:r>
            <w:r>
              <w:rPr>
                <w:rFonts w:ascii="MiSans Normal" w:eastAsia="MiSans Normal" w:hAnsi="MiSans Normal"/>
                <w:sz w:val="18"/>
                <w:szCs w:val="18"/>
                <w:lang w:val="en-US"/>
              </w:rPr>
              <w:t>6</w:t>
            </w:r>
            <w:r>
              <w:rPr>
                <w:rFonts w:ascii="MiSans Normal" w:eastAsia="MiSans Normal" w:hAnsi="MiSans Normal" w:hint="eastAsia"/>
                <w:sz w:val="18"/>
                <w:szCs w:val="18"/>
                <w:lang w:val="en-US"/>
              </w:rPr>
              <w:t>岁或以上的人士就可自行签约投保；未满1</w:t>
            </w:r>
            <w:r>
              <w:rPr>
                <w:rFonts w:ascii="MiSans Normal" w:eastAsia="MiSans Normal" w:hAnsi="MiSans Normal"/>
                <w:sz w:val="18"/>
                <w:szCs w:val="18"/>
                <w:lang w:val="en-US"/>
              </w:rPr>
              <w:t>6</w:t>
            </w:r>
            <w:r>
              <w:rPr>
                <w:rFonts w:ascii="MiSans Normal" w:eastAsia="MiSans Normal" w:hAnsi="MiSans Normal" w:hint="eastAsia"/>
                <w:sz w:val="18"/>
                <w:szCs w:val="18"/>
                <w:lang w:val="en-US"/>
              </w:rPr>
              <w:t>岁者须有父母或监护人签署才能投保</w:t>
            </w:r>
          </w:p>
        </w:tc>
      </w:tr>
      <w:tr w:rsidR="00D920B9" w14:paraId="4822353E" w14:textId="77777777" w:rsidTr="007A60E8">
        <w:tc>
          <w:tcPr>
            <w:tcW w:w="1053" w:type="dxa"/>
            <w:vAlign w:val="center"/>
          </w:tcPr>
          <w:p w14:paraId="203DCE7D" w14:textId="406CF28D" w:rsidR="00D920B9" w:rsidRPr="007A60E8" w:rsidRDefault="00D920B9" w:rsidP="007A60E8">
            <w:pPr>
              <w:pStyle w:val="ListParagraph"/>
              <w:ind w:left="0"/>
              <w:jc w:val="center"/>
              <w:rPr>
                <w:rFonts w:ascii="MiSans Normal" w:eastAsia="MiSans Normal" w:hAnsi="MiSans Normal"/>
                <w:b/>
                <w:bCs/>
                <w:sz w:val="18"/>
                <w:szCs w:val="18"/>
                <w:lang w:val="en-US"/>
              </w:rPr>
            </w:pPr>
            <w:r w:rsidRPr="007A60E8">
              <w:rPr>
                <w:rFonts w:ascii="MiSans Normal" w:eastAsia="MiSans Normal" w:hAnsi="MiSans Normal" w:hint="eastAsia"/>
                <w:b/>
                <w:bCs/>
                <w:sz w:val="18"/>
                <w:szCs w:val="18"/>
                <w:lang w:val="en-US"/>
              </w:rPr>
              <w:t>被保人</w:t>
            </w:r>
          </w:p>
        </w:tc>
        <w:tc>
          <w:tcPr>
            <w:tcW w:w="8323" w:type="dxa"/>
          </w:tcPr>
          <w:p w14:paraId="7E276387" w14:textId="72F855C8" w:rsidR="00D920B9" w:rsidRDefault="00055859" w:rsidP="006F01B3">
            <w:pPr>
              <w:pStyle w:val="ListParagraph"/>
              <w:ind w:left="0"/>
              <w:rPr>
                <w:rFonts w:ascii="MiSans Normal" w:eastAsia="MiSans Normal" w:hAnsi="MiSans Normal"/>
                <w:sz w:val="18"/>
                <w:szCs w:val="18"/>
                <w:lang w:val="en-US"/>
              </w:rPr>
            </w:pPr>
            <w:r>
              <w:rPr>
                <w:rFonts w:ascii="MiSans Normal" w:eastAsia="MiSans Normal" w:hAnsi="MiSans Normal" w:hint="eastAsia"/>
                <w:sz w:val="18"/>
                <w:szCs w:val="18"/>
                <w:lang w:val="en-US"/>
              </w:rPr>
              <w:t>又称受保人，专治保险事故可能发生在其身上或财物的人</w:t>
            </w:r>
          </w:p>
        </w:tc>
      </w:tr>
      <w:tr w:rsidR="00D920B9" w14:paraId="463960D5" w14:textId="77777777" w:rsidTr="007A60E8">
        <w:tc>
          <w:tcPr>
            <w:tcW w:w="1053" w:type="dxa"/>
            <w:vAlign w:val="center"/>
          </w:tcPr>
          <w:p w14:paraId="63616775" w14:textId="0FC9E8C5" w:rsidR="00D920B9" w:rsidRPr="007A60E8" w:rsidRDefault="00D920B9" w:rsidP="007A60E8">
            <w:pPr>
              <w:pStyle w:val="ListParagraph"/>
              <w:ind w:left="0"/>
              <w:jc w:val="center"/>
              <w:rPr>
                <w:rFonts w:ascii="MiSans Normal" w:eastAsia="MiSans Normal" w:hAnsi="MiSans Normal"/>
                <w:b/>
                <w:bCs/>
                <w:sz w:val="18"/>
                <w:szCs w:val="18"/>
                <w:lang w:val="en-US"/>
              </w:rPr>
            </w:pPr>
            <w:r w:rsidRPr="007A60E8">
              <w:rPr>
                <w:rFonts w:ascii="MiSans Normal" w:eastAsia="MiSans Normal" w:hAnsi="MiSans Normal" w:hint="eastAsia"/>
                <w:b/>
                <w:bCs/>
                <w:sz w:val="18"/>
                <w:szCs w:val="18"/>
                <w:lang w:val="en-US"/>
              </w:rPr>
              <w:t>被提名人</w:t>
            </w:r>
          </w:p>
        </w:tc>
        <w:tc>
          <w:tcPr>
            <w:tcW w:w="8323" w:type="dxa"/>
          </w:tcPr>
          <w:p w14:paraId="2ACAEED6" w14:textId="23B6FDA2" w:rsidR="00D920B9" w:rsidRDefault="00377643" w:rsidP="006F01B3">
            <w:pPr>
              <w:pStyle w:val="ListParagraph"/>
              <w:ind w:left="0"/>
              <w:rPr>
                <w:rFonts w:ascii="MiSans Normal" w:eastAsia="MiSans Normal" w:hAnsi="MiSans Normal"/>
                <w:sz w:val="18"/>
                <w:szCs w:val="18"/>
                <w:lang w:val="en-US"/>
              </w:rPr>
            </w:pPr>
            <w:r>
              <w:rPr>
                <w:rFonts w:ascii="MiSans Normal" w:eastAsia="MiSans Normal" w:hAnsi="MiSans Normal" w:hint="eastAsia"/>
                <w:sz w:val="18"/>
                <w:szCs w:val="18"/>
                <w:lang w:val="en-US"/>
              </w:rPr>
              <w:t>指保险利益的合法索赔执行人，同时也为受益人。保险公司会建议投保人指定1</w:t>
            </w:r>
            <w:r>
              <w:rPr>
                <w:rFonts w:ascii="MiSans Normal" w:eastAsia="MiSans Normal" w:hAnsi="MiSans Normal"/>
                <w:sz w:val="18"/>
                <w:szCs w:val="18"/>
                <w:lang w:val="en-US"/>
              </w:rPr>
              <w:t>8</w:t>
            </w:r>
            <w:r>
              <w:rPr>
                <w:rFonts w:ascii="MiSans Normal" w:eastAsia="MiSans Normal" w:hAnsi="MiSans Normal" w:hint="eastAsia"/>
                <w:sz w:val="18"/>
                <w:szCs w:val="18"/>
                <w:lang w:val="en-US"/>
              </w:rPr>
              <w:t>岁或以上的直系亲属为被提名人，以简化理赔程序</w:t>
            </w:r>
          </w:p>
        </w:tc>
      </w:tr>
      <w:tr w:rsidR="00D920B9" w14:paraId="525C697B" w14:textId="77777777" w:rsidTr="007A60E8">
        <w:tc>
          <w:tcPr>
            <w:tcW w:w="1053" w:type="dxa"/>
            <w:vAlign w:val="center"/>
          </w:tcPr>
          <w:p w14:paraId="2244A419" w14:textId="60C682CD" w:rsidR="00D920B9" w:rsidRPr="007A60E8" w:rsidRDefault="00D920B9" w:rsidP="007A60E8">
            <w:pPr>
              <w:pStyle w:val="ListParagraph"/>
              <w:ind w:left="0"/>
              <w:jc w:val="center"/>
              <w:rPr>
                <w:rFonts w:ascii="MiSans Normal" w:eastAsia="MiSans Normal" w:hAnsi="MiSans Normal"/>
                <w:b/>
                <w:bCs/>
                <w:sz w:val="18"/>
                <w:szCs w:val="18"/>
                <w:lang w:val="en-US"/>
              </w:rPr>
            </w:pPr>
            <w:r w:rsidRPr="007A60E8">
              <w:rPr>
                <w:rFonts w:ascii="MiSans Normal" w:eastAsia="MiSans Normal" w:hAnsi="MiSans Normal" w:hint="eastAsia"/>
                <w:b/>
                <w:bCs/>
                <w:sz w:val="18"/>
                <w:szCs w:val="18"/>
                <w:lang w:val="en-US"/>
              </w:rPr>
              <w:t>信托人</w:t>
            </w:r>
          </w:p>
        </w:tc>
        <w:tc>
          <w:tcPr>
            <w:tcW w:w="8323" w:type="dxa"/>
          </w:tcPr>
          <w:p w14:paraId="3E5808F5" w14:textId="20F0C19E" w:rsidR="00D920B9" w:rsidRDefault="00EE0A48" w:rsidP="006F01B3">
            <w:pPr>
              <w:pStyle w:val="ListParagraph"/>
              <w:ind w:left="0"/>
              <w:rPr>
                <w:rFonts w:ascii="MiSans Normal" w:eastAsia="MiSans Normal" w:hAnsi="MiSans Normal"/>
                <w:sz w:val="18"/>
                <w:szCs w:val="18"/>
                <w:lang w:val="en-US"/>
              </w:rPr>
            </w:pPr>
            <w:r>
              <w:rPr>
                <w:rFonts w:ascii="MiSans Normal" w:eastAsia="MiSans Normal" w:hAnsi="MiSans Normal" w:hint="eastAsia"/>
                <w:sz w:val="18"/>
                <w:szCs w:val="18"/>
                <w:lang w:val="en-US"/>
              </w:rPr>
              <w:t>指保险利益的代收者或管理人</w:t>
            </w:r>
            <w:r w:rsidR="00BC4A08">
              <w:rPr>
                <w:rFonts w:ascii="MiSans Normal" w:eastAsia="MiSans Normal" w:hAnsi="MiSans Normal" w:hint="eastAsia"/>
                <w:sz w:val="18"/>
                <w:szCs w:val="18"/>
                <w:lang w:val="en-US"/>
              </w:rPr>
              <w:t>，投保人可委任1</w:t>
            </w:r>
            <w:r w:rsidR="00BC4A08">
              <w:rPr>
                <w:rFonts w:ascii="MiSans Normal" w:eastAsia="MiSans Normal" w:hAnsi="MiSans Normal"/>
                <w:sz w:val="18"/>
                <w:szCs w:val="18"/>
                <w:lang w:val="en-US"/>
              </w:rPr>
              <w:t>8</w:t>
            </w:r>
            <w:r w:rsidR="00BC4A08">
              <w:rPr>
                <w:rFonts w:ascii="MiSans Normal" w:eastAsia="MiSans Normal" w:hAnsi="MiSans Normal" w:hint="eastAsia"/>
                <w:sz w:val="18"/>
                <w:szCs w:val="18"/>
                <w:lang w:val="en-US"/>
              </w:rPr>
              <w:t>岁或以上的个人或法定机构成为其保单的信托人，执行索赔和管理工作</w:t>
            </w:r>
          </w:p>
        </w:tc>
      </w:tr>
    </w:tbl>
    <w:p w14:paraId="62122E7A" w14:textId="524ED9D2" w:rsidR="006F01B3" w:rsidRDefault="006F01B3" w:rsidP="006F01B3">
      <w:pPr>
        <w:pStyle w:val="ListParagraph"/>
        <w:ind w:left="360"/>
        <w:rPr>
          <w:rFonts w:ascii="MiSans Normal" w:eastAsia="MiSans Normal" w:hAnsi="MiSans Normal"/>
          <w:sz w:val="18"/>
          <w:szCs w:val="18"/>
          <w:lang w:val="en-US"/>
        </w:rPr>
      </w:pPr>
    </w:p>
    <w:p w14:paraId="36072D20" w14:textId="202A59B5" w:rsidR="00232C0F" w:rsidRPr="00232C0F" w:rsidRDefault="00232C0F" w:rsidP="00232C0F">
      <w:pPr>
        <w:pStyle w:val="ListParagraph"/>
        <w:numPr>
          <w:ilvl w:val="0"/>
          <w:numId w:val="1"/>
        </w:numPr>
        <w:rPr>
          <w:rFonts w:ascii="MiSans Normal" w:eastAsia="MiSans Normal" w:hAnsi="MiSans Normal"/>
          <w:b/>
          <w:bCs/>
          <w:sz w:val="18"/>
          <w:szCs w:val="18"/>
          <w:lang w:val="en-US"/>
        </w:rPr>
      </w:pPr>
      <w:r w:rsidRPr="00232C0F">
        <w:rPr>
          <w:rFonts w:ascii="MiSans Normal" w:eastAsia="MiSans Normal" w:hAnsi="MiSans Normal" w:hint="eastAsia"/>
          <w:b/>
          <w:bCs/>
          <w:sz w:val="18"/>
          <w:szCs w:val="18"/>
          <w:lang w:val="en-US"/>
        </w:rPr>
        <w:t>再保险的定义</w:t>
      </w:r>
    </w:p>
    <w:p w14:paraId="13C04B4D" w14:textId="3C340A5E" w:rsidR="00232C0F" w:rsidRDefault="00232C0F" w:rsidP="00232C0F">
      <w:pPr>
        <w:pStyle w:val="ListParagraph"/>
        <w:ind w:left="360"/>
        <w:rPr>
          <w:rFonts w:ascii="MiSans Normal" w:eastAsia="MiSans Normal" w:hAnsi="MiSans Normal"/>
          <w:sz w:val="18"/>
          <w:szCs w:val="18"/>
          <w:lang w:val="en-US"/>
        </w:rPr>
      </w:pPr>
      <w:r>
        <w:rPr>
          <w:rFonts w:ascii="MiSans Normal" w:eastAsia="MiSans Normal" w:hAnsi="MiSans Normal" w:hint="eastAsia"/>
          <w:sz w:val="18"/>
          <w:szCs w:val="18"/>
          <w:lang w:val="en-US"/>
        </w:rPr>
        <w:t>某保险公司（原保人）将其所承担的部分风险让出给其他保险公司（再保险人）。当所承包的危险事故发生，赔偿责任就由原保人和再保险人根据协议共同承担。</w:t>
      </w:r>
    </w:p>
    <w:p w14:paraId="337E956F" w14:textId="1A37A2A3" w:rsidR="00C84571" w:rsidRDefault="00C84571" w:rsidP="00232C0F">
      <w:pPr>
        <w:pStyle w:val="ListParagraph"/>
        <w:ind w:left="360"/>
        <w:rPr>
          <w:rFonts w:ascii="MiSans Normal" w:eastAsia="MiSans Normal" w:hAnsi="MiSans Normal"/>
          <w:sz w:val="18"/>
          <w:szCs w:val="18"/>
          <w:lang w:val="en-US"/>
        </w:rPr>
      </w:pPr>
    </w:p>
    <w:p w14:paraId="6366FC7D" w14:textId="728B1B2D" w:rsidR="00C84571" w:rsidRDefault="00C84571" w:rsidP="00C84571">
      <w:pPr>
        <w:pStyle w:val="ListParagraph"/>
        <w:numPr>
          <w:ilvl w:val="0"/>
          <w:numId w:val="1"/>
        </w:numPr>
        <w:rPr>
          <w:rFonts w:ascii="MiSans Normal" w:eastAsia="MiSans Normal" w:hAnsi="MiSans Normal"/>
          <w:b/>
          <w:bCs/>
          <w:sz w:val="18"/>
          <w:szCs w:val="18"/>
          <w:lang w:val="en-US"/>
        </w:rPr>
      </w:pPr>
      <w:r w:rsidRPr="00C84571">
        <w:rPr>
          <w:rFonts w:ascii="MiSans Normal" w:eastAsia="MiSans Normal" w:hAnsi="MiSans Normal" w:hint="eastAsia"/>
          <w:b/>
          <w:bCs/>
          <w:sz w:val="18"/>
          <w:szCs w:val="18"/>
          <w:lang w:val="en-US"/>
        </w:rPr>
        <w:t>保险原则</w:t>
      </w:r>
    </w:p>
    <w:p w14:paraId="5D9E7379" w14:textId="6A8D4DA0" w:rsidR="00C84571" w:rsidRPr="00C84571" w:rsidRDefault="00C84571" w:rsidP="00B45CFE">
      <w:pPr>
        <w:pStyle w:val="ListParagraph"/>
        <w:numPr>
          <w:ilvl w:val="1"/>
          <w:numId w:val="1"/>
        </w:numPr>
        <w:ind w:left="709"/>
        <w:rPr>
          <w:rFonts w:ascii="MiSans Normal" w:eastAsia="MiSans Normal" w:hAnsi="MiSans Normal"/>
          <w:b/>
          <w:bCs/>
          <w:sz w:val="18"/>
          <w:szCs w:val="18"/>
          <w:lang w:val="en-US" w:eastAsia="zh-TW"/>
        </w:rPr>
      </w:pPr>
      <w:r w:rsidRPr="00C84571">
        <w:rPr>
          <w:rFonts w:ascii="MiSans Normal" w:eastAsia="MiSans Normal" w:hAnsi="MiSans Normal" w:hint="eastAsia"/>
          <w:b/>
          <w:bCs/>
          <w:sz w:val="18"/>
          <w:szCs w:val="18"/>
          <w:lang w:val="en-US"/>
        </w:rPr>
        <w:t>至高真诚原则</w:t>
      </w:r>
    </w:p>
    <w:p w14:paraId="49E7D13C" w14:textId="2100CC4D" w:rsidR="00C84571" w:rsidRDefault="00C84571" w:rsidP="00B45CFE">
      <w:pPr>
        <w:pStyle w:val="ListParagraph"/>
        <w:ind w:left="709"/>
        <w:rPr>
          <w:rFonts w:ascii="MiSans Normal" w:eastAsia="MiSans Normal" w:hAnsi="MiSans Normal"/>
          <w:sz w:val="18"/>
          <w:szCs w:val="18"/>
          <w:lang w:val="en-US"/>
        </w:rPr>
      </w:pPr>
      <w:r>
        <w:rPr>
          <w:rFonts w:ascii="MiSans Normal" w:eastAsia="MiSans Normal" w:hAnsi="MiSans Normal" w:hint="eastAsia"/>
          <w:sz w:val="18"/>
          <w:szCs w:val="18"/>
          <w:lang w:val="en-US"/>
        </w:rPr>
        <w:t>投保人填写申请书时，必须承包所知道及应知道的事实，而承保人/保险公司也须向投保人详细解释保单条款。</w:t>
      </w:r>
      <w:r w:rsidR="007D6886">
        <w:rPr>
          <w:rFonts w:ascii="MiSans Normal" w:eastAsia="MiSans Normal" w:hAnsi="MiSans Normal" w:hint="eastAsia"/>
          <w:sz w:val="18"/>
          <w:szCs w:val="18"/>
          <w:lang w:val="en-US"/>
        </w:rPr>
        <w:t>投保人被揭发违反此原则，疏忽或故意隐瞒真相，其所购买的保单无效。</w:t>
      </w:r>
    </w:p>
    <w:p w14:paraId="36AA5E52" w14:textId="486A3CCA" w:rsidR="00E6391C" w:rsidRPr="00E6391C" w:rsidRDefault="00E6391C" w:rsidP="00B45CFE">
      <w:pPr>
        <w:pStyle w:val="ListParagraph"/>
        <w:numPr>
          <w:ilvl w:val="1"/>
          <w:numId w:val="1"/>
        </w:numPr>
        <w:ind w:left="709"/>
        <w:rPr>
          <w:rFonts w:ascii="MiSans Normal" w:eastAsia="MiSans Normal" w:hAnsi="MiSans Normal"/>
          <w:b/>
          <w:bCs/>
          <w:sz w:val="18"/>
          <w:szCs w:val="18"/>
          <w:lang w:val="en-US" w:eastAsia="zh-TW"/>
        </w:rPr>
      </w:pPr>
      <w:r w:rsidRPr="00E6391C">
        <w:rPr>
          <w:rFonts w:ascii="MiSans Normal" w:eastAsia="MiSans Normal" w:hAnsi="MiSans Normal" w:hint="eastAsia"/>
          <w:b/>
          <w:bCs/>
          <w:sz w:val="18"/>
          <w:szCs w:val="18"/>
          <w:lang w:val="en-US"/>
        </w:rPr>
        <w:t>可保权益原则</w:t>
      </w:r>
    </w:p>
    <w:p w14:paraId="2EAADE09" w14:textId="260E429B" w:rsidR="00E6391C" w:rsidRDefault="00E6391C" w:rsidP="00B45CFE">
      <w:pPr>
        <w:pStyle w:val="ListParagraph"/>
        <w:ind w:left="709"/>
        <w:rPr>
          <w:rFonts w:ascii="MiSans Normal" w:eastAsia="MiSans Normal" w:hAnsi="MiSans Normal"/>
          <w:sz w:val="18"/>
          <w:szCs w:val="18"/>
          <w:lang w:val="en-US"/>
        </w:rPr>
      </w:pPr>
      <w:r>
        <w:rPr>
          <w:rFonts w:ascii="MiSans Normal" w:eastAsia="MiSans Normal" w:hAnsi="MiSans Normal" w:hint="eastAsia"/>
          <w:sz w:val="18"/>
          <w:szCs w:val="18"/>
          <w:lang w:val="en-US"/>
        </w:rPr>
        <w:t>投保人对所投保的生命或财物，必须具有经济利益或法定关系，当有关生命或财物遭受事故时，会对投保人造成损失。</w:t>
      </w:r>
      <w:r w:rsidR="00A801B9">
        <w:rPr>
          <w:rFonts w:ascii="MiSans Normal" w:eastAsia="MiSans Normal" w:hAnsi="MiSans Normal" w:hint="eastAsia"/>
          <w:sz w:val="18"/>
          <w:szCs w:val="18"/>
          <w:lang w:val="en-US"/>
        </w:rPr>
        <w:t>人们可以为自己、配偶、生意合伙人或公司关键人物的生命做出投保。</w:t>
      </w:r>
      <w:r w:rsidR="00EC0AA7">
        <w:rPr>
          <w:rFonts w:ascii="MiSans Normal" w:eastAsia="MiSans Normal" w:hAnsi="MiSans Normal" w:hint="eastAsia"/>
          <w:sz w:val="18"/>
          <w:szCs w:val="18"/>
          <w:lang w:val="en-US"/>
        </w:rPr>
        <w:t>如果没有可保权益原则，保险如同赌博，人们可以随意找出一些与本身没有任何经济利益和法定关系的人或财物来投保。</w:t>
      </w:r>
    </w:p>
    <w:p w14:paraId="0C1DF4E6" w14:textId="030139F4" w:rsidR="00DB0EB3" w:rsidRDefault="00DB0EB3" w:rsidP="00B45CFE">
      <w:pPr>
        <w:pStyle w:val="ListParagraph"/>
        <w:numPr>
          <w:ilvl w:val="1"/>
          <w:numId w:val="1"/>
        </w:numPr>
        <w:ind w:left="709"/>
        <w:rPr>
          <w:rFonts w:ascii="MiSans Normal" w:eastAsia="MiSans Normal" w:hAnsi="MiSans Normal"/>
          <w:b/>
          <w:bCs/>
          <w:sz w:val="18"/>
          <w:szCs w:val="18"/>
          <w:lang w:val="en-US" w:eastAsia="zh-TW"/>
        </w:rPr>
      </w:pPr>
      <w:r w:rsidRPr="00DB0EB3">
        <w:rPr>
          <w:rFonts w:ascii="MiSans Normal" w:eastAsia="MiSans Normal" w:hAnsi="MiSans Normal" w:hint="eastAsia"/>
          <w:b/>
          <w:bCs/>
          <w:sz w:val="18"/>
          <w:szCs w:val="18"/>
          <w:lang w:val="en-US"/>
        </w:rPr>
        <w:t>赔偿原则</w:t>
      </w:r>
    </w:p>
    <w:p w14:paraId="578A4202" w14:textId="4246BB50" w:rsidR="007C20ED" w:rsidRDefault="00DB0EB3" w:rsidP="00B45CFE">
      <w:pPr>
        <w:pStyle w:val="ListParagraph"/>
        <w:ind w:left="709"/>
        <w:rPr>
          <w:rFonts w:ascii="MiSans Normal" w:eastAsia="MiSans Normal" w:hAnsi="MiSans Normal"/>
          <w:sz w:val="18"/>
          <w:szCs w:val="18"/>
          <w:lang w:val="en-US"/>
        </w:rPr>
      </w:pPr>
      <w:r>
        <w:rPr>
          <w:rFonts w:ascii="MiSans Normal" w:eastAsia="MiSans Normal" w:hAnsi="MiSans Normal" w:hint="eastAsia"/>
          <w:sz w:val="18"/>
          <w:szCs w:val="18"/>
          <w:lang w:val="en-US"/>
        </w:rPr>
        <w:t>再保险合约生效期间，保险公司只对投保人的实际损失作出赔偿，尽量是投保人恢复原来的经济状况，而不是让投保人从中赚取利益。</w:t>
      </w:r>
      <w:r w:rsidR="007C20ED">
        <w:rPr>
          <w:rFonts w:ascii="MiSans Normal" w:eastAsia="MiSans Normal" w:hAnsi="MiSans Normal" w:hint="eastAsia"/>
          <w:sz w:val="18"/>
          <w:szCs w:val="18"/>
          <w:lang w:val="en-US"/>
        </w:rPr>
        <w:t>二在人寿保险和个人意外保险方面，是按投保额做出赔偿，而不是实际损失（除其实际支付的医药费），因为人的生命价值难以估算。</w:t>
      </w:r>
    </w:p>
    <w:p w14:paraId="2E8CC813" w14:textId="60927398" w:rsidR="00B45CFE" w:rsidRDefault="00B45CFE" w:rsidP="00B45CFE">
      <w:pPr>
        <w:pStyle w:val="ListParagraph"/>
        <w:numPr>
          <w:ilvl w:val="0"/>
          <w:numId w:val="34"/>
        </w:numPr>
        <w:ind w:left="1134"/>
        <w:rPr>
          <w:rFonts w:ascii="MiSans Normal" w:eastAsia="MiSans Normal" w:hAnsi="MiSans Normal"/>
          <w:b/>
          <w:bCs/>
          <w:sz w:val="18"/>
          <w:szCs w:val="18"/>
          <w:lang w:val="en-US" w:eastAsia="zh-TW"/>
        </w:rPr>
      </w:pPr>
      <w:r w:rsidRPr="00B45CFE">
        <w:rPr>
          <w:rFonts w:ascii="MiSans Normal" w:eastAsia="MiSans Normal" w:hAnsi="MiSans Normal" w:hint="eastAsia"/>
          <w:b/>
          <w:bCs/>
          <w:sz w:val="18"/>
          <w:szCs w:val="18"/>
          <w:lang w:val="en-US"/>
        </w:rPr>
        <w:t>分摊原则</w:t>
      </w:r>
    </w:p>
    <w:p w14:paraId="6D697F48" w14:textId="6A6388C6" w:rsidR="00B45CFE" w:rsidRDefault="00B45CFE" w:rsidP="00B45CFE">
      <w:pPr>
        <w:pStyle w:val="ListParagraph"/>
        <w:ind w:left="1134"/>
        <w:rPr>
          <w:rFonts w:ascii="MiSans Normal" w:eastAsia="MiSans Normal" w:hAnsi="MiSans Normal"/>
          <w:sz w:val="18"/>
          <w:szCs w:val="18"/>
          <w:lang w:val="en-US"/>
        </w:rPr>
      </w:pPr>
      <w:r w:rsidRPr="00B45CFE">
        <w:rPr>
          <w:rFonts w:ascii="MiSans Normal" w:eastAsia="MiSans Normal" w:hAnsi="MiSans Normal" w:hint="eastAsia"/>
          <w:sz w:val="18"/>
          <w:szCs w:val="18"/>
          <w:lang w:val="en-US"/>
        </w:rPr>
        <w:t>投保人为同一财产向两家以上的保险公司投保。事故发生时，保险公司将按各自承保的保额所占比例共同分担赔偿，投保人不会获得实际损失还要多的赔偿。</w:t>
      </w:r>
    </w:p>
    <w:p w14:paraId="4C43B441" w14:textId="7193A259" w:rsidR="00196672" w:rsidRDefault="00196672" w:rsidP="00196672">
      <w:pPr>
        <w:pStyle w:val="ListParagraph"/>
        <w:numPr>
          <w:ilvl w:val="0"/>
          <w:numId w:val="34"/>
        </w:numPr>
        <w:ind w:left="1134"/>
        <w:rPr>
          <w:rFonts w:ascii="MiSans Normal" w:eastAsia="MiSans Normal" w:hAnsi="MiSans Normal"/>
          <w:b/>
          <w:bCs/>
          <w:sz w:val="18"/>
          <w:szCs w:val="18"/>
          <w:lang w:val="en-US" w:eastAsia="zh-TW"/>
        </w:rPr>
      </w:pPr>
      <w:r w:rsidRPr="00196672">
        <w:rPr>
          <w:rFonts w:ascii="MiSans Normal" w:eastAsia="MiSans Normal" w:hAnsi="MiSans Normal" w:hint="eastAsia"/>
          <w:b/>
          <w:bCs/>
          <w:sz w:val="18"/>
          <w:szCs w:val="18"/>
          <w:lang w:val="en-US"/>
        </w:rPr>
        <w:t>代位求偿</w:t>
      </w:r>
      <w:r>
        <w:rPr>
          <w:rFonts w:ascii="MiSans Normal" w:eastAsia="MiSans Normal" w:hAnsi="MiSans Normal" w:hint="eastAsia"/>
          <w:b/>
          <w:bCs/>
          <w:sz w:val="18"/>
          <w:szCs w:val="18"/>
          <w:lang w:val="en-US"/>
        </w:rPr>
        <w:t>规则</w:t>
      </w:r>
    </w:p>
    <w:p w14:paraId="1B96A364" w14:textId="44DFDDF8" w:rsidR="00196672" w:rsidRDefault="00196672" w:rsidP="00196672">
      <w:pPr>
        <w:pStyle w:val="ListParagraph"/>
        <w:ind w:left="1134"/>
        <w:rPr>
          <w:rFonts w:ascii="MiSans Normal" w:eastAsia="MiSans Normal" w:hAnsi="MiSans Normal"/>
          <w:sz w:val="18"/>
          <w:szCs w:val="18"/>
          <w:lang w:val="en-US"/>
        </w:rPr>
      </w:pPr>
      <w:r w:rsidRPr="00196672">
        <w:rPr>
          <w:rFonts w:ascii="MiSans Normal" w:eastAsia="MiSans Normal" w:hAnsi="MiSans Normal" w:hint="eastAsia"/>
          <w:sz w:val="18"/>
          <w:szCs w:val="18"/>
          <w:lang w:val="en-US"/>
        </w:rPr>
        <w:t>代位求偿是保险公司的权利，当保险公司赔偿被保人所遭受的损失后，就可以向导致有关损失的第三者要求相等赔偿，防止被保人得到双重利益。</w:t>
      </w:r>
    </w:p>
    <w:p w14:paraId="5B535626" w14:textId="4D4A882C" w:rsidR="00A66386" w:rsidRDefault="00A66386" w:rsidP="00A66386">
      <w:pPr>
        <w:pStyle w:val="ListParagraph"/>
        <w:numPr>
          <w:ilvl w:val="1"/>
          <w:numId w:val="1"/>
        </w:numPr>
        <w:ind w:left="709"/>
        <w:rPr>
          <w:rFonts w:ascii="MiSans Normal" w:eastAsia="MiSans Normal" w:hAnsi="MiSans Normal"/>
          <w:b/>
          <w:bCs/>
          <w:sz w:val="18"/>
          <w:szCs w:val="18"/>
          <w:lang w:val="en-US" w:eastAsia="zh-TW"/>
        </w:rPr>
      </w:pPr>
      <w:r w:rsidRPr="00A66386">
        <w:rPr>
          <w:rFonts w:ascii="MiSans Normal" w:eastAsia="MiSans Normal" w:hAnsi="MiSans Normal" w:hint="eastAsia"/>
          <w:b/>
          <w:bCs/>
          <w:sz w:val="18"/>
          <w:szCs w:val="18"/>
          <w:lang w:val="en-US"/>
        </w:rPr>
        <w:t>近因原则</w:t>
      </w:r>
    </w:p>
    <w:p w14:paraId="3F56D6AD" w14:textId="2E69EA51" w:rsidR="00BB39ED" w:rsidRDefault="00A66386" w:rsidP="00A66386">
      <w:pPr>
        <w:pStyle w:val="ListParagraph"/>
        <w:ind w:left="709"/>
        <w:rPr>
          <w:rFonts w:ascii="MiSans Normal" w:eastAsia="MiSans Normal" w:hAnsi="MiSans Normal"/>
          <w:sz w:val="18"/>
          <w:szCs w:val="18"/>
          <w:lang w:val="en-US"/>
        </w:rPr>
      </w:pPr>
      <w:r w:rsidRPr="00A66386">
        <w:rPr>
          <w:rFonts w:ascii="MiSans Normal" w:eastAsia="MiSans Normal" w:hAnsi="MiSans Normal" w:hint="eastAsia"/>
          <w:sz w:val="18"/>
          <w:szCs w:val="18"/>
          <w:lang w:val="en-US"/>
        </w:rPr>
        <w:t>指造成事故发生和造成损失的直接原因</w:t>
      </w:r>
      <w:r>
        <w:rPr>
          <w:rFonts w:ascii="MiSans Normal" w:eastAsia="MiSans Normal" w:hAnsi="MiSans Normal" w:hint="eastAsia"/>
          <w:sz w:val="18"/>
          <w:szCs w:val="18"/>
          <w:lang w:val="en-US"/>
        </w:rPr>
        <w:t>。保险公司只根据承保的原因作出赔偿，而不赔偿承保范围外发生的损失。</w:t>
      </w:r>
    </w:p>
    <w:p w14:paraId="304EDED2" w14:textId="77777777" w:rsidR="00BB39ED" w:rsidRDefault="00BB39ED">
      <w:pPr>
        <w:rPr>
          <w:rFonts w:ascii="MiSans Normal" w:eastAsia="MiSans Normal" w:hAnsi="MiSans Normal"/>
          <w:sz w:val="18"/>
          <w:szCs w:val="18"/>
          <w:lang w:val="en-US"/>
        </w:rPr>
      </w:pPr>
      <w:r>
        <w:rPr>
          <w:rFonts w:ascii="MiSans Normal" w:eastAsia="MiSans Normal" w:hAnsi="MiSans Normal"/>
          <w:sz w:val="18"/>
          <w:szCs w:val="18"/>
          <w:lang w:val="en-US"/>
        </w:rPr>
        <w:br w:type="page"/>
      </w:r>
    </w:p>
    <w:p w14:paraId="676F284C" w14:textId="14021F89" w:rsidR="00A66386" w:rsidRPr="00BB39ED" w:rsidRDefault="00BB39ED" w:rsidP="00BB39ED">
      <w:pPr>
        <w:pStyle w:val="ListParagraph"/>
        <w:numPr>
          <w:ilvl w:val="0"/>
          <w:numId w:val="1"/>
        </w:numPr>
        <w:rPr>
          <w:rFonts w:ascii="MiSans Normal" w:eastAsia="MiSans Normal" w:hAnsi="MiSans Normal"/>
          <w:b/>
          <w:bCs/>
          <w:sz w:val="18"/>
          <w:szCs w:val="18"/>
          <w:lang w:val="en-US"/>
        </w:rPr>
      </w:pPr>
      <w:r w:rsidRPr="00BB39ED">
        <w:rPr>
          <w:rFonts w:ascii="MiSans Normal" w:eastAsia="MiSans Normal" w:hAnsi="MiSans Normal" w:hint="eastAsia"/>
          <w:b/>
          <w:bCs/>
          <w:sz w:val="18"/>
          <w:szCs w:val="18"/>
          <w:lang w:val="en-US"/>
        </w:rPr>
        <w:lastRenderedPageBreak/>
        <w:t>保险的类别</w:t>
      </w:r>
    </w:p>
    <w:tbl>
      <w:tblPr>
        <w:tblStyle w:val="TableGrid"/>
        <w:tblW w:w="0" w:type="auto"/>
        <w:tblInd w:w="360" w:type="dxa"/>
        <w:tblLook w:val="04A0" w:firstRow="1" w:lastRow="0" w:firstColumn="1" w:lastColumn="0" w:noHBand="0" w:noVBand="1"/>
      </w:tblPr>
      <w:tblGrid>
        <w:gridCol w:w="4688"/>
        <w:gridCol w:w="4688"/>
      </w:tblGrid>
      <w:tr w:rsidR="00BB39ED" w14:paraId="27A2D959" w14:textId="77777777" w:rsidTr="00BB39ED">
        <w:tc>
          <w:tcPr>
            <w:tcW w:w="4868" w:type="dxa"/>
            <w:vAlign w:val="center"/>
          </w:tcPr>
          <w:p w14:paraId="75CCCF4A" w14:textId="21F21F20" w:rsidR="00BB39ED" w:rsidRDefault="00BB39ED" w:rsidP="00BB39ED">
            <w:pPr>
              <w:pStyle w:val="ListParagraph"/>
              <w:ind w:left="0"/>
              <w:jc w:val="center"/>
              <w:rPr>
                <w:rFonts w:ascii="MiSans Normal" w:eastAsia="MiSans Normal" w:hAnsi="MiSans Normal" w:hint="eastAsia"/>
                <w:sz w:val="18"/>
                <w:szCs w:val="18"/>
                <w:lang w:val="en-US"/>
              </w:rPr>
            </w:pPr>
            <w:r>
              <w:rPr>
                <w:rFonts w:ascii="MiSans Normal" w:eastAsia="MiSans Normal" w:hAnsi="MiSans Normal" w:hint="eastAsia"/>
                <w:sz w:val="18"/>
                <w:szCs w:val="18"/>
                <w:lang w:val="en-US"/>
              </w:rPr>
              <w:t>人寿保险</w:t>
            </w:r>
          </w:p>
        </w:tc>
        <w:tc>
          <w:tcPr>
            <w:tcW w:w="4868" w:type="dxa"/>
            <w:vAlign w:val="center"/>
          </w:tcPr>
          <w:p w14:paraId="4D393B40" w14:textId="49A3E35E" w:rsidR="00BB39ED" w:rsidRDefault="00BB39ED" w:rsidP="00BB39ED">
            <w:pPr>
              <w:pStyle w:val="ListParagraph"/>
              <w:ind w:left="0"/>
              <w:jc w:val="center"/>
              <w:rPr>
                <w:rFonts w:ascii="MiSans Normal" w:eastAsia="MiSans Normal" w:hAnsi="MiSans Normal" w:hint="eastAsia"/>
                <w:sz w:val="18"/>
                <w:szCs w:val="18"/>
                <w:lang w:val="en-US"/>
              </w:rPr>
            </w:pPr>
            <w:r>
              <w:rPr>
                <w:rFonts w:ascii="MiSans Normal" w:eastAsia="MiSans Normal" w:hAnsi="MiSans Normal" w:hint="eastAsia"/>
                <w:sz w:val="18"/>
                <w:szCs w:val="18"/>
                <w:lang w:val="en-US"/>
              </w:rPr>
              <w:t>普通保险</w:t>
            </w:r>
          </w:p>
        </w:tc>
      </w:tr>
    </w:tbl>
    <w:p w14:paraId="30807FE5" w14:textId="2F567C45" w:rsidR="00BB39ED" w:rsidRDefault="00BB39ED" w:rsidP="00BB39ED">
      <w:pPr>
        <w:pStyle w:val="ListParagraph"/>
        <w:ind w:left="360"/>
        <w:rPr>
          <w:rFonts w:ascii="MiSans Normal" w:eastAsia="MiSans Normal" w:hAnsi="MiSans Normal"/>
          <w:sz w:val="18"/>
          <w:szCs w:val="18"/>
          <w:lang w:val="en-US"/>
        </w:rPr>
      </w:pPr>
    </w:p>
    <w:p w14:paraId="23EA24DB" w14:textId="3D6B324B" w:rsidR="00BB39ED" w:rsidRPr="00BB39ED" w:rsidRDefault="00BB39ED" w:rsidP="00BB39ED">
      <w:pPr>
        <w:pStyle w:val="ListParagraph"/>
        <w:numPr>
          <w:ilvl w:val="0"/>
          <w:numId w:val="1"/>
        </w:numPr>
        <w:rPr>
          <w:rFonts w:ascii="MiSans Normal" w:eastAsia="MiSans Normal" w:hAnsi="MiSans Normal"/>
          <w:b/>
          <w:bCs/>
          <w:sz w:val="18"/>
          <w:szCs w:val="18"/>
          <w:lang w:val="en-US"/>
        </w:rPr>
      </w:pPr>
      <w:r w:rsidRPr="00BB39ED">
        <w:rPr>
          <w:rFonts w:ascii="MiSans Normal" w:eastAsia="MiSans Normal" w:hAnsi="MiSans Normal" w:hint="eastAsia"/>
          <w:b/>
          <w:bCs/>
          <w:sz w:val="18"/>
          <w:szCs w:val="18"/>
          <w:lang w:val="en-US"/>
        </w:rPr>
        <w:t>人寿保险的类别</w:t>
      </w:r>
    </w:p>
    <w:p w14:paraId="54753D56" w14:textId="64BED9ED" w:rsidR="00BB39ED" w:rsidRDefault="00BB39ED" w:rsidP="00BB39ED">
      <w:pPr>
        <w:pStyle w:val="ListParagraph"/>
        <w:numPr>
          <w:ilvl w:val="1"/>
          <w:numId w:val="1"/>
        </w:numPr>
        <w:ind w:left="709"/>
        <w:rPr>
          <w:rFonts w:ascii="MiSans Normal" w:eastAsia="MiSans Normal" w:hAnsi="MiSans Normal"/>
          <w:b/>
          <w:bCs/>
          <w:sz w:val="18"/>
          <w:szCs w:val="18"/>
          <w:lang w:val="en-US"/>
        </w:rPr>
      </w:pPr>
      <w:r w:rsidRPr="006C7056">
        <w:rPr>
          <w:rFonts w:ascii="MiSans Normal" w:eastAsia="MiSans Normal" w:hAnsi="MiSans Normal" w:hint="eastAsia"/>
          <w:b/>
          <w:bCs/>
          <w:sz w:val="18"/>
          <w:szCs w:val="18"/>
          <w:lang w:val="en-US"/>
        </w:rPr>
        <w:t>个人保险</w:t>
      </w:r>
    </w:p>
    <w:p w14:paraId="08BB3EC7" w14:textId="62F3CCED" w:rsidR="006C7056" w:rsidRPr="006C7056" w:rsidRDefault="006C7056" w:rsidP="006C7056">
      <w:pPr>
        <w:pStyle w:val="ListParagraph"/>
        <w:ind w:left="709"/>
        <w:rPr>
          <w:rFonts w:ascii="MiSans Normal" w:eastAsia="MiSans Normal" w:hAnsi="MiSans Normal" w:hint="eastAsia"/>
          <w:sz w:val="18"/>
          <w:szCs w:val="18"/>
          <w:lang w:val="en-US"/>
        </w:rPr>
      </w:pPr>
      <w:r w:rsidRPr="006C7056">
        <w:rPr>
          <w:rFonts w:ascii="MiSans Normal" w:eastAsia="MiSans Normal" w:hAnsi="MiSans Normal" w:hint="eastAsia"/>
          <w:sz w:val="18"/>
          <w:szCs w:val="18"/>
          <w:lang w:val="en-US"/>
        </w:rPr>
        <w:t>受保对象是个人，主要种类如：定期保险，终生保险、储蓄保险、住院及手术利益保险等。</w:t>
      </w:r>
    </w:p>
    <w:p w14:paraId="64D4E315" w14:textId="3E098507" w:rsidR="00BB39ED" w:rsidRDefault="00BB39ED" w:rsidP="00BB39ED">
      <w:pPr>
        <w:pStyle w:val="ListParagraph"/>
        <w:numPr>
          <w:ilvl w:val="1"/>
          <w:numId w:val="1"/>
        </w:numPr>
        <w:ind w:left="709"/>
        <w:rPr>
          <w:rFonts w:ascii="MiSans Normal" w:eastAsia="MiSans Normal" w:hAnsi="MiSans Normal"/>
          <w:b/>
          <w:bCs/>
          <w:sz w:val="18"/>
          <w:szCs w:val="18"/>
          <w:lang w:val="en-US"/>
        </w:rPr>
      </w:pPr>
      <w:r w:rsidRPr="006C7056">
        <w:rPr>
          <w:rFonts w:ascii="MiSans Normal" w:eastAsia="MiSans Normal" w:hAnsi="MiSans Normal" w:hint="eastAsia"/>
          <w:b/>
          <w:bCs/>
          <w:sz w:val="18"/>
          <w:szCs w:val="18"/>
          <w:lang w:val="en-US"/>
        </w:rPr>
        <w:t>团体保险</w:t>
      </w:r>
    </w:p>
    <w:p w14:paraId="0E412AB9" w14:textId="3B1A4AC4" w:rsidR="006C7056" w:rsidRPr="006C7056" w:rsidRDefault="006C7056" w:rsidP="006C7056">
      <w:pPr>
        <w:pStyle w:val="ListParagraph"/>
        <w:ind w:left="709"/>
        <w:rPr>
          <w:rFonts w:ascii="MiSans Normal" w:eastAsia="MiSans Normal" w:hAnsi="MiSans Normal" w:hint="eastAsia"/>
          <w:sz w:val="18"/>
          <w:szCs w:val="18"/>
          <w:lang w:val="en-US"/>
        </w:rPr>
      </w:pPr>
      <w:r w:rsidRPr="006C7056">
        <w:rPr>
          <w:rFonts w:ascii="MiSans Normal" w:eastAsia="MiSans Normal" w:hAnsi="MiSans Normal" w:hint="eastAsia"/>
          <w:sz w:val="18"/>
          <w:szCs w:val="18"/>
          <w:lang w:val="en-US"/>
        </w:rPr>
        <w:t>受保对象是一群人</w:t>
      </w:r>
      <w:r>
        <w:rPr>
          <w:rFonts w:ascii="MiSans Normal" w:eastAsia="MiSans Normal" w:hAnsi="MiSans Normal" w:hint="eastAsia"/>
          <w:sz w:val="18"/>
          <w:szCs w:val="18"/>
          <w:lang w:val="en-US"/>
        </w:rPr>
        <w:t>，雇主或机构可以为全体员工投保团体个人意外保险和团体医疗保险。当员工发生意外或需要医疗治疗，由保险公司承担有关开支，一来减轻雇主的负担及履行应尽的责任，二来也作为雇主提供给</w:t>
      </w:r>
      <w:r w:rsidR="00476DF4">
        <w:rPr>
          <w:rFonts w:ascii="MiSans Normal" w:eastAsia="MiSans Normal" w:hAnsi="MiSans Normal" w:hint="eastAsia"/>
          <w:sz w:val="18"/>
          <w:szCs w:val="18"/>
          <w:lang w:val="en-US"/>
        </w:rPr>
        <w:t>职员</w:t>
      </w:r>
      <w:r>
        <w:rPr>
          <w:rFonts w:ascii="MiSans Normal" w:eastAsia="MiSans Normal" w:hAnsi="MiSans Normal" w:hint="eastAsia"/>
          <w:sz w:val="18"/>
          <w:szCs w:val="18"/>
          <w:lang w:val="en-US"/>
        </w:rPr>
        <w:t>的福利。</w:t>
      </w:r>
    </w:p>
    <w:p w14:paraId="4FD76D1B" w14:textId="7AB31173" w:rsidR="00BB39ED" w:rsidRDefault="00BB39ED" w:rsidP="00BB39ED">
      <w:pPr>
        <w:pStyle w:val="ListParagraph"/>
        <w:numPr>
          <w:ilvl w:val="1"/>
          <w:numId w:val="1"/>
        </w:numPr>
        <w:ind w:left="709"/>
        <w:rPr>
          <w:rFonts w:ascii="MiSans Normal" w:eastAsia="MiSans Normal" w:hAnsi="MiSans Normal"/>
          <w:b/>
          <w:bCs/>
          <w:sz w:val="18"/>
          <w:szCs w:val="18"/>
          <w:lang w:val="en-US"/>
        </w:rPr>
      </w:pPr>
      <w:r w:rsidRPr="006C7056">
        <w:rPr>
          <w:rFonts w:ascii="MiSans Normal" w:eastAsia="MiSans Normal" w:hAnsi="MiSans Normal" w:hint="eastAsia"/>
          <w:b/>
          <w:bCs/>
          <w:sz w:val="18"/>
          <w:szCs w:val="18"/>
          <w:lang w:val="en-US"/>
        </w:rPr>
        <w:t>商业保险</w:t>
      </w:r>
    </w:p>
    <w:p w14:paraId="42B15739" w14:textId="4507270C" w:rsidR="00476DF4" w:rsidRPr="006C7056" w:rsidRDefault="00476DF4" w:rsidP="00476DF4">
      <w:pPr>
        <w:pStyle w:val="ListParagraph"/>
        <w:numPr>
          <w:ilvl w:val="0"/>
          <w:numId w:val="35"/>
        </w:numPr>
        <w:rPr>
          <w:rFonts w:ascii="MiSans Normal" w:eastAsia="MiSans Normal" w:hAnsi="MiSans Normal"/>
          <w:b/>
          <w:bCs/>
          <w:sz w:val="18"/>
          <w:szCs w:val="18"/>
          <w:lang w:val="en-US" w:eastAsia="zh-TW"/>
        </w:rPr>
      </w:pPr>
      <w:r>
        <w:rPr>
          <w:rFonts w:ascii="MiSans Normal" w:eastAsia="MiSans Normal" w:hAnsi="MiSans Normal" w:hint="eastAsia"/>
          <w:b/>
          <w:bCs/>
          <w:sz w:val="18"/>
          <w:szCs w:val="18"/>
          <w:lang w:val="en-US" w:eastAsia="zh-TW"/>
        </w:rPr>
        <w:t>提供企業擁有者保障</w:t>
      </w:r>
    </w:p>
    <w:sectPr w:rsidR="00476DF4" w:rsidRPr="006C7056" w:rsidSect="00565D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Sans Normal">
    <w:panose1 w:val="00000500000000000000"/>
    <w:charset w:val="86"/>
    <w:family w:val="auto"/>
    <w:pitch w:val="variable"/>
    <w:sig w:usb0="80000287" w:usb1="080F1811"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BC4"/>
    <w:multiLevelType w:val="hybridMultilevel"/>
    <w:tmpl w:val="DBF84C70"/>
    <w:lvl w:ilvl="0" w:tplc="498E221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70929"/>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1E76D6"/>
    <w:multiLevelType w:val="hybridMultilevel"/>
    <w:tmpl w:val="E4FC3E4C"/>
    <w:lvl w:ilvl="0" w:tplc="778245E6">
      <w:start w:val="1"/>
      <w:numFmt w:val="decimal"/>
      <w:lvlText w:val="%1."/>
      <w:lvlJc w:val="left"/>
      <w:pPr>
        <w:ind w:left="360" w:hanging="360"/>
      </w:pPr>
      <w:rPr>
        <w:rFonts w:hint="default"/>
        <w:b/>
        <w:bCs/>
      </w:rPr>
    </w:lvl>
    <w:lvl w:ilvl="1" w:tplc="45E86B7C">
      <w:start w:val="1"/>
      <w:numFmt w:val="lowerLetter"/>
      <w:lvlText w:val="%2."/>
      <w:lvlJc w:val="left"/>
      <w:pPr>
        <w:ind w:left="1080" w:hanging="360"/>
      </w:pPr>
      <w:rPr>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5536E7"/>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4E5B8B"/>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C11F3E"/>
    <w:multiLevelType w:val="hybridMultilevel"/>
    <w:tmpl w:val="021E7ABA"/>
    <w:lvl w:ilvl="0" w:tplc="A574E970">
      <w:start w:val="1"/>
      <w:numFmt w:val="lowerRoman"/>
      <w:lvlText w:val="%1."/>
      <w:lvlJc w:val="left"/>
      <w:pPr>
        <w:ind w:left="1440" w:hanging="72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4E07C91"/>
    <w:multiLevelType w:val="hybridMultilevel"/>
    <w:tmpl w:val="BBF2B13C"/>
    <w:lvl w:ilvl="0" w:tplc="0C1AA2B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107EC9"/>
    <w:multiLevelType w:val="hybridMultilevel"/>
    <w:tmpl w:val="5AEC7EAE"/>
    <w:lvl w:ilvl="0" w:tplc="0809001B">
      <w:start w:val="1"/>
      <w:numFmt w:val="lowerRoman"/>
      <w:lvlText w:val="%1."/>
      <w:lvlJc w:val="righ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B4092F"/>
    <w:multiLevelType w:val="hybridMultilevel"/>
    <w:tmpl w:val="A2AC3EF2"/>
    <w:lvl w:ilvl="0" w:tplc="39FE32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D102E4"/>
    <w:multiLevelType w:val="hybridMultilevel"/>
    <w:tmpl w:val="E760F134"/>
    <w:lvl w:ilvl="0" w:tplc="3AE615E2">
      <w:start w:val="1"/>
      <w:numFmt w:val="decimal"/>
      <w:lvlText w:val="%1."/>
      <w:lvlJc w:val="left"/>
      <w:pPr>
        <w:ind w:left="674" w:hanging="360"/>
      </w:pPr>
      <w:rPr>
        <w:rFonts w:hint="eastAsia"/>
      </w:rPr>
    </w:lvl>
    <w:lvl w:ilvl="1" w:tplc="08090019" w:tentative="1">
      <w:start w:val="1"/>
      <w:numFmt w:val="lowerLetter"/>
      <w:lvlText w:val="%2."/>
      <w:lvlJc w:val="left"/>
      <w:pPr>
        <w:ind w:left="1394" w:hanging="360"/>
      </w:pPr>
    </w:lvl>
    <w:lvl w:ilvl="2" w:tplc="0809001B" w:tentative="1">
      <w:start w:val="1"/>
      <w:numFmt w:val="lowerRoman"/>
      <w:lvlText w:val="%3."/>
      <w:lvlJc w:val="right"/>
      <w:pPr>
        <w:ind w:left="2114" w:hanging="180"/>
      </w:pPr>
    </w:lvl>
    <w:lvl w:ilvl="3" w:tplc="0809000F" w:tentative="1">
      <w:start w:val="1"/>
      <w:numFmt w:val="decimal"/>
      <w:lvlText w:val="%4."/>
      <w:lvlJc w:val="left"/>
      <w:pPr>
        <w:ind w:left="2834" w:hanging="360"/>
      </w:pPr>
    </w:lvl>
    <w:lvl w:ilvl="4" w:tplc="08090019" w:tentative="1">
      <w:start w:val="1"/>
      <w:numFmt w:val="lowerLetter"/>
      <w:lvlText w:val="%5."/>
      <w:lvlJc w:val="left"/>
      <w:pPr>
        <w:ind w:left="3554" w:hanging="360"/>
      </w:pPr>
    </w:lvl>
    <w:lvl w:ilvl="5" w:tplc="0809001B" w:tentative="1">
      <w:start w:val="1"/>
      <w:numFmt w:val="lowerRoman"/>
      <w:lvlText w:val="%6."/>
      <w:lvlJc w:val="right"/>
      <w:pPr>
        <w:ind w:left="4274" w:hanging="180"/>
      </w:pPr>
    </w:lvl>
    <w:lvl w:ilvl="6" w:tplc="0809000F" w:tentative="1">
      <w:start w:val="1"/>
      <w:numFmt w:val="decimal"/>
      <w:lvlText w:val="%7."/>
      <w:lvlJc w:val="left"/>
      <w:pPr>
        <w:ind w:left="4994" w:hanging="360"/>
      </w:pPr>
    </w:lvl>
    <w:lvl w:ilvl="7" w:tplc="08090019" w:tentative="1">
      <w:start w:val="1"/>
      <w:numFmt w:val="lowerLetter"/>
      <w:lvlText w:val="%8."/>
      <w:lvlJc w:val="left"/>
      <w:pPr>
        <w:ind w:left="5714" w:hanging="360"/>
      </w:pPr>
    </w:lvl>
    <w:lvl w:ilvl="8" w:tplc="0809001B" w:tentative="1">
      <w:start w:val="1"/>
      <w:numFmt w:val="lowerRoman"/>
      <w:lvlText w:val="%9."/>
      <w:lvlJc w:val="right"/>
      <w:pPr>
        <w:ind w:left="6434" w:hanging="180"/>
      </w:pPr>
    </w:lvl>
  </w:abstractNum>
  <w:abstractNum w:abstractNumId="10" w15:restartNumberingAfterBreak="0">
    <w:nsid w:val="2A3029FF"/>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5E659E"/>
    <w:multiLevelType w:val="hybridMultilevel"/>
    <w:tmpl w:val="43AEE83C"/>
    <w:lvl w:ilvl="0" w:tplc="D64CBCB0">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F32EF"/>
    <w:multiLevelType w:val="hybridMultilevel"/>
    <w:tmpl w:val="183868E8"/>
    <w:lvl w:ilvl="0" w:tplc="967A4AE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A3002C0"/>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A80477"/>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281D1E"/>
    <w:multiLevelType w:val="hybridMultilevel"/>
    <w:tmpl w:val="E738DB0C"/>
    <w:lvl w:ilvl="0" w:tplc="135C3032">
      <w:start w:val="1"/>
      <w:numFmt w:val="decimal"/>
      <w:lvlText w:val="%1."/>
      <w:lvlJc w:val="left"/>
      <w:pPr>
        <w:ind w:left="720" w:hanging="360"/>
      </w:pPr>
      <w:rPr>
        <w:rFonts w:ascii="MiSans Normal" w:eastAsia="MiSans Normal" w:hAnsi="MiSans Norm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756A8B"/>
    <w:multiLevelType w:val="hybridMultilevel"/>
    <w:tmpl w:val="183868E8"/>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01108B2"/>
    <w:multiLevelType w:val="hybridMultilevel"/>
    <w:tmpl w:val="3CA05304"/>
    <w:lvl w:ilvl="0" w:tplc="2B04B90A">
      <w:start w:val="1"/>
      <w:numFmt w:val="decimal"/>
      <w:lvlText w:val="%1."/>
      <w:lvlJc w:val="left"/>
      <w:pPr>
        <w:ind w:left="674" w:hanging="360"/>
      </w:pPr>
      <w:rPr>
        <w:rFonts w:hint="eastAsia"/>
      </w:rPr>
    </w:lvl>
    <w:lvl w:ilvl="1" w:tplc="08090019" w:tentative="1">
      <w:start w:val="1"/>
      <w:numFmt w:val="lowerLetter"/>
      <w:lvlText w:val="%2."/>
      <w:lvlJc w:val="left"/>
      <w:pPr>
        <w:ind w:left="1394" w:hanging="360"/>
      </w:pPr>
    </w:lvl>
    <w:lvl w:ilvl="2" w:tplc="0809001B" w:tentative="1">
      <w:start w:val="1"/>
      <w:numFmt w:val="lowerRoman"/>
      <w:lvlText w:val="%3."/>
      <w:lvlJc w:val="right"/>
      <w:pPr>
        <w:ind w:left="2114" w:hanging="180"/>
      </w:pPr>
    </w:lvl>
    <w:lvl w:ilvl="3" w:tplc="0809000F" w:tentative="1">
      <w:start w:val="1"/>
      <w:numFmt w:val="decimal"/>
      <w:lvlText w:val="%4."/>
      <w:lvlJc w:val="left"/>
      <w:pPr>
        <w:ind w:left="2834" w:hanging="360"/>
      </w:pPr>
    </w:lvl>
    <w:lvl w:ilvl="4" w:tplc="08090019" w:tentative="1">
      <w:start w:val="1"/>
      <w:numFmt w:val="lowerLetter"/>
      <w:lvlText w:val="%5."/>
      <w:lvlJc w:val="left"/>
      <w:pPr>
        <w:ind w:left="3554" w:hanging="360"/>
      </w:pPr>
    </w:lvl>
    <w:lvl w:ilvl="5" w:tplc="0809001B" w:tentative="1">
      <w:start w:val="1"/>
      <w:numFmt w:val="lowerRoman"/>
      <w:lvlText w:val="%6."/>
      <w:lvlJc w:val="right"/>
      <w:pPr>
        <w:ind w:left="4274" w:hanging="180"/>
      </w:pPr>
    </w:lvl>
    <w:lvl w:ilvl="6" w:tplc="0809000F" w:tentative="1">
      <w:start w:val="1"/>
      <w:numFmt w:val="decimal"/>
      <w:lvlText w:val="%7."/>
      <w:lvlJc w:val="left"/>
      <w:pPr>
        <w:ind w:left="4994" w:hanging="360"/>
      </w:pPr>
    </w:lvl>
    <w:lvl w:ilvl="7" w:tplc="08090019" w:tentative="1">
      <w:start w:val="1"/>
      <w:numFmt w:val="lowerLetter"/>
      <w:lvlText w:val="%8."/>
      <w:lvlJc w:val="left"/>
      <w:pPr>
        <w:ind w:left="5714" w:hanging="360"/>
      </w:pPr>
    </w:lvl>
    <w:lvl w:ilvl="8" w:tplc="0809001B" w:tentative="1">
      <w:start w:val="1"/>
      <w:numFmt w:val="lowerRoman"/>
      <w:lvlText w:val="%9."/>
      <w:lvlJc w:val="right"/>
      <w:pPr>
        <w:ind w:left="6434" w:hanging="180"/>
      </w:pPr>
    </w:lvl>
  </w:abstractNum>
  <w:abstractNum w:abstractNumId="18" w15:restartNumberingAfterBreak="0">
    <w:nsid w:val="4E972BEF"/>
    <w:multiLevelType w:val="hybridMultilevel"/>
    <w:tmpl w:val="72EC599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FA718E"/>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7B43C5"/>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7273A12"/>
    <w:multiLevelType w:val="hybridMultilevel"/>
    <w:tmpl w:val="180286AA"/>
    <w:lvl w:ilvl="0" w:tplc="B6543BD0">
      <w:start w:val="1"/>
      <w:numFmt w:val="decimal"/>
      <w:lvlText w:val="%1."/>
      <w:lvlJc w:val="left"/>
      <w:pPr>
        <w:ind w:left="390" w:hanging="360"/>
      </w:pPr>
      <w:rPr>
        <w:rFonts w:hint="eastAsia"/>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22" w15:restartNumberingAfterBreak="0">
    <w:nsid w:val="574962D1"/>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7B4AAD"/>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A34EE2"/>
    <w:multiLevelType w:val="hybridMultilevel"/>
    <w:tmpl w:val="84808A54"/>
    <w:lvl w:ilvl="0" w:tplc="2782FC5C">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0B0F11"/>
    <w:multiLevelType w:val="hybridMultilevel"/>
    <w:tmpl w:val="5AEC7EAE"/>
    <w:lvl w:ilvl="0" w:tplc="FFFFFFFF">
      <w:start w:val="1"/>
      <w:numFmt w:val="lowerRoman"/>
      <w:lvlText w:val="%1."/>
      <w:lvlJc w:val="righ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6522AED"/>
    <w:multiLevelType w:val="hybridMultilevel"/>
    <w:tmpl w:val="B2DAD7AE"/>
    <w:lvl w:ilvl="0" w:tplc="F036DFE8">
      <w:start w:val="8"/>
      <w:numFmt w:val="bullet"/>
      <w:lvlText w:val="-"/>
      <w:lvlJc w:val="left"/>
      <w:pPr>
        <w:ind w:left="720" w:hanging="360"/>
      </w:pPr>
      <w:rPr>
        <w:rFonts w:ascii="MiSans Normal" w:eastAsia="MiSans Normal" w:hAnsi="MiSans Normal"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7B1B58"/>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DF0CA1"/>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94C471E"/>
    <w:multiLevelType w:val="hybridMultilevel"/>
    <w:tmpl w:val="9162DD40"/>
    <w:lvl w:ilvl="0" w:tplc="F54649C6">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D21D24"/>
    <w:multiLevelType w:val="hybridMultilevel"/>
    <w:tmpl w:val="11ECFE74"/>
    <w:lvl w:ilvl="0" w:tplc="88966CB6">
      <w:start w:val="8"/>
      <w:numFmt w:val="bullet"/>
      <w:lvlText w:val="-"/>
      <w:lvlJc w:val="left"/>
      <w:pPr>
        <w:ind w:left="440" w:hanging="360"/>
      </w:pPr>
      <w:rPr>
        <w:rFonts w:ascii="MiSans Normal" w:eastAsia="MiSans Normal" w:hAnsi="MiSans Normal" w:cstheme="minorBidi" w:hint="eastAsia"/>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31" w15:restartNumberingAfterBreak="0">
    <w:nsid w:val="6CAC5814"/>
    <w:multiLevelType w:val="hybridMultilevel"/>
    <w:tmpl w:val="D4AEB4D8"/>
    <w:lvl w:ilvl="0" w:tplc="2DFEE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FA77C1"/>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BCA3F32"/>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F7A50C7"/>
    <w:multiLevelType w:val="hybridMultilevel"/>
    <w:tmpl w:val="183868E8"/>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2110744">
    <w:abstractNumId w:val="2"/>
  </w:num>
  <w:num w:numId="2" w16cid:durableId="291061221">
    <w:abstractNumId w:val="11"/>
  </w:num>
  <w:num w:numId="3" w16cid:durableId="1485046510">
    <w:abstractNumId w:val="15"/>
  </w:num>
  <w:num w:numId="4" w16cid:durableId="966005994">
    <w:abstractNumId w:val="6"/>
  </w:num>
  <w:num w:numId="5" w16cid:durableId="1354303985">
    <w:abstractNumId w:val="10"/>
  </w:num>
  <w:num w:numId="6" w16cid:durableId="845168637">
    <w:abstractNumId w:val="8"/>
  </w:num>
  <w:num w:numId="7" w16cid:durableId="28072297">
    <w:abstractNumId w:val="23"/>
  </w:num>
  <w:num w:numId="8" w16cid:durableId="965357304">
    <w:abstractNumId w:val="0"/>
  </w:num>
  <w:num w:numId="9" w16cid:durableId="472917788">
    <w:abstractNumId w:val="4"/>
  </w:num>
  <w:num w:numId="10" w16cid:durableId="289091263">
    <w:abstractNumId w:val="9"/>
  </w:num>
  <w:num w:numId="11" w16cid:durableId="309599767">
    <w:abstractNumId w:val="1"/>
  </w:num>
  <w:num w:numId="12" w16cid:durableId="198931919">
    <w:abstractNumId w:val="21"/>
  </w:num>
  <w:num w:numId="13" w16cid:durableId="266546853">
    <w:abstractNumId w:val="33"/>
  </w:num>
  <w:num w:numId="14" w16cid:durableId="2064061021">
    <w:abstractNumId w:val="32"/>
  </w:num>
  <w:num w:numId="15" w16cid:durableId="1195770600">
    <w:abstractNumId w:val="22"/>
  </w:num>
  <w:num w:numId="16" w16cid:durableId="608585572">
    <w:abstractNumId w:val="19"/>
  </w:num>
  <w:num w:numId="17" w16cid:durableId="135418640">
    <w:abstractNumId w:val="3"/>
  </w:num>
  <w:num w:numId="18" w16cid:durableId="804784111">
    <w:abstractNumId w:val="13"/>
  </w:num>
  <w:num w:numId="19" w16cid:durableId="1245141104">
    <w:abstractNumId w:val="17"/>
  </w:num>
  <w:num w:numId="20" w16cid:durableId="986202846">
    <w:abstractNumId w:val="28"/>
  </w:num>
  <w:num w:numId="21" w16cid:durableId="248001380">
    <w:abstractNumId w:val="20"/>
  </w:num>
  <w:num w:numId="22" w16cid:durableId="1780905757">
    <w:abstractNumId w:val="14"/>
  </w:num>
  <w:num w:numId="23" w16cid:durableId="1209026479">
    <w:abstractNumId w:val="27"/>
  </w:num>
  <w:num w:numId="24" w16cid:durableId="156921656">
    <w:abstractNumId w:val="29"/>
  </w:num>
  <w:num w:numId="25" w16cid:durableId="1177158026">
    <w:abstractNumId w:val="18"/>
  </w:num>
  <w:num w:numId="26" w16cid:durableId="341854651">
    <w:abstractNumId w:val="12"/>
  </w:num>
  <w:num w:numId="27" w16cid:durableId="982537106">
    <w:abstractNumId w:val="34"/>
  </w:num>
  <w:num w:numId="28" w16cid:durableId="1447505229">
    <w:abstractNumId w:val="31"/>
  </w:num>
  <w:num w:numId="29" w16cid:durableId="71315453">
    <w:abstractNumId w:val="24"/>
  </w:num>
  <w:num w:numId="30" w16cid:durableId="550922827">
    <w:abstractNumId w:val="16"/>
  </w:num>
  <w:num w:numId="31" w16cid:durableId="1292445060">
    <w:abstractNumId w:val="5"/>
  </w:num>
  <w:num w:numId="32" w16cid:durableId="621837828">
    <w:abstractNumId w:val="30"/>
  </w:num>
  <w:num w:numId="33" w16cid:durableId="405760923">
    <w:abstractNumId w:val="26"/>
  </w:num>
  <w:num w:numId="34" w16cid:durableId="2102287436">
    <w:abstractNumId w:val="7"/>
  </w:num>
  <w:num w:numId="35" w16cid:durableId="5995326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6C"/>
    <w:rsid w:val="00000D38"/>
    <w:rsid w:val="0002394B"/>
    <w:rsid w:val="00030258"/>
    <w:rsid w:val="00055859"/>
    <w:rsid w:val="00062AC2"/>
    <w:rsid w:val="00063C33"/>
    <w:rsid w:val="0006782F"/>
    <w:rsid w:val="00070716"/>
    <w:rsid w:val="0007770E"/>
    <w:rsid w:val="00093892"/>
    <w:rsid w:val="000D7D4F"/>
    <w:rsid w:val="000F0CE5"/>
    <w:rsid w:val="00116DCA"/>
    <w:rsid w:val="001205D1"/>
    <w:rsid w:val="0012186F"/>
    <w:rsid w:val="00196672"/>
    <w:rsid w:val="001F7A7E"/>
    <w:rsid w:val="0021572E"/>
    <w:rsid w:val="00216082"/>
    <w:rsid w:val="00217AB0"/>
    <w:rsid w:val="00232C0F"/>
    <w:rsid w:val="00237DFD"/>
    <w:rsid w:val="0027143A"/>
    <w:rsid w:val="002726B2"/>
    <w:rsid w:val="0033056C"/>
    <w:rsid w:val="00376D85"/>
    <w:rsid w:val="00377643"/>
    <w:rsid w:val="0039180B"/>
    <w:rsid w:val="003C4D01"/>
    <w:rsid w:val="003D7E4B"/>
    <w:rsid w:val="0040099A"/>
    <w:rsid w:val="00407FD2"/>
    <w:rsid w:val="00414843"/>
    <w:rsid w:val="00443249"/>
    <w:rsid w:val="0045398D"/>
    <w:rsid w:val="004546C7"/>
    <w:rsid w:val="00476DF4"/>
    <w:rsid w:val="00485543"/>
    <w:rsid w:val="00495ACD"/>
    <w:rsid w:val="004C1AE7"/>
    <w:rsid w:val="00523EB5"/>
    <w:rsid w:val="00531DC4"/>
    <w:rsid w:val="0055161B"/>
    <w:rsid w:val="0055577D"/>
    <w:rsid w:val="00565D65"/>
    <w:rsid w:val="005707C6"/>
    <w:rsid w:val="005D0654"/>
    <w:rsid w:val="005D655E"/>
    <w:rsid w:val="0060127D"/>
    <w:rsid w:val="00635A0A"/>
    <w:rsid w:val="00645B21"/>
    <w:rsid w:val="006467C9"/>
    <w:rsid w:val="006844BC"/>
    <w:rsid w:val="00687A59"/>
    <w:rsid w:val="00691FAF"/>
    <w:rsid w:val="006A1E6C"/>
    <w:rsid w:val="006C328A"/>
    <w:rsid w:val="006C7056"/>
    <w:rsid w:val="006D610F"/>
    <w:rsid w:val="006F01B3"/>
    <w:rsid w:val="00702E94"/>
    <w:rsid w:val="00747D70"/>
    <w:rsid w:val="007645F9"/>
    <w:rsid w:val="007A60E8"/>
    <w:rsid w:val="007C20ED"/>
    <w:rsid w:val="007D6796"/>
    <w:rsid w:val="007D6886"/>
    <w:rsid w:val="007F57A2"/>
    <w:rsid w:val="00835325"/>
    <w:rsid w:val="008735DC"/>
    <w:rsid w:val="008753C6"/>
    <w:rsid w:val="00884019"/>
    <w:rsid w:val="008A3B1C"/>
    <w:rsid w:val="008A6A57"/>
    <w:rsid w:val="008B3B98"/>
    <w:rsid w:val="009000DF"/>
    <w:rsid w:val="00914BDE"/>
    <w:rsid w:val="009C0075"/>
    <w:rsid w:val="009C2D59"/>
    <w:rsid w:val="009E3EB2"/>
    <w:rsid w:val="00A12981"/>
    <w:rsid w:val="00A130A9"/>
    <w:rsid w:val="00A16868"/>
    <w:rsid w:val="00A37A10"/>
    <w:rsid w:val="00A45066"/>
    <w:rsid w:val="00A66386"/>
    <w:rsid w:val="00A801B9"/>
    <w:rsid w:val="00A921C9"/>
    <w:rsid w:val="00B45CFE"/>
    <w:rsid w:val="00BB39ED"/>
    <w:rsid w:val="00BC137F"/>
    <w:rsid w:val="00BC4A08"/>
    <w:rsid w:val="00BD1331"/>
    <w:rsid w:val="00BF09C4"/>
    <w:rsid w:val="00BF6140"/>
    <w:rsid w:val="00C06EF7"/>
    <w:rsid w:val="00C11BE2"/>
    <w:rsid w:val="00C16653"/>
    <w:rsid w:val="00C57EEE"/>
    <w:rsid w:val="00C7217B"/>
    <w:rsid w:val="00C73195"/>
    <w:rsid w:val="00C83D90"/>
    <w:rsid w:val="00C84571"/>
    <w:rsid w:val="00C86DF9"/>
    <w:rsid w:val="00CF4BC9"/>
    <w:rsid w:val="00CF749F"/>
    <w:rsid w:val="00D16BF3"/>
    <w:rsid w:val="00D1707F"/>
    <w:rsid w:val="00D267B5"/>
    <w:rsid w:val="00D72F8D"/>
    <w:rsid w:val="00D76616"/>
    <w:rsid w:val="00D87F84"/>
    <w:rsid w:val="00D920B9"/>
    <w:rsid w:val="00DB0EB3"/>
    <w:rsid w:val="00DD5B48"/>
    <w:rsid w:val="00E2423C"/>
    <w:rsid w:val="00E434C6"/>
    <w:rsid w:val="00E6391C"/>
    <w:rsid w:val="00E74BA0"/>
    <w:rsid w:val="00E81CB7"/>
    <w:rsid w:val="00E954EB"/>
    <w:rsid w:val="00EB491B"/>
    <w:rsid w:val="00EC0AA7"/>
    <w:rsid w:val="00EE0A48"/>
    <w:rsid w:val="00EF3FD0"/>
    <w:rsid w:val="00F146C0"/>
    <w:rsid w:val="00F33AFB"/>
    <w:rsid w:val="00F750E3"/>
    <w:rsid w:val="00F75778"/>
    <w:rsid w:val="00F84CFE"/>
    <w:rsid w:val="00F97567"/>
    <w:rsid w:val="00FF1D8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765"/>
  <w15:chartTrackingRefBased/>
  <w15:docId w15:val="{C760C2EB-6DAA-234C-909B-586AA0C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195"/>
    <w:pPr>
      <w:ind w:left="720"/>
      <w:contextualSpacing/>
    </w:pPr>
  </w:style>
  <w:style w:type="table" w:styleId="TableGrid">
    <w:name w:val="Table Grid"/>
    <w:basedOn w:val="TableNormal"/>
    <w:uiPriority w:val="39"/>
    <w:rsid w:val="00C73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vinchia/Library/Group%20Containers/UBF8T346G9.Office/User%20Content.localized/Templates.localized/&#31532;&#20843;&#31456;%20&#36816;&#3675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第八章 运输.dotx</Template>
  <TotalTime>192</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96</cp:revision>
  <cp:lastPrinted>2022-10-24T13:13:00Z</cp:lastPrinted>
  <dcterms:created xsi:type="dcterms:W3CDTF">2022-12-01T12:21:00Z</dcterms:created>
  <dcterms:modified xsi:type="dcterms:W3CDTF">2022-12-03T08:23:00Z</dcterms:modified>
</cp:coreProperties>
</file>