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3894" w14:textId="55E003E9" w:rsidR="008C02CC" w:rsidRDefault="003F7122">
      <w:pPr>
        <w:rPr>
          <w:rFonts w:ascii="MiSans Normal" w:eastAsia="MiSans Normal" w:hAnsi="MiSans Normal" w:hint="eastAsia"/>
          <w:b/>
          <w:bCs/>
          <w:u w:val="single"/>
          <w:lang w:val="en-US"/>
        </w:rPr>
      </w:pPr>
      <w:r w:rsidRPr="003F7122">
        <w:rPr>
          <w:rFonts w:ascii="MiSans Normal" w:eastAsia="MiSans Normal" w:hAnsi="MiSans Normal" w:hint="eastAsia"/>
          <w:b/>
          <w:bCs/>
          <w:u w:val="single"/>
          <w:lang w:val="en-US"/>
        </w:rPr>
        <w:t xml:space="preserve">第一章 </w:t>
      </w:r>
      <w:r w:rsidR="00E8397C" w:rsidRPr="003F7122">
        <w:rPr>
          <w:rFonts w:ascii="MiSans Normal" w:eastAsia="MiSans Normal" w:hAnsi="MiSans Normal" w:hint="eastAsia"/>
          <w:b/>
          <w:bCs/>
          <w:u w:val="single"/>
          <w:lang w:val="en-US"/>
        </w:rPr>
        <w:t>会计</w:t>
      </w:r>
      <w:r w:rsidR="00E8397C">
        <w:rPr>
          <w:rFonts w:ascii="MiSans Normal" w:eastAsia="MiSans Normal" w:hAnsi="MiSans Normal" w:hint="eastAsia"/>
          <w:b/>
          <w:bCs/>
          <w:u w:val="single"/>
          <w:lang w:val="en-US"/>
        </w:rPr>
        <w:t>学</w:t>
      </w:r>
      <w:r w:rsidR="00435BA9">
        <w:rPr>
          <w:rFonts w:ascii="MiSans Normal" w:eastAsia="MiSans Normal" w:hAnsi="MiSans Normal" w:hint="eastAsia"/>
          <w:b/>
          <w:bCs/>
          <w:u w:val="single"/>
          <w:lang w:val="en-US"/>
        </w:rPr>
        <w:t>基本</w:t>
      </w:r>
      <w:r w:rsidR="00E8397C">
        <w:rPr>
          <w:rFonts w:ascii="MiSans Normal" w:eastAsia="MiSans Normal" w:hAnsi="MiSans Normal" w:hint="eastAsia"/>
          <w:b/>
          <w:bCs/>
          <w:u w:val="single"/>
          <w:lang w:val="en-US"/>
        </w:rPr>
        <w:t>的</w:t>
      </w:r>
      <w:r w:rsidRPr="003F7122">
        <w:rPr>
          <w:rFonts w:ascii="MiSans Normal" w:eastAsia="MiSans Normal" w:hAnsi="MiSans Normal" w:hint="eastAsia"/>
          <w:b/>
          <w:bCs/>
          <w:u w:val="single"/>
          <w:lang w:val="en-US"/>
        </w:rPr>
        <w:t>概念与</w:t>
      </w:r>
      <w:r w:rsidR="0054441F">
        <w:rPr>
          <w:rFonts w:ascii="MiSans Normal" w:eastAsia="MiSans Normal" w:hAnsi="MiSans Normal" w:hint="eastAsia"/>
          <w:b/>
          <w:bCs/>
          <w:u w:val="single"/>
          <w:lang w:val="en-US"/>
        </w:rPr>
        <w:t>原则</w:t>
      </w:r>
    </w:p>
    <w:p w14:paraId="1A4EF8E8" w14:textId="6C4C73F7" w:rsidR="003F7122" w:rsidRDefault="003F7122">
      <w:pPr>
        <w:rPr>
          <w:rFonts w:ascii="MiSans Normal" w:eastAsia="MiSans Normal" w:hAnsi="MiSans Normal"/>
          <w:b/>
          <w:bCs/>
          <w:u w:val="single"/>
          <w:lang w:val="en-US"/>
        </w:rPr>
      </w:pPr>
    </w:p>
    <w:p w14:paraId="2AFDCFB7" w14:textId="4F29654B" w:rsidR="003F7122" w:rsidRPr="003F7122" w:rsidRDefault="003F7122">
      <w:pPr>
        <w:rPr>
          <w:rFonts w:ascii="MiSans Normal" w:eastAsia="MiSans Normal" w:hAnsi="MiSans Normal"/>
          <w:b/>
          <w:bCs/>
          <w:lang w:val="en-US"/>
        </w:rPr>
      </w:pPr>
      <w:r w:rsidRPr="003F7122">
        <w:rPr>
          <w:rFonts w:ascii="MiSans Normal" w:eastAsia="MiSans Normal" w:hAnsi="MiSans Normal"/>
          <w:b/>
          <w:bCs/>
          <w:lang w:val="en-US"/>
        </w:rPr>
        <w:t xml:space="preserve">1.1 </w:t>
      </w:r>
      <w:r w:rsidRPr="003F7122">
        <w:rPr>
          <w:rFonts w:ascii="MiSans Normal" w:eastAsia="MiSans Normal" w:hAnsi="MiSans Normal" w:hint="eastAsia"/>
          <w:b/>
          <w:bCs/>
          <w:lang w:val="en-US"/>
        </w:rPr>
        <w:t>会计概念与</w:t>
      </w:r>
      <w:r w:rsidR="0054441F">
        <w:rPr>
          <w:rFonts w:ascii="MiSans Normal" w:eastAsia="MiSans Normal" w:hAnsi="MiSans Normal" w:hint="eastAsia"/>
          <w:b/>
          <w:bCs/>
          <w:lang w:val="en-US"/>
        </w:rPr>
        <w:t>原则</w:t>
      </w:r>
      <w:r w:rsidRPr="003F7122">
        <w:rPr>
          <w:rFonts w:ascii="MiSans Normal" w:eastAsia="MiSans Normal" w:hAnsi="MiSans Normal" w:hint="eastAsia"/>
          <w:b/>
          <w:bCs/>
          <w:lang w:val="en-US"/>
        </w:rPr>
        <w:t>的重要性</w:t>
      </w:r>
    </w:p>
    <w:p w14:paraId="47580D6B" w14:textId="7DA472A5" w:rsidR="003F7122" w:rsidRDefault="003F7122" w:rsidP="003F712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会计</w:t>
      </w:r>
      <w:r w:rsidR="00E8397C">
        <w:rPr>
          <w:rFonts w:ascii="MiSans Normal" w:eastAsia="MiSans Normal" w:hAnsi="MiSans Normal" w:hint="eastAsia"/>
          <w:lang w:val="en-US"/>
        </w:rPr>
        <w:t>学</w:t>
      </w:r>
      <w:r>
        <w:rPr>
          <w:rFonts w:ascii="MiSans Normal" w:eastAsia="MiSans Normal" w:hAnsi="MiSans Normal" w:hint="eastAsia"/>
          <w:lang w:val="en-US"/>
        </w:rPr>
        <w:t>的主要作用是为了将一个企业组织的营运成果和财务状况公之于众，而</w:t>
      </w:r>
      <w:r w:rsidRPr="00285C85">
        <w:rPr>
          <w:rFonts w:ascii="MiSans Normal" w:eastAsia="MiSans Normal" w:hAnsi="MiSans Normal" w:hint="eastAsia"/>
          <w:b/>
          <w:bCs/>
          <w:lang w:val="en-US"/>
        </w:rPr>
        <w:t>财务报表</w:t>
      </w:r>
      <w:r>
        <w:rPr>
          <w:rFonts w:ascii="MiSans Normal" w:eastAsia="MiSans Normal" w:hAnsi="MiSans Normal" w:hint="eastAsia"/>
          <w:lang w:val="en-US"/>
        </w:rPr>
        <w:t>在用户做出决定时将被作为有用的参考。所以，</w:t>
      </w:r>
      <w:r w:rsidR="00324B51">
        <w:rPr>
          <w:rFonts w:ascii="MiSans Normal" w:eastAsia="MiSans Normal" w:hAnsi="MiSans Normal" w:hint="eastAsia"/>
          <w:lang w:val="en-US"/>
        </w:rPr>
        <w:t>财务报表里的内容必须</w:t>
      </w:r>
      <w:r w:rsidR="00324B51" w:rsidRPr="00435BA9">
        <w:rPr>
          <w:rFonts w:ascii="MiSans Normal" w:eastAsia="MiSans Normal" w:hAnsi="MiSans Normal" w:hint="eastAsia"/>
          <w:b/>
          <w:bCs/>
          <w:lang w:val="en-US"/>
        </w:rPr>
        <w:t>可靠</w:t>
      </w:r>
      <w:r w:rsidR="00324B51">
        <w:rPr>
          <w:rFonts w:ascii="MiSans Normal" w:eastAsia="MiSans Normal" w:hAnsi="MiSans Normal" w:hint="eastAsia"/>
          <w:lang w:val="en-US"/>
        </w:rPr>
        <w:t>而且</w:t>
      </w:r>
      <w:r w:rsidR="003202C6">
        <w:rPr>
          <w:rFonts w:ascii="MiSans Normal" w:eastAsia="MiSans Normal" w:hAnsi="MiSans Normal" w:hint="eastAsia"/>
          <w:lang w:val="en-US"/>
        </w:rPr>
        <w:t>用</w:t>
      </w:r>
      <w:r w:rsidR="00324B51" w:rsidRPr="003D7735">
        <w:rPr>
          <w:rFonts w:ascii="MiSans Normal" w:eastAsia="MiSans Normal" w:hAnsi="MiSans Normal" w:hint="eastAsia"/>
          <w:b/>
          <w:bCs/>
          <w:lang w:val="en-US"/>
        </w:rPr>
        <w:t>清楚</w:t>
      </w:r>
      <w:r w:rsidR="00324B51">
        <w:rPr>
          <w:rFonts w:ascii="MiSans Normal" w:eastAsia="MiSans Normal" w:hAnsi="MiSans Normal" w:hint="eastAsia"/>
          <w:lang w:val="en-US"/>
        </w:rPr>
        <w:t>和</w:t>
      </w:r>
      <w:r w:rsidR="00324B51" w:rsidRPr="00963665">
        <w:rPr>
          <w:rFonts w:ascii="MiSans Normal" w:eastAsia="MiSans Normal" w:hAnsi="MiSans Normal" w:hint="eastAsia"/>
          <w:b/>
          <w:bCs/>
          <w:lang w:val="en-US"/>
        </w:rPr>
        <w:t>便于理解</w:t>
      </w:r>
      <w:r w:rsidR="00324B51">
        <w:rPr>
          <w:rFonts w:ascii="MiSans Normal" w:eastAsia="MiSans Normal" w:hAnsi="MiSans Normal" w:hint="eastAsia"/>
          <w:lang w:val="en-US"/>
        </w:rPr>
        <w:t>的方式来呈现。</w:t>
      </w:r>
    </w:p>
    <w:p w14:paraId="14716301" w14:textId="6E98162B" w:rsidR="00121C7F" w:rsidRDefault="00121C7F" w:rsidP="003F712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如果每个企业都有</w:t>
      </w:r>
      <w:r w:rsidR="00F2267D">
        <w:rPr>
          <w:rFonts w:ascii="MiSans Normal" w:eastAsia="MiSans Normal" w:hAnsi="MiSans Normal" w:hint="eastAsia"/>
          <w:lang w:val="en-US"/>
        </w:rPr>
        <w:t>自己</w:t>
      </w:r>
      <w:r>
        <w:rPr>
          <w:rFonts w:ascii="MiSans Normal" w:eastAsia="MiSans Normal" w:hAnsi="MiSans Normal" w:hint="eastAsia"/>
          <w:lang w:val="en-US"/>
        </w:rPr>
        <w:t>不同</w:t>
      </w:r>
      <w:r w:rsidR="00B7102E">
        <w:rPr>
          <w:rFonts w:ascii="MiSans Normal" w:eastAsia="MiSans Normal" w:hAnsi="MiSans Normal" w:hint="eastAsia"/>
          <w:lang w:val="en-US"/>
        </w:rPr>
        <w:t>的</w:t>
      </w:r>
      <w:r w:rsidR="004309C9">
        <w:rPr>
          <w:rFonts w:ascii="MiSans Normal" w:eastAsia="MiSans Normal" w:hAnsi="MiSans Normal" w:hint="eastAsia"/>
          <w:lang w:val="en-US"/>
        </w:rPr>
        <w:t>方法</w:t>
      </w:r>
      <w:r w:rsidR="004309C9">
        <w:rPr>
          <w:rFonts w:ascii="MiSans Normal" w:eastAsia="MiSans Normal" w:hAnsi="MiSans Normal" w:hint="eastAsia"/>
          <w:lang w:val="en-US"/>
        </w:rPr>
        <w:t>来</w:t>
      </w:r>
      <w:r>
        <w:rPr>
          <w:rFonts w:ascii="MiSans Normal" w:eastAsia="MiSans Normal" w:hAnsi="MiSans Normal" w:hint="eastAsia"/>
          <w:lang w:val="en-US"/>
        </w:rPr>
        <w:t>准备财报，并且这些方法并不被其他人所熟悉，这些报表将无法</w:t>
      </w:r>
      <w:r w:rsidRPr="00D232A5">
        <w:rPr>
          <w:rFonts w:ascii="MiSans Normal" w:eastAsia="MiSans Normal" w:hAnsi="MiSans Normal" w:hint="eastAsia"/>
          <w:b/>
          <w:bCs/>
          <w:lang w:val="en-US"/>
        </w:rPr>
        <w:t>被理解</w:t>
      </w:r>
      <w:r>
        <w:rPr>
          <w:rFonts w:ascii="MiSans Normal" w:eastAsia="MiSans Normal" w:hAnsi="MiSans Normal" w:hint="eastAsia"/>
          <w:lang w:val="en-US"/>
        </w:rPr>
        <w:t>和</w:t>
      </w:r>
      <w:r w:rsidRPr="00D232A5">
        <w:rPr>
          <w:rFonts w:ascii="MiSans Normal" w:eastAsia="MiSans Normal" w:hAnsi="MiSans Normal" w:hint="eastAsia"/>
          <w:b/>
          <w:bCs/>
          <w:lang w:val="en-US"/>
        </w:rPr>
        <w:t>比较</w:t>
      </w:r>
      <w:r w:rsidRPr="00D232A5">
        <w:rPr>
          <w:rFonts w:ascii="MiSans Normal" w:eastAsia="MiSans Normal" w:hAnsi="MiSans Normal" w:hint="eastAsia"/>
          <w:lang w:val="en-US"/>
        </w:rPr>
        <w:t>。</w:t>
      </w:r>
      <w:r w:rsidR="00D232A5">
        <w:rPr>
          <w:rFonts w:ascii="MiSans Normal" w:eastAsia="MiSans Normal" w:hAnsi="MiSans Normal" w:hint="eastAsia"/>
          <w:lang w:val="en-US"/>
        </w:rPr>
        <w:t>此外，财报的真实性</w:t>
      </w:r>
      <w:r w:rsidR="00EB7CEC">
        <w:rPr>
          <w:rFonts w:ascii="MiSans Normal" w:eastAsia="MiSans Normal" w:hAnsi="MiSans Normal" w:hint="eastAsia"/>
          <w:lang w:val="en-US"/>
        </w:rPr>
        <w:t>和</w:t>
      </w:r>
      <w:r w:rsidR="00462796">
        <w:rPr>
          <w:rFonts w:ascii="MiSans Normal" w:eastAsia="MiSans Normal" w:hAnsi="MiSans Normal" w:hint="eastAsia"/>
          <w:lang w:val="en-US"/>
        </w:rPr>
        <w:t>公平</w:t>
      </w:r>
      <w:r w:rsidR="00EB7CEC">
        <w:rPr>
          <w:rFonts w:ascii="MiSans Normal" w:eastAsia="MiSans Normal" w:hAnsi="MiSans Normal" w:hint="eastAsia"/>
          <w:lang w:val="en-US"/>
        </w:rPr>
        <w:t>性</w:t>
      </w:r>
      <w:r w:rsidR="00D232A5">
        <w:rPr>
          <w:rFonts w:ascii="MiSans Normal" w:eastAsia="MiSans Normal" w:hAnsi="MiSans Normal" w:hint="eastAsia"/>
          <w:lang w:val="en-US"/>
        </w:rPr>
        <w:t>将存疑。</w:t>
      </w:r>
      <w:r w:rsidR="00435BA9">
        <w:rPr>
          <w:rFonts w:ascii="MiSans Normal" w:eastAsia="MiSans Normal" w:hAnsi="MiSans Normal" w:hint="eastAsia"/>
          <w:lang w:val="en-US"/>
        </w:rPr>
        <w:t>这将导致企业的持股人、债权人、投资人与其他利益相关者无法判断该企业的表现。</w:t>
      </w:r>
    </w:p>
    <w:p w14:paraId="390622FB" w14:textId="6241634E" w:rsidR="00435BA9" w:rsidRDefault="00435BA9" w:rsidP="003F712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为了确保财务报表的</w:t>
      </w:r>
      <w:r w:rsidRPr="00435BA9">
        <w:rPr>
          <w:rFonts w:ascii="MiSans Normal" w:eastAsia="MiSans Normal" w:hAnsi="MiSans Normal" w:hint="eastAsia"/>
          <w:b/>
          <w:bCs/>
          <w:lang w:val="en-US"/>
        </w:rPr>
        <w:t>可靠性</w:t>
      </w:r>
      <w:r w:rsidR="0060787C">
        <w:rPr>
          <w:rFonts w:ascii="MiSans Normal" w:eastAsia="MiSans Normal" w:hAnsi="MiSans Normal" w:hint="eastAsia"/>
          <w:b/>
          <w:bCs/>
          <w:lang w:val="en-US"/>
        </w:rPr>
        <w:t>、</w:t>
      </w:r>
      <w:r>
        <w:rPr>
          <w:rFonts w:ascii="MiSans Normal" w:eastAsia="MiSans Normal" w:hAnsi="MiSans Normal" w:hint="eastAsia"/>
          <w:b/>
          <w:bCs/>
          <w:lang w:val="en-US"/>
        </w:rPr>
        <w:t>可理解性</w:t>
      </w:r>
      <w:r w:rsidRPr="00435BA9">
        <w:rPr>
          <w:rFonts w:ascii="MiSans Normal" w:eastAsia="MiSans Normal" w:hAnsi="MiSans Normal" w:hint="eastAsia"/>
          <w:lang w:val="en-US"/>
        </w:rPr>
        <w:t>和</w:t>
      </w:r>
      <w:r>
        <w:rPr>
          <w:rFonts w:ascii="MiSans Normal" w:eastAsia="MiSans Normal" w:hAnsi="MiSans Normal" w:hint="eastAsia"/>
          <w:b/>
          <w:bCs/>
          <w:lang w:val="en-US"/>
        </w:rPr>
        <w:t>可比较性</w:t>
      </w:r>
      <w:r w:rsidRPr="00435BA9">
        <w:rPr>
          <w:rFonts w:ascii="MiSans Normal" w:eastAsia="MiSans Normal" w:hAnsi="MiSans Normal" w:hint="eastAsia"/>
          <w:lang w:val="en-US"/>
        </w:rPr>
        <w:t>，</w:t>
      </w:r>
      <w:r>
        <w:rPr>
          <w:rFonts w:ascii="MiSans Normal" w:eastAsia="MiSans Normal" w:hAnsi="MiSans Normal" w:hint="eastAsia"/>
          <w:lang w:val="en-US"/>
        </w:rPr>
        <w:t>一系列被广为接受的基本</w:t>
      </w:r>
      <w:r w:rsidRPr="00A24F66">
        <w:rPr>
          <w:rFonts w:ascii="MiSans Normal" w:eastAsia="MiSans Normal" w:hAnsi="MiSans Normal" w:hint="eastAsia"/>
          <w:b/>
          <w:bCs/>
          <w:lang w:val="en-US"/>
        </w:rPr>
        <w:t>会计概念</w:t>
      </w:r>
      <w:r w:rsidR="0060787C" w:rsidRPr="0060787C">
        <w:rPr>
          <w:rFonts w:ascii="MiSans Normal" w:eastAsia="MiSans Normal" w:hAnsi="MiSans Normal" w:hint="eastAsia"/>
          <w:lang w:val="en-US"/>
        </w:rPr>
        <w:t>（</w:t>
      </w:r>
      <w:r>
        <w:rPr>
          <w:rFonts w:ascii="MiSans Normal" w:eastAsia="MiSans Normal" w:hAnsi="MiSans Normal" w:hint="eastAsia"/>
          <w:lang w:val="en-US"/>
        </w:rPr>
        <w:t>或称</w:t>
      </w:r>
      <w:r w:rsidRPr="00A24F66">
        <w:rPr>
          <w:rFonts w:ascii="MiSans Normal" w:eastAsia="MiSans Normal" w:hAnsi="MiSans Normal" w:hint="eastAsia"/>
          <w:b/>
          <w:bCs/>
          <w:lang w:val="en-US"/>
        </w:rPr>
        <w:t>会计</w:t>
      </w:r>
      <w:r w:rsidR="0054441F">
        <w:rPr>
          <w:rFonts w:ascii="MiSans Normal" w:eastAsia="MiSans Normal" w:hAnsi="MiSans Normal" w:hint="eastAsia"/>
          <w:b/>
          <w:bCs/>
          <w:lang w:val="en-US"/>
        </w:rPr>
        <w:t>原则</w:t>
      </w:r>
      <w:r w:rsidRPr="0060787C">
        <w:rPr>
          <w:rFonts w:ascii="MiSans Normal" w:eastAsia="MiSans Normal" w:hAnsi="MiSans Normal" w:hint="eastAsia"/>
          <w:lang w:val="en-US"/>
        </w:rPr>
        <w:t>）</w:t>
      </w:r>
      <w:r>
        <w:rPr>
          <w:rFonts w:ascii="MiSans Normal" w:eastAsia="MiSans Normal" w:hAnsi="MiSans Normal" w:hint="eastAsia"/>
          <w:lang w:val="en-US"/>
        </w:rPr>
        <w:t>被开发并且运用在了会计</w:t>
      </w:r>
      <w:r w:rsidR="00A24F66">
        <w:rPr>
          <w:rFonts w:ascii="MiSans Normal" w:eastAsia="MiSans Normal" w:hAnsi="MiSans Normal" w:hint="eastAsia"/>
          <w:lang w:val="en-US"/>
        </w:rPr>
        <w:t>实务</w:t>
      </w:r>
      <w:r>
        <w:rPr>
          <w:rFonts w:ascii="MiSans Normal" w:eastAsia="MiSans Normal" w:hAnsi="MiSans Normal" w:hint="eastAsia"/>
          <w:lang w:val="en-US"/>
        </w:rPr>
        <w:t>上。</w:t>
      </w:r>
      <w:r w:rsidR="0060787C">
        <w:rPr>
          <w:rFonts w:ascii="MiSans Normal" w:eastAsia="MiSans Normal" w:hAnsi="MiSans Normal" w:hint="eastAsia"/>
          <w:lang w:val="en-US"/>
        </w:rPr>
        <w:t>这些概念包括假设</w:t>
      </w:r>
      <w:r w:rsidR="008757BD">
        <w:rPr>
          <w:rFonts w:ascii="MiSans Normal" w:eastAsia="MiSans Normal" w:hAnsi="MiSans Normal" w:hint="eastAsia"/>
          <w:lang w:val="en-US"/>
        </w:rPr>
        <w:t>、</w:t>
      </w:r>
      <w:r w:rsidR="0060787C">
        <w:rPr>
          <w:rFonts w:ascii="MiSans Normal" w:eastAsia="MiSans Normal" w:hAnsi="MiSans Normal" w:hint="eastAsia"/>
          <w:lang w:val="en-US"/>
        </w:rPr>
        <w:t>规则</w:t>
      </w:r>
      <w:r w:rsidR="008757BD">
        <w:rPr>
          <w:rFonts w:ascii="MiSans Normal" w:eastAsia="MiSans Normal" w:hAnsi="MiSans Normal" w:hint="eastAsia"/>
          <w:lang w:val="en-US"/>
        </w:rPr>
        <w:t>、</w:t>
      </w:r>
      <w:r w:rsidR="0060787C">
        <w:rPr>
          <w:rFonts w:ascii="MiSans Normal" w:eastAsia="MiSans Normal" w:hAnsi="MiSans Normal" w:hint="eastAsia"/>
          <w:lang w:val="en-US"/>
        </w:rPr>
        <w:t>惯例</w:t>
      </w:r>
      <w:r w:rsidR="008757BD">
        <w:rPr>
          <w:rFonts w:ascii="MiSans Normal" w:eastAsia="MiSans Normal" w:hAnsi="MiSans Normal" w:hint="eastAsia"/>
          <w:lang w:val="en-US"/>
        </w:rPr>
        <w:t>、</w:t>
      </w:r>
      <w:r w:rsidR="0060787C">
        <w:rPr>
          <w:rFonts w:ascii="MiSans Normal" w:eastAsia="MiSans Normal" w:hAnsi="MiSans Normal" w:hint="eastAsia"/>
          <w:lang w:val="en-US"/>
        </w:rPr>
        <w:t>步骤和原则，为记录企业的交易及准备财政报表提供</w:t>
      </w:r>
      <w:r w:rsidR="008757BD">
        <w:rPr>
          <w:rFonts w:ascii="MiSans Normal" w:eastAsia="MiSans Normal" w:hAnsi="MiSans Normal" w:hint="eastAsia"/>
          <w:lang w:val="en-US"/>
        </w:rPr>
        <w:t>了一系列准则。</w:t>
      </w:r>
    </w:p>
    <w:p w14:paraId="457EFF72" w14:textId="77777777" w:rsidR="008757BD" w:rsidRDefault="008757BD" w:rsidP="008757BD">
      <w:pPr>
        <w:rPr>
          <w:rFonts w:ascii="MiSans Normal" w:eastAsia="MiSans Normal" w:hAnsi="MiSans Normal"/>
          <w:lang w:val="en-US"/>
        </w:rPr>
      </w:pPr>
    </w:p>
    <w:p w14:paraId="28217D4C" w14:textId="5D8D1F71" w:rsidR="008757BD" w:rsidRDefault="008757BD" w:rsidP="008757BD">
      <w:pPr>
        <w:rPr>
          <w:rFonts w:ascii="MiSans Normal" w:eastAsia="MiSans Normal" w:hAnsi="MiSans Normal" w:hint="eastAsia"/>
          <w:b/>
          <w:bCs/>
          <w:lang w:val="en-US"/>
        </w:rPr>
      </w:pPr>
      <w:r w:rsidRPr="008757BD">
        <w:rPr>
          <w:rFonts w:ascii="MiSans Normal" w:eastAsia="MiSans Normal" w:hAnsi="MiSans Normal"/>
          <w:b/>
          <w:bCs/>
          <w:lang w:val="en-US"/>
        </w:rPr>
        <w:t xml:space="preserve">1.2 </w:t>
      </w:r>
      <w:r w:rsidRPr="008757BD">
        <w:rPr>
          <w:rFonts w:ascii="MiSans Normal" w:eastAsia="MiSans Normal" w:hAnsi="MiSans Normal" w:hint="eastAsia"/>
          <w:b/>
          <w:bCs/>
          <w:lang w:val="en-US"/>
        </w:rPr>
        <w:t>基本会计概念与</w:t>
      </w:r>
      <w:r w:rsidR="00F27255">
        <w:rPr>
          <w:rFonts w:ascii="MiSans Normal" w:eastAsia="MiSans Normal" w:hAnsi="MiSans Normal" w:hint="eastAsia"/>
          <w:b/>
          <w:bCs/>
          <w:lang w:val="en-US"/>
        </w:rPr>
        <w:t>原则</w:t>
      </w:r>
    </w:p>
    <w:p w14:paraId="60E73DE6" w14:textId="09069BA1" w:rsidR="008757BD" w:rsidRDefault="008757BD" w:rsidP="008757BD">
      <w:p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下列是会计学权威历年来所开发的一套</w:t>
      </w:r>
      <w:r w:rsidRPr="008757BD">
        <w:rPr>
          <w:rFonts w:ascii="MiSans Normal" w:eastAsia="MiSans Normal" w:hAnsi="MiSans Normal" w:hint="eastAsia"/>
          <w:lang w:val="en-US"/>
        </w:rPr>
        <w:t>会计概念与</w:t>
      </w:r>
      <w:r w:rsidR="00F27255">
        <w:rPr>
          <w:rFonts w:ascii="MiSans Normal" w:eastAsia="MiSans Normal" w:hAnsi="MiSans Normal" w:hint="eastAsia"/>
          <w:lang w:val="en-US"/>
        </w:rPr>
        <w:t>原则</w:t>
      </w:r>
      <w:r>
        <w:rPr>
          <w:rFonts w:ascii="MiSans Normal" w:eastAsia="MiSans Normal" w:hAnsi="MiSans Normal" w:hint="eastAsia"/>
          <w:lang w:val="en-US"/>
        </w:rPr>
        <w:t>：</w:t>
      </w:r>
    </w:p>
    <w:p w14:paraId="40702111" w14:textId="26289424" w:rsidR="008757BD" w:rsidRP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 w:rsidRPr="008757BD">
        <w:rPr>
          <w:rFonts w:ascii="MiSans Normal" w:eastAsia="MiSans Normal" w:hAnsi="MiSans Normal" w:hint="eastAsia"/>
          <w:lang w:val="en-US"/>
        </w:rPr>
        <w:t>企业个体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0E915841" w14:textId="41D85697" w:rsid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货币衡量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72402C3D" w14:textId="237EB566" w:rsid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客观性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5A931A43" w14:textId="12B829EA" w:rsid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历史成本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7D8D144E" w14:textId="3E2CAAD5" w:rsid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持续经营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26DF75FC" w14:textId="407D9D44" w:rsid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会计期间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231A0116" w14:textId="52A28964" w:rsid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应计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7AD9AFBF" w14:textId="2E070EAC" w:rsid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谨慎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5C448C60" w14:textId="5FCAB593" w:rsid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一致性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31CD86A5" w14:textId="7EA4A11D" w:rsid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重要性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1EA5BCBB" w14:textId="0CC5D823" w:rsidR="008757BD" w:rsidRDefault="008757BD" w:rsidP="008757B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实质重于形式</w:t>
      </w:r>
      <w:r w:rsidR="00E8397C">
        <w:rPr>
          <w:rFonts w:ascii="MiSans Normal" w:eastAsia="MiSans Normal" w:hAnsi="MiSans Normal" w:hint="eastAsia"/>
          <w:lang w:val="en-US"/>
        </w:rPr>
        <w:t>概念</w:t>
      </w:r>
    </w:p>
    <w:p w14:paraId="68BDD8A9" w14:textId="77777777" w:rsidR="00E8397C" w:rsidRDefault="00E8397C" w:rsidP="00E8397C">
      <w:pPr>
        <w:rPr>
          <w:rFonts w:ascii="MiSans Normal" w:eastAsia="MiSans Normal" w:hAnsi="MiSans Normal"/>
          <w:lang w:val="en-US"/>
        </w:rPr>
      </w:pPr>
    </w:p>
    <w:p w14:paraId="039D80AD" w14:textId="77777777" w:rsidR="00E8397C" w:rsidRPr="009A7557" w:rsidRDefault="00E8397C" w:rsidP="00E8397C">
      <w:pPr>
        <w:rPr>
          <w:rFonts w:ascii="MiSans Normal" w:eastAsia="MiSans Normal" w:hAnsi="MiSans Normal"/>
          <w:b/>
          <w:bCs/>
          <w:lang w:val="en-US"/>
        </w:rPr>
      </w:pPr>
      <w:r w:rsidRPr="009A7557">
        <w:rPr>
          <w:rFonts w:ascii="MiSans Normal" w:eastAsia="MiSans Normal" w:hAnsi="MiSans Normal"/>
          <w:b/>
          <w:bCs/>
          <w:lang w:val="en-US"/>
        </w:rPr>
        <w:t xml:space="preserve">1.2.1 </w:t>
      </w:r>
      <w:r w:rsidRPr="009A7557">
        <w:rPr>
          <w:rFonts w:ascii="MiSans Normal" w:eastAsia="MiSans Normal" w:hAnsi="MiSans Normal" w:hint="eastAsia"/>
          <w:b/>
          <w:bCs/>
          <w:lang w:val="en-US"/>
        </w:rPr>
        <w:t>企业个体概念</w:t>
      </w:r>
    </w:p>
    <w:p w14:paraId="7AFDBF8C" w14:textId="2FAC3DD0" w:rsidR="00E8397C" w:rsidRPr="00E82E17" w:rsidRDefault="00E8397C" w:rsidP="00E82E17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lang w:val="en-US"/>
        </w:rPr>
      </w:pPr>
      <w:r w:rsidRPr="00E82E17">
        <w:rPr>
          <w:rFonts w:ascii="MiSans Normal" w:eastAsia="MiSans Normal" w:hAnsi="MiSans Normal" w:hint="eastAsia"/>
          <w:lang w:val="en-US"/>
        </w:rPr>
        <w:t>在会计学里，</w:t>
      </w:r>
      <w:r w:rsidR="00EC711E" w:rsidRPr="0009378E">
        <w:rPr>
          <w:rFonts w:ascii="MiSans Normal" w:eastAsia="MiSans Normal" w:hAnsi="MiSans Normal" w:hint="eastAsia"/>
          <w:b/>
          <w:bCs/>
          <w:lang w:val="en-US"/>
        </w:rPr>
        <w:t>企业</w:t>
      </w:r>
      <w:r w:rsidR="00EC711E" w:rsidRPr="00E82E17">
        <w:rPr>
          <w:rFonts w:ascii="MiSans Normal" w:eastAsia="MiSans Normal" w:hAnsi="MiSans Normal" w:hint="eastAsia"/>
          <w:lang w:val="en-US"/>
        </w:rPr>
        <w:t>和其</w:t>
      </w:r>
      <w:r w:rsidR="00EC711E" w:rsidRPr="0009378E">
        <w:rPr>
          <w:rFonts w:ascii="MiSans Normal" w:eastAsia="MiSans Normal" w:hAnsi="MiSans Normal" w:hint="eastAsia"/>
          <w:b/>
          <w:bCs/>
          <w:lang w:val="en-US"/>
        </w:rPr>
        <w:t>拥有人</w:t>
      </w:r>
      <w:r w:rsidR="00EC711E" w:rsidRPr="00E82E17">
        <w:rPr>
          <w:rFonts w:ascii="MiSans Normal" w:eastAsia="MiSans Normal" w:hAnsi="MiSans Normal" w:hint="eastAsia"/>
          <w:lang w:val="en-US"/>
        </w:rPr>
        <w:t>被视为</w:t>
      </w:r>
      <w:r w:rsidR="00EC711E" w:rsidRPr="0009378E">
        <w:rPr>
          <w:rFonts w:ascii="MiSans Normal" w:eastAsia="MiSans Normal" w:hAnsi="MiSans Normal" w:hint="eastAsia"/>
          <w:b/>
          <w:bCs/>
          <w:lang w:val="en-US"/>
        </w:rPr>
        <w:t>独立个体</w:t>
      </w:r>
      <w:r w:rsidR="00EC711E" w:rsidRPr="00E82E17">
        <w:rPr>
          <w:rFonts w:ascii="MiSans Normal" w:eastAsia="MiSans Normal" w:hAnsi="MiSans Normal" w:hint="eastAsia"/>
          <w:lang w:val="en-US"/>
        </w:rPr>
        <w:t>。</w:t>
      </w:r>
    </w:p>
    <w:p w14:paraId="7EBE1D99" w14:textId="2F620E03" w:rsidR="00E82E17" w:rsidRDefault="00E82E17" w:rsidP="00E82E17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lang w:val="en-US"/>
        </w:rPr>
      </w:pPr>
      <w:r w:rsidRPr="0009378E">
        <w:rPr>
          <w:rFonts w:ascii="MiSans Normal" w:eastAsia="MiSans Normal" w:hAnsi="MiSans Normal" w:hint="eastAsia"/>
          <w:b/>
          <w:bCs/>
          <w:lang w:val="en-US"/>
        </w:rPr>
        <w:t>企业个体</w:t>
      </w:r>
      <w:r>
        <w:rPr>
          <w:rFonts w:ascii="MiSans Normal" w:eastAsia="MiSans Normal" w:hAnsi="MiSans Normal" w:hint="eastAsia"/>
          <w:lang w:val="en-US"/>
        </w:rPr>
        <w:t>指的是</w:t>
      </w:r>
      <w:r w:rsidRPr="008C403F">
        <w:rPr>
          <w:rFonts w:ascii="MiSans Normal" w:eastAsia="MiSans Normal" w:hAnsi="MiSans Normal" w:hint="eastAsia"/>
          <w:b/>
          <w:bCs/>
          <w:lang w:val="en-US"/>
        </w:rPr>
        <w:t>企业的交易</w:t>
      </w:r>
      <w:r>
        <w:rPr>
          <w:rFonts w:ascii="MiSans Normal" w:eastAsia="MiSans Normal" w:hAnsi="MiSans Normal" w:hint="eastAsia"/>
          <w:lang w:val="en-US"/>
        </w:rPr>
        <w:t>应该</w:t>
      </w:r>
      <w:r w:rsidR="008C403F" w:rsidRPr="008C403F">
        <w:rPr>
          <w:rFonts w:ascii="MiSans Normal" w:eastAsia="MiSans Normal" w:hAnsi="MiSans Normal" w:hint="eastAsia"/>
          <w:b/>
          <w:bCs/>
          <w:lang w:val="en-US"/>
        </w:rPr>
        <w:t>独立</w:t>
      </w:r>
      <w:r w:rsidR="00B227E3" w:rsidRPr="008C403F">
        <w:rPr>
          <w:rFonts w:ascii="MiSans Normal" w:eastAsia="MiSans Normal" w:hAnsi="MiSans Normal" w:hint="eastAsia"/>
          <w:b/>
          <w:bCs/>
          <w:lang w:val="en-US"/>
        </w:rPr>
        <w:t>于</w:t>
      </w:r>
      <w:r w:rsidR="00B227E3">
        <w:rPr>
          <w:rFonts w:ascii="MiSans Normal" w:eastAsia="MiSans Normal" w:hAnsi="MiSans Normal" w:hint="eastAsia"/>
          <w:lang w:val="en-US"/>
        </w:rPr>
        <w:t>其</w:t>
      </w:r>
      <w:r w:rsidR="00B227E3" w:rsidRPr="008C403F">
        <w:rPr>
          <w:rFonts w:ascii="MiSans Normal" w:eastAsia="MiSans Normal" w:hAnsi="MiSans Normal" w:hint="eastAsia"/>
          <w:b/>
          <w:bCs/>
          <w:lang w:val="en-US"/>
        </w:rPr>
        <w:t>拥有者</w:t>
      </w:r>
      <w:r w:rsidR="00B227E3">
        <w:rPr>
          <w:rFonts w:ascii="MiSans Normal" w:eastAsia="MiSans Normal" w:hAnsi="MiSans Normal" w:hint="eastAsia"/>
          <w:lang w:val="en-US"/>
        </w:rPr>
        <w:t>。</w:t>
      </w:r>
    </w:p>
    <w:p w14:paraId="4DD9D491" w14:textId="2A4741FB" w:rsidR="009A7557" w:rsidRDefault="009A7557" w:rsidP="009A7557">
      <w:pPr>
        <w:pStyle w:val="ListParagraph"/>
        <w:ind w:left="360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企业交易的记录和报告是从企业的角度出发，而不是其拥有者。拥有者的所有与企业无关的私人交易应当被排除。只有这样，企业才能展现其真实的财务表现及状况。</w:t>
      </w:r>
    </w:p>
    <w:p w14:paraId="429C03FD" w14:textId="77777777" w:rsidR="00333224" w:rsidRPr="00E82E17" w:rsidRDefault="00333224" w:rsidP="009A7557">
      <w:pPr>
        <w:pStyle w:val="ListParagraph"/>
        <w:ind w:left="360"/>
        <w:rPr>
          <w:rFonts w:ascii="MiSans Normal" w:eastAsia="MiSans Normal" w:hAnsi="MiSans Normal" w:hint="eastAsia"/>
          <w:lang w:val="en-US"/>
        </w:rPr>
      </w:pPr>
    </w:p>
    <w:p w14:paraId="4BBA8B8A" w14:textId="4C5E1502" w:rsidR="00E8397C" w:rsidRPr="00E8397C" w:rsidRDefault="00E8397C" w:rsidP="00E8397C">
      <w:pPr>
        <w:rPr>
          <w:rFonts w:ascii="MiSans Normal" w:eastAsia="MiSans Normal" w:hAnsi="MiSans Normal" w:hint="eastAsia"/>
          <w:lang w:val="en-US"/>
        </w:rPr>
      </w:pPr>
    </w:p>
    <w:sectPr w:rsidR="00E8397C" w:rsidRPr="00E83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56E2"/>
    <w:multiLevelType w:val="hybridMultilevel"/>
    <w:tmpl w:val="E38048F8"/>
    <w:lvl w:ilvl="0" w:tplc="0E1807E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177D46"/>
    <w:multiLevelType w:val="hybridMultilevel"/>
    <w:tmpl w:val="54FEF4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CB2E84"/>
    <w:multiLevelType w:val="hybridMultilevel"/>
    <w:tmpl w:val="8244DF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5458297">
    <w:abstractNumId w:val="1"/>
  </w:num>
  <w:num w:numId="2" w16cid:durableId="1978680781">
    <w:abstractNumId w:val="0"/>
  </w:num>
  <w:num w:numId="3" w16cid:durableId="1867596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22"/>
    <w:rsid w:val="0009378E"/>
    <w:rsid w:val="00121C7F"/>
    <w:rsid w:val="00140178"/>
    <w:rsid w:val="001B09D6"/>
    <w:rsid w:val="00285C85"/>
    <w:rsid w:val="003202C6"/>
    <w:rsid w:val="00324B51"/>
    <w:rsid w:val="00333224"/>
    <w:rsid w:val="003D7735"/>
    <w:rsid w:val="003F7122"/>
    <w:rsid w:val="004302B3"/>
    <w:rsid w:val="004309C9"/>
    <w:rsid w:val="00435BA9"/>
    <w:rsid w:val="00462796"/>
    <w:rsid w:val="004E784B"/>
    <w:rsid w:val="0054441F"/>
    <w:rsid w:val="0060787C"/>
    <w:rsid w:val="008757BD"/>
    <w:rsid w:val="008C02CC"/>
    <w:rsid w:val="008C403F"/>
    <w:rsid w:val="008D4EFE"/>
    <w:rsid w:val="00963665"/>
    <w:rsid w:val="009A7557"/>
    <w:rsid w:val="009D04AB"/>
    <w:rsid w:val="00A24F66"/>
    <w:rsid w:val="00A921C9"/>
    <w:rsid w:val="00B227E3"/>
    <w:rsid w:val="00B7102E"/>
    <w:rsid w:val="00D232A5"/>
    <w:rsid w:val="00E82E17"/>
    <w:rsid w:val="00E8397C"/>
    <w:rsid w:val="00EB491B"/>
    <w:rsid w:val="00EB7CEC"/>
    <w:rsid w:val="00EC711E"/>
    <w:rsid w:val="00F2267D"/>
    <w:rsid w:val="00F27255"/>
    <w:rsid w:val="00FE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538D4"/>
  <w15:chartTrackingRefBased/>
  <w15:docId w15:val="{9AF49F86-FBAF-8F45-A469-6BD2BBD7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34</cp:revision>
  <dcterms:created xsi:type="dcterms:W3CDTF">2023-05-03T09:43:00Z</dcterms:created>
  <dcterms:modified xsi:type="dcterms:W3CDTF">2023-05-03T10:12:00Z</dcterms:modified>
</cp:coreProperties>
</file>