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3A9AC" w14:textId="77777777" w:rsidR="006F2BDB" w:rsidRDefault="006F2BDB" w:rsidP="006F2BDB">
      <w:pPr>
        <w:spacing w:line="276" w:lineRule="auto"/>
        <w:rPr>
          <w:rFonts w:ascii="Times New Roman" w:hAnsi="Times New Roman" w:cs="Times New Roman"/>
          <w:b/>
          <w:bCs/>
          <w:lang w:val="en-GB"/>
        </w:rPr>
      </w:pPr>
      <w:r w:rsidRPr="002E49ED">
        <w:rPr>
          <w:rFonts w:ascii="Times New Roman" w:hAnsi="Times New Roman" w:cs="Times New Roman"/>
          <w:b/>
          <w:bCs/>
          <w:lang w:val="en-GB"/>
        </w:rPr>
        <w:t>Soalan 9</w:t>
      </w:r>
    </w:p>
    <w:p w14:paraId="27B113DC" w14:textId="77777777" w:rsidR="006F2BDB" w:rsidRPr="002E49ED" w:rsidRDefault="006F2BDB" w:rsidP="006F2BDB">
      <w:pPr>
        <w:spacing w:line="276" w:lineRule="auto"/>
        <w:rPr>
          <w:rFonts w:ascii="Times New Roman" w:hAnsi="Times New Roman" w:cs="Times New Roman"/>
          <w:b/>
          <w:bCs/>
          <w:sz w:val="8"/>
          <w:szCs w:val="8"/>
          <w:lang w:val="en-GB"/>
        </w:rPr>
      </w:pPr>
    </w:p>
    <w:p w14:paraId="3140949C" w14:textId="06912E64"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David, Daud and Danish were partnership</w:t>
      </w:r>
      <w:r w:rsidR="00C11992">
        <w:rPr>
          <w:rFonts w:ascii="Times New Roman" w:hAnsi="Times New Roman" w:cs="Times New Roman"/>
          <w:lang w:val="en-GB"/>
        </w:rPr>
        <w:t xml:space="preserve"> i</w:t>
      </w:r>
      <w:r w:rsidRPr="00C11992">
        <w:rPr>
          <w:rFonts w:ascii="Times New Roman" w:hAnsi="Times New Roman" w:cs="Times New Roman"/>
          <w:lang w:val="en-GB"/>
        </w:rPr>
        <w:t>n 3D Design Company operated in Cyberjaya. They shared their profit and losses according to the ratio of their capital. On 31 Mei 2023, they agreed to dissolve their business. The following information were extracted on the date of their dissolution.</w:t>
      </w:r>
    </w:p>
    <w:p w14:paraId="38D8FC62" w14:textId="77777777" w:rsidR="00B75B4D" w:rsidRPr="00C11992" w:rsidRDefault="00B75B4D" w:rsidP="00200B8B">
      <w:pPr>
        <w:spacing w:line="276" w:lineRule="auto"/>
        <w:rPr>
          <w:rFonts w:ascii="Times New Roman" w:hAnsi="Times New Roman" w:cs="Times New Roman"/>
          <w:lang w:val="en-GB"/>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1276"/>
        <w:gridCol w:w="1276"/>
      </w:tblGrid>
      <w:tr w:rsidR="00B75B4D" w:rsidRPr="00C11992" w14:paraId="78A0515F" w14:textId="77777777" w:rsidTr="00B75B4D">
        <w:tc>
          <w:tcPr>
            <w:tcW w:w="4961" w:type="dxa"/>
          </w:tcPr>
          <w:p w14:paraId="47D9C563" w14:textId="77777777" w:rsidR="00B75B4D" w:rsidRPr="00C11992" w:rsidRDefault="00B75B4D" w:rsidP="00200B8B">
            <w:pPr>
              <w:spacing w:line="276" w:lineRule="auto"/>
              <w:rPr>
                <w:rFonts w:ascii="Times New Roman" w:hAnsi="Times New Roman" w:cs="Times New Roman"/>
                <w:lang w:val="en-GB"/>
              </w:rPr>
            </w:pPr>
          </w:p>
        </w:tc>
        <w:tc>
          <w:tcPr>
            <w:tcW w:w="1276" w:type="dxa"/>
          </w:tcPr>
          <w:p w14:paraId="08764DFF" w14:textId="34B5CCC0" w:rsidR="00B75B4D" w:rsidRPr="00C11992" w:rsidRDefault="00B75B4D" w:rsidP="00200B8B">
            <w:pPr>
              <w:spacing w:line="276" w:lineRule="auto"/>
              <w:jc w:val="center"/>
              <w:rPr>
                <w:rFonts w:ascii="Times New Roman" w:hAnsi="Times New Roman" w:cs="Times New Roman"/>
                <w:b/>
                <w:bCs/>
                <w:lang w:val="en-GB"/>
              </w:rPr>
            </w:pPr>
            <w:r w:rsidRPr="00C11992">
              <w:rPr>
                <w:rFonts w:ascii="Times New Roman" w:hAnsi="Times New Roman" w:cs="Times New Roman"/>
                <w:b/>
                <w:bCs/>
                <w:lang w:val="en-GB"/>
              </w:rPr>
              <w:t>RM</w:t>
            </w:r>
          </w:p>
        </w:tc>
        <w:tc>
          <w:tcPr>
            <w:tcW w:w="1276" w:type="dxa"/>
          </w:tcPr>
          <w:p w14:paraId="3D9AD9BF" w14:textId="74130E96" w:rsidR="00B75B4D" w:rsidRPr="00C11992" w:rsidRDefault="00B75B4D" w:rsidP="00200B8B">
            <w:pPr>
              <w:spacing w:line="276" w:lineRule="auto"/>
              <w:jc w:val="center"/>
              <w:rPr>
                <w:rFonts w:ascii="Times New Roman" w:hAnsi="Times New Roman" w:cs="Times New Roman"/>
                <w:b/>
                <w:bCs/>
                <w:lang w:val="en-GB"/>
              </w:rPr>
            </w:pPr>
            <w:r w:rsidRPr="00C11992">
              <w:rPr>
                <w:rFonts w:ascii="Times New Roman" w:hAnsi="Times New Roman" w:cs="Times New Roman"/>
                <w:b/>
                <w:bCs/>
                <w:lang w:val="en-GB"/>
              </w:rPr>
              <w:t>RM</w:t>
            </w:r>
          </w:p>
        </w:tc>
      </w:tr>
      <w:tr w:rsidR="00B75B4D" w:rsidRPr="00C11992" w14:paraId="0550D7B3" w14:textId="77777777" w:rsidTr="00B75B4D">
        <w:tc>
          <w:tcPr>
            <w:tcW w:w="4961" w:type="dxa"/>
          </w:tcPr>
          <w:p w14:paraId="395E9350" w14:textId="7D6CE963"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Premises</w:t>
            </w:r>
          </w:p>
        </w:tc>
        <w:tc>
          <w:tcPr>
            <w:tcW w:w="1276" w:type="dxa"/>
          </w:tcPr>
          <w:p w14:paraId="7C4629D1"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2ABF3B40" w14:textId="41C64615"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75,000</w:t>
            </w:r>
          </w:p>
        </w:tc>
      </w:tr>
      <w:tr w:rsidR="00B75B4D" w:rsidRPr="00C11992" w14:paraId="51864926" w14:textId="77777777" w:rsidTr="00B75B4D">
        <w:tc>
          <w:tcPr>
            <w:tcW w:w="4961" w:type="dxa"/>
          </w:tcPr>
          <w:p w14:paraId="096FB284" w14:textId="36C104BC"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Motor Vehicles</w:t>
            </w:r>
          </w:p>
        </w:tc>
        <w:tc>
          <w:tcPr>
            <w:tcW w:w="1276" w:type="dxa"/>
          </w:tcPr>
          <w:p w14:paraId="1D20262E"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75657D56" w14:textId="082FD361"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52,500</w:t>
            </w:r>
          </w:p>
        </w:tc>
      </w:tr>
      <w:tr w:rsidR="00B75B4D" w:rsidRPr="00C11992" w14:paraId="0EA1E1BD" w14:textId="77777777" w:rsidTr="00B75B4D">
        <w:tc>
          <w:tcPr>
            <w:tcW w:w="4961" w:type="dxa"/>
          </w:tcPr>
          <w:p w14:paraId="27B108DA" w14:textId="24F8F8CB"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Fixtures and Fittings</w:t>
            </w:r>
          </w:p>
        </w:tc>
        <w:tc>
          <w:tcPr>
            <w:tcW w:w="1276" w:type="dxa"/>
          </w:tcPr>
          <w:p w14:paraId="4DAD6910"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10A46ACD" w14:textId="5D724C4C"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20,000</w:t>
            </w:r>
          </w:p>
        </w:tc>
      </w:tr>
      <w:tr w:rsidR="00B75B4D" w:rsidRPr="00C11992" w14:paraId="00C0F5C2" w14:textId="77777777" w:rsidTr="00B75B4D">
        <w:tc>
          <w:tcPr>
            <w:tcW w:w="4961" w:type="dxa"/>
          </w:tcPr>
          <w:p w14:paraId="735DCA07" w14:textId="1A486FF3"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Inventory</w:t>
            </w:r>
          </w:p>
        </w:tc>
        <w:tc>
          <w:tcPr>
            <w:tcW w:w="1276" w:type="dxa"/>
          </w:tcPr>
          <w:p w14:paraId="701C5B7C"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0AEEA873" w14:textId="1E63B19C"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10,950</w:t>
            </w:r>
          </w:p>
        </w:tc>
      </w:tr>
      <w:tr w:rsidR="00B75B4D" w:rsidRPr="00C11992" w14:paraId="7F218C8A" w14:textId="77777777" w:rsidTr="00B75B4D">
        <w:tc>
          <w:tcPr>
            <w:tcW w:w="4961" w:type="dxa"/>
          </w:tcPr>
          <w:p w14:paraId="05A0CCE0" w14:textId="027F6EFC"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Accounts Receivable</w:t>
            </w:r>
          </w:p>
        </w:tc>
        <w:tc>
          <w:tcPr>
            <w:tcW w:w="1276" w:type="dxa"/>
          </w:tcPr>
          <w:p w14:paraId="04E0661A"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2FB99F50" w14:textId="3926EAA2"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41,250</w:t>
            </w:r>
          </w:p>
        </w:tc>
      </w:tr>
      <w:tr w:rsidR="00B75B4D" w:rsidRPr="00C11992" w14:paraId="10A2115C" w14:textId="77777777" w:rsidTr="00B75B4D">
        <w:tc>
          <w:tcPr>
            <w:tcW w:w="4961" w:type="dxa"/>
          </w:tcPr>
          <w:p w14:paraId="451975A8" w14:textId="62D1B7D0"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Accounts Payable</w:t>
            </w:r>
          </w:p>
        </w:tc>
        <w:tc>
          <w:tcPr>
            <w:tcW w:w="1276" w:type="dxa"/>
          </w:tcPr>
          <w:p w14:paraId="7CC37AAE"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72465E71" w14:textId="6FE0773A"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1,000</w:t>
            </w:r>
          </w:p>
        </w:tc>
      </w:tr>
      <w:tr w:rsidR="00B75B4D" w:rsidRPr="00C11992" w14:paraId="767560C7" w14:textId="77777777" w:rsidTr="00B75B4D">
        <w:tc>
          <w:tcPr>
            <w:tcW w:w="4961" w:type="dxa"/>
          </w:tcPr>
          <w:p w14:paraId="3480B716" w14:textId="242EE30D"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Bank Overdraft</w:t>
            </w:r>
          </w:p>
        </w:tc>
        <w:tc>
          <w:tcPr>
            <w:tcW w:w="1276" w:type="dxa"/>
          </w:tcPr>
          <w:p w14:paraId="48FC9777"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1D4B8D38" w14:textId="39B6DDF8"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28,700</w:t>
            </w:r>
          </w:p>
        </w:tc>
      </w:tr>
      <w:tr w:rsidR="00B75B4D" w:rsidRPr="00C11992" w14:paraId="007FEDDD" w14:textId="77777777" w:rsidTr="00B75B4D">
        <w:tc>
          <w:tcPr>
            <w:tcW w:w="4961" w:type="dxa"/>
          </w:tcPr>
          <w:p w14:paraId="112AEE90" w14:textId="22E13605" w:rsidR="00B75B4D" w:rsidRPr="00C11992" w:rsidRDefault="00B41E11" w:rsidP="00200B8B">
            <w:pPr>
              <w:spacing w:line="276" w:lineRule="auto"/>
              <w:rPr>
                <w:rFonts w:ascii="Times New Roman" w:hAnsi="Times New Roman" w:cs="Times New Roman"/>
                <w:lang w:val="en-GB"/>
              </w:rPr>
            </w:pPr>
            <w:r w:rsidRPr="00C11992">
              <w:rPr>
                <w:rFonts w:ascii="Times New Roman" w:hAnsi="Times New Roman" w:cs="Times New Roman"/>
                <w:lang w:val="en-GB"/>
              </w:rPr>
              <w:t>Accrued Rental Income</w:t>
            </w:r>
          </w:p>
        </w:tc>
        <w:tc>
          <w:tcPr>
            <w:tcW w:w="1276" w:type="dxa"/>
          </w:tcPr>
          <w:p w14:paraId="370EB1E0"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49CAB49E" w14:textId="4E3444A3"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52,000</w:t>
            </w:r>
          </w:p>
        </w:tc>
      </w:tr>
      <w:tr w:rsidR="00B75B4D" w:rsidRPr="00C11992" w14:paraId="69121237" w14:textId="77777777" w:rsidTr="00B75B4D">
        <w:tc>
          <w:tcPr>
            <w:tcW w:w="4961" w:type="dxa"/>
          </w:tcPr>
          <w:p w14:paraId="283E24A1" w14:textId="50D8DF77"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Capital</w:t>
            </w:r>
          </w:p>
        </w:tc>
        <w:tc>
          <w:tcPr>
            <w:tcW w:w="1276" w:type="dxa"/>
          </w:tcPr>
          <w:p w14:paraId="730FF78C" w14:textId="77777777" w:rsidR="00B75B4D" w:rsidRPr="00C11992" w:rsidRDefault="00B75B4D" w:rsidP="00200B8B">
            <w:pPr>
              <w:spacing w:line="276" w:lineRule="auto"/>
              <w:ind w:left="-245" w:right="100"/>
              <w:jc w:val="right"/>
              <w:rPr>
                <w:rFonts w:ascii="Times New Roman" w:hAnsi="Times New Roman" w:cs="Times New Roman"/>
                <w:lang w:val="en-GB"/>
              </w:rPr>
            </w:pPr>
          </w:p>
        </w:tc>
        <w:tc>
          <w:tcPr>
            <w:tcW w:w="1276" w:type="dxa"/>
          </w:tcPr>
          <w:p w14:paraId="4698A581" w14:textId="77777777" w:rsidR="00B75B4D" w:rsidRPr="00C11992" w:rsidRDefault="00B75B4D" w:rsidP="00200B8B">
            <w:pPr>
              <w:spacing w:line="276" w:lineRule="auto"/>
              <w:ind w:left="-241" w:right="165"/>
              <w:jc w:val="right"/>
              <w:rPr>
                <w:rFonts w:ascii="Times New Roman" w:hAnsi="Times New Roman" w:cs="Times New Roman"/>
                <w:lang w:val="en-GB"/>
              </w:rPr>
            </w:pPr>
          </w:p>
        </w:tc>
      </w:tr>
      <w:tr w:rsidR="00B75B4D" w:rsidRPr="00C11992" w14:paraId="7DD09461" w14:textId="77777777" w:rsidTr="00B75B4D">
        <w:tc>
          <w:tcPr>
            <w:tcW w:w="4961" w:type="dxa"/>
          </w:tcPr>
          <w:p w14:paraId="3A4D0E1A" w14:textId="69D9613E"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 xml:space="preserve">    David</w:t>
            </w:r>
          </w:p>
        </w:tc>
        <w:tc>
          <w:tcPr>
            <w:tcW w:w="1276" w:type="dxa"/>
          </w:tcPr>
          <w:p w14:paraId="3922DD61" w14:textId="020A5733" w:rsidR="00B75B4D" w:rsidRPr="00C11992" w:rsidRDefault="00B75B4D" w:rsidP="00200B8B">
            <w:pPr>
              <w:spacing w:line="276" w:lineRule="auto"/>
              <w:ind w:left="-245" w:right="100"/>
              <w:jc w:val="right"/>
              <w:rPr>
                <w:rFonts w:ascii="Times New Roman" w:hAnsi="Times New Roman" w:cs="Times New Roman"/>
                <w:lang w:val="en-GB"/>
              </w:rPr>
            </w:pPr>
            <w:r w:rsidRPr="00C11992">
              <w:rPr>
                <w:rFonts w:ascii="Times New Roman" w:hAnsi="Times New Roman" w:cs="Times New Roman"/>
                <w:lang w:val="en-GB"/>
              </w:rPr>
              <w:t>60,000</w:t>
            </w:r>
          </w:p>
        </w:tc>
        <w:tc>
          <w:tcPr>
            <w:tcW w:w="1276" w:type="dxa"/>
          </w:tcPr>
          <w:p w14:paraId="0993953A" w14:textId="77777777" w:rsidR="00B75B4D" w:rsidRPr="00C11992" w:rsidRDefault="00B75B4D" w:rsidP="00200B8B">
            <w:pPr>
              <w:spacing w:line="276" w:lineRule="auto"/>
              <w:ind w:left="-241" w:right="165"/>
              <w:jc w:val="right"/>
              <w:rPr>
                <w:rFonts w:ascii="Times New Roman" w:hAnsi="Times New Roman" w:cs="Times New Roman"/>
                <w:lang w:val="en-GB"/>
              </w:rPr>
            </w:pPr>
          </w:p>
        </w:tc>
      </w:tr>
      <w:tr w:rsidR="00B75B4D" w:rsidRPr="00C11992" w14:paraId="456114AA" w14:textId="77777777" w:rsidTr="00B75B4D">
        <w:tc>
          <w:tcPr>
            <w:tcW w:w="4961" w:type="dxa"/>
          </w:tcPr>
          <w:p w14:paraId="75333D0E" w14:textId="6F370B67"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 xml:space="preserve">    Daud</w:t>
            </w:r>
          </w:p>
        </w:tc>
        <w:tc>
          <w:tcPr>
            <w:tcW w:w="1276" w:type="dxa"/>
          </w:tcPr>
          <w:p w14:paraId="49BA2717" w14:textId="4F027AD6" w:rsidR="00B75B4D" w:rsidRPr="00C11992" w:rsidRDefault="00B75B4D" w:rsidP="00200B8B">
            <w:pPr>
              <w:spacing w:line="276" w:lineRule="auto"/>
              <w:ind w:left="-245" w:right="100"/>
              <w:jc w:val="right"/>
              <w:rPr>
                <w:rFonts w:ascii="Times New Roman" w:hAnsi="Times New Roman" w:cs="Times New Roman"/>
                <w:lang w:val="en-GB"/>
              </w:rPr>
            </w:pPr>
            <w:r w:rsidRPr="00C11992">
              <w:rPr>
                <w:rFonts w:ascii="Times New Roman" w:hAnsi="Times New Roman" w:cs="Times New Roman"/>
                <w:lang w:val="en-GB"/>
              </w:rPr>
              <w:t>40,000</w:t>
            </w:r>
          </w:p>
        </w:tc>
        <w:tc>
          <w:tcPr>
            <w:tcW w:w="1276" w:type="dxa"/>
          </w:tcPr>
          <w:p w14:paraId="057A7181" w14:textId="77777777" w:rsidR="00B75B4D" w:rsidRPr="00C11992" w:rsidRDefault="00B75B4D" w:rsidP="00200B8B">
            <w:pPr>
              <w:spacing w:line="276" w:lineRule="auto"/>
              <w:ind w:left="-241" w:right="165"/>
              <w:jc w:val="right"/>
              <w:rPr>
                <w:rFonts w:ascii="Times New Roman" w:hAnsi="Times New Roman" w:cs="Times New Roman"/>
                <w:lang w:val="en-GB"/>
              </w:rPr>
            </w:pPr>
          </w:p>
        </w:tc>
      </w:tr>
      <w:tr w:rsidR="00B75B4D" w:rsidRPr="00C11992" w14:paraId="776FB23B" w14:textId="77777777" w:rsidTr="00B75B4D">
        <w:tc>
          <w:tcPr>
            <w:tcW w:w="4961" w:type="dxa"/>
          </w:tcPr>
          <w:p w14:paraId="16E52968" w14:textId="76EFC378" w:rsidR="00B75B4D" w:rsidRPr="00C11992" w:rsidRDefault="00B75B4D" w:rsidP="00200B8B">
            <w:pPr>
              <w:spacing w:line="276" w:lineRule="auto"/>
              <w:rPr>
                <w:rFonts w:ascii="Times New Roman" w:hAnsi="Times New Roman" w:cs="Times New Roman"/>
                <w:lang w:val="en-GB"/>
              </w:rPr>
            </w:pPr>
            <w:r w:rsidRPr="00C11992">
              <w:rPr>
                <w:rFonts w:ascii="Times New Roman" w:hAnsi="Times New Roman" w:cs="Times New Roman"/>
                <w:lang w:val="en-GB"/>
              </w:rPr>
              <w:t xml:space="preserve">    Danish</w:t>
            </w:r>
          </w:p>
        </w:tc>
        <w:tc>
          <w:tcPr>
            <w:tcW w:w="1276" w:type="dxa"/>
            <w:tcBorders>
              <w:bottom w:val="single" w:sz="4" w:space="0" w:color="auto"/>
            </w:tcBorders>
          </w:tcPr>
          <w:p w14:paraId="70724063" w14:textId="4458D259" w:rsidR="00B75B4D" w:rsidRPr="00C11992" w:rsidRDefault="00B75B4D" w:rsidP="00200B8B">
            <w:pPr>
              <w:spacing w:line="276" w:lineRule="auto"/>
              <w:ind w:left="-245" w:right="100"/>
              <w:jc w:val="right"/>
              <w:rPr>
                <w:rFonts w:ascii="Times New Roman" w:hAnsi="Times New Roman" w:cs="Times New Roman"/>
                <w:lang w:val="en-GB"/>
              </w:rPr>
            </w:pPr>
            <w:r w:rsidRPr="00C11992">
              <w:rPr>
                <w:rFonts w:ascii="Times New Roman" w:hAnsi="Times New Roman" w:cs="Times New Roman"/>
                <w:lang w:val="en-GB"/>
              </w:rPr>
              <w:t>20,000</w:t>
            </w:r>
          </w:p>
        </w:tc>
        <w:tc>
          <w:tcPr>
            <w:tcW w:w="1276" w:type="dxa"/>
            <w:tcBorders>
              <w:bottom w:val="single" w:sz="4" w:space="0" w:color="auto"/>
            </w:tcBorders>
          </w:tcPr>
          <w:p w14:paraId="6A1D0C59" w14:textId="77777777" w:rsidR="00B75B4D" w:rsidRPr="00C11992" w:rsidRDefault="00B75B4D" w:rsidP="00200B8B">
            <w:pPr>
              <w:spacing w:line="276" w:lineRule="auto"/>
              <w:ind w:left="-241" w:right="165"/>
              <w:jc w:val="right"/>
              <w:rPr>
                <w:rFonts w:ascii="Times New Roman" w:hAnsi="Times New Roman" w:cs="Times New Roman"/>
                <w:lang w:val="en-GB"/>
              </w:rPr>
            </w:pPr>
          </w:p>
        </w:tc>
      </w:tr>
      <w:tr w:rsidR="00B75B4D" w:rsidRPr="00C11992" w14:paraId="7904D006" w14:textId="77777777" w:rsidTr="00B75B4D">
        <w:tc>
          <w:tcPr>
            <w:tcW w:w="4961" w:type="dxa"/>
          </w:tcPr>
          <w:p w14:paraId="118620A6" w14:textId="77777777" w:rsidR="00B75B4D" w:rsidRPr="00C11992" w:rsidRDefault="00B75B4D" w:rsidP="00200B8B">
            <w:pPr>
              <w:spacing w:line="276" w:lineRule="auto"/>
              <w:rPr>
                <w:rFonts w:ascii="Times New Roman" w:hAnsi="Times New Roman" w:cs="Times New Roman"/>
                <w:lang w:val="en-GB"/>
              </w:rPr>
            </w:pPr>
          </w:p>
        </w:tc>
        <w:tc>
          <w:tcPr>
            <w:tcW w:w="1276" w:type="dxa"/>
            <w:tcBorders>
              <w:top w:val="single" w:sz="4" w:space="0" w:color="auto"/>
              <w:bottom w:val="double" w:sz="4" w:space="0" w:color="auto"/>
            </w:tcBorders>
          </w:tcPr>
          <w:p w14:paraId="619F4BAE" w14:textId="6CF85368" w:rsidR="00B75B4D" w:rsidRPr="00C11992" w:rsidRDefault="00B75B4D" w:rsidP="00200B8B">
            <w:pPr>
              <w:spacing w:line="276" w:lineRule="auto"/>
              <w:ind w:left="-245" w:right="100"/>
              <w:jc w:val="right"/>
              <w:rPr>
                <w:rFonts w:ascii="Times New Roman" w:hAnsi="Times New Roman" w:cs="Times New Roman"/>
                <w:lang w:val="en-GB"/>
              </w:rPr>
            </w:pPr>
            <w:r w:rsidRPr="00C11992">
              <w:rPr>
                <w:rFonts w:ascii="Times New Roman" w:hAnsi="Times New Roman" w:cs="Times New Roman"/>
                <w:lang w:val="en-GB"/>
              </w:rPr>
              <w:t>120,000</w:t>
            </w:r>
          </w:p>
        </w:tc>
        <w:tc>
          <w:tcPr>
            <w:tcW w:w="1276" w:type="dxa"/>
            <w:tcBorders>
              <w:top w:val="single" w:sz="4" w:space="0" w:color="auto"/>
              <w:bottom w:val="double" w:sz="4" w:space="0" w:color="auto"/>
            </w:tcBorders>
          </w:tcPr>
          <w:p w14:paraId="37274813" w14:textId="0010FDA1" w:rsidR="00B75B4D" w:rsidRPr="00C11992" w:rsidRDefault="00B75B4D" w:rsidP="00200B8B">
            <w:pPr>
              <w:spacing w:line="276" w:lineRule="auto"/>
              <w:ind w:left="-241" w:right="165"/>
              <w:jc w:val="right"/>
              <w:rPr>
                <w:rFonts w:ascii="Times New Roman" w:hAnsi="Times New Roman" w:cs="Times New Roman"/>
                <w:lang w:val="en-GB"/>
              </w:rPr>
            </w:pPr>
            <w:r w:rsidRPr="00C11992">
              <w:rPr>
                <w:rFonts w:ascii="Times New Roman" w:hAnsi="Times New Roman" w:cs="Times New Roman"/>
                <w:lang w:val="en-GB"/>
              </w:rPr>
              <w:t>120,000</w:t>
            </w:r>
          </w:p>
        </w:tc>
      </w:tr>
    </w:tbl>
    <w:p w14:paraId="60603E6E" w14:textId="77777777" w:rsidR="00B75B4D" w:rsidRPr="00C11992" w:rsidRDefault="00B75B4D" w:rsidP="00200B8B">
      <w:pPr>
        <w:spacing w:line="276" w:lineRule="auto"/>
        <w:rPr>
          <w:rFonts w:ascii="Times New Roman" w:hAnsi="Times New Roman" w:cs="Times New Roman"/>
          <w:lang w:val="en-GB"/>
        </w:rPr>
      </w:pPr>
    </w:p>
    <w:p w14:paraId="78F4ADD5" w14:textId="55D2CA14" w:rsidR="00875655" w:rsidRPr="00C11992" w:rsidRDefault="00875655" w:rsidP="00200B8B">
      <w:pPr>
        <w:spacing w:line="276" w:lineRule="auto"/>
        <w:rPr>
          <w:rFonts w:ascii="Times New Roman" w:hAnsi="Times New Roman" w:cs="Times New Roman"/>
          <w:lang w:val="en-GB"/>
        </w:rPr>
      </w:pPr>
      <w:r w:rsidRPr="00C11992">
        <w:rPr>
          <w:rFonts w:ascii="Times New Roman" w:hAnsi="Times New Roman" w:cs="Times New Roman"/>
          <w:lang w:val="en-GB"/>
        </w:rPr>
        <w:t>The following transactions happened during the dissolution:</w:t>
      </w:r>
    </w:p>
    <w:p w14:paraId="0274836F" w14:textId="4426E6CB" w:rsidR="00875655" w:rsidRPr="00C11992" w:rsidRDefault="00875655" w:rsidP="00200B8B">
      <w:pPr>
        <w:pStyle w:val="ListParagraph"/>
        <w:numPr>
          <w:ilvl w:val="0"/>
          <w:numId w:val="1"/>
        </w:numPr>
        <w:spacing w:line="276" w:lineRule="auto"/>
        <w:ind w:left="567" w:hanging="567"/>
        <w:jc w:val="both"/>
        <w:rPr>
          <w:rFonts w:ascii="Times New Roman" w:hAnsi="Times New Roman" w:cs="Times New Roman"/>
          <w:lang w:val="en-GB"/>
        </w:rPr>
      </w:pPr>
      <w:r w:rsidRPr="00C11992">
        <w:rPr>
          <w:rFonts w:ascii="Times New Roman" w:hAnsi="Times New Roman" w:cs="Times New Roman"/>
          <w:lang w:val="en-GB"/>
        </w:rPr>
        <w:t>Premises were sold on book value while Motor Vehicles were sold for RM42,300.</w:t>
      </w:r>
    </w:p>
    <w:p w14:paraId="22D141E1" w14:textId="74D38983" w:rsidR="00B41E11" w:rsidRPr="00C11992" w:rsidRDefault="00B41E11" w:rsidP="00200B8B">
      <w:pPr>
        <w:pStyle w:val="ListParagraph"/>
        <w:numPr>
          <w:ilvl w:val="0"/>
          <w:numId w:val="1"/>
        </w:numPr>
        <w:spacing w:line="276" w:lineRule="auto"/>
        <w:ind w:left="567" w:hanging="567"/>
        <w:jc w:val="both"/>
        <w:rPr>
          <w:rFonts w:ascii="Times New Roman" w:hAnsi="Times New Roman" w:cs="Times New Roman"/>
          <w:lang w:val="en-GB"/>
        </w:rPr>
      </w:pPr>
      <w:r w:rsidRPr="00C11992">
        <w:rPr>
          <w:rFonts w:ascii="Times New Roman" w:hAnsi="Times New Roman" w:cs="Times New Roman"/>
          <w:lang w:val="en-GB"/>
        </w:rPr>
        <w:t>Fixtures and Fittings were taken over by David RM12,000 and the rest were sold for RM6,200.</w:t>
      </w:r>
    </w:p>
    <w:p w14:paraId="6952C07F" w14:textId="4D768209" w:rsidR="00B41E11" w:rsidRPr="00C11992" w:rsidRDefault="00B41E11" w:rsidP="00200B8B">
      <w:pPr>
        <w:pStyle w:val="ListParagraph"/>
        <w:numPr>
          <w:ilvl w:val="0"/>
          <w:numId w:val="1"/>
        </w:numPr>
        <w:spacing w:line="276" w:lineRule="auto"/>
        <w:ind w:left="567" w:hanging="567"/>
        <w:jc w:val="both"/>
        <w:rPr>
          <w:rFonts w:ascii="Times New Roman" w:hAnsi="Times New Roman" w:cs="Times New Roman"/>
          <w:lang w:val="en-GB"/>
        </w:rPr>
      </w:pPr>
      <w:r w:rsidRPr="00C11992">
        <w:rPr>
          <w:rFonts w:ascii="Times New Roman" w:hAnsi="Times New Roman" w:cs="Times New Roman"/>
          <w:lang w:val="en-GB"/>
        </w:rPr>
        <w:t>Debtors amounted to RM39,000 were able to be collected after allowing discounts of RM850. The rest of the debtors were recorded as bad debts.</w:t>
      </w:r>
    </w:p>
    <w:p w14:paraId="579B2ACF" w14:textId="6F124E6F" w:rsidR="00B41E11" w:rsidRPr="00C11992" w:rsidRDefault="00B41E11" w:rsidP="00200B8B">
      <w:pPr>
        <w:pStyle w:val="ListParagraph"/>
        <w:numPr>
          <w:ilvl w:val="0"/>
          <w:numId w:val="1"/>
        </w:numPr>
        <w:spacing w:line="276" w:lineRule="auto"/>
        <w:ind w:left="567" w:hanging="567"/>
        <w:jc w:val="both"/>
        <w:rPr>
          <w:rFonts w:ascii="Times New Roman" w:hAnsi="Times New Roman" w:cs="Times New Roman"/>
          <w:lang w:val="en-GB"/>
        </w:rPr>
      </w:pPr>
      <w:r w:rsidRPr="00C11992">
        <w:rPr>
          <w:rFonts w:ascii="Times New Roman" w:hAnsi="Times New Roman" w:cs="Times New Roman"/>
          <w:lang w:val="en-GB"/>
        </w:rPr>
        <w:t>Accounts Payable were fully settled.</w:t>
      </w:r>
    </w:p>
    <w:p w14:paraId="45A407B0" w14:textId="6B093DD2" w:rsidR="00B41E11" w:rsidRPr="00C11992" w:rsidRDefault="00B41E11" w:rsidP="00200B8B">
      <w:pPr>
        <w:pStyle w:val="ListParagraph"/>
        <w:numPr>
          <w:ilvl w:val="0"/>
          <w:numId w:val="1"/>
        </w:numPr>
        <w:spacing w:line="276" w:lineRule="auto"/>
        <w:ind w:left="567" w:hanging="567"/>
        <w:jc w:val="both"/>
        <w:rPr>
          <w:rFonts w:ascii="Times New Roman" w:hAnsi="Times New Roman" w:cs="Times New Roman"/>
          <w:lang w:val="en-GB"/>
        </w:rPr>
      </w:pPr>
      <w:r w:rsidRPr="00C11992">
        <w:rPr>
          <w:rFonts w:ascii="Times New Roman" w:hAnsi="Times New Roman" w:cs="Times New Roman"/>
          <w:lang w:val="en-GB"/>
        </w:rPr>
        <w:t>Dissolution expenses were produced during the dissolution process RM3,600.</w:t>
      </w:r>
    </w:p>
    <w:p w14:paraId="70AF4F8E" w14:textId="2551B6C5" w:rsidR="00B41E11" w:rsidRPr="00C11992" w:rsidRDefault="00B41E11" w:rsidP="00200B8B">
      <w:pPr>
        <w:pStyle w:val="ListParagraph"/>
        <w:numPr>
          <w:ilvl w:val="0"/>
          <w:numId w:val="1"/>
        </w:numPr>
        <w:spacing w:line="276" w:lineRule="auto"/>
        <w:ind w:left="567" w:hanging="567"/>
        <w:jc w:val="both"/>
        <w:rPr>
          <w:rFonts w:ascii="Times New Roman" w:hAnsi="Times New Roman" w:cs="Times New Roman"/>
          <w:lang w:val="en-GB"/>
        </w:rPr>
      </w:pPr>
      <w:r w:rsidRPr="00C11992">
        <w:rPr>
          <w:rFonts w:ascii="Times New Roman" w:hAnsi="Times New Roman" w:cs="Times New Roman"/>
          <w:lang w:val="en-GB"/>
        </w:rPr>
        <w:t xml:space="preserve">Tenants have settled their </w:t>
      </w:r>
      <w:r w:rsidR="00C11992" w:rsidRPr="00C11992">
        <w:rPr>
          <w:rFonts w:ascii="Times New Roman" w:hAnsi="Times New Roman" w:cs="Times New Roman"/>
          <w:lang w:val="en-GB"/>
        </w:rPr>
        <w:t>rental in accruals.</w:t>
      </w:r>
      <w:r w:rsidRPr="00C11992">
        <w:rPr>
          <w:rFonts w:ascii="Times New Roman" w:hAnsi="Times New Roman" w:cs="Times New Roman"/>
          <w:lang w:val="en-GB"/>
        </w:rPr>
        <w:t xml:space="preserve"> </w:t>
      </w:r>
    </w:p>
    <w:p w14:paraId="7E96AA70" w14:textId="317BEB21" w:rsidR="00C11992" w:rsidRPr="00C11992" w:rsidRDefault="00C11992" w:rsidP="00200B8B">
      <w:pPr>
        <w:pStyle w:val="ListParagraph"/>
        <w:numPr>
          <w:ilvl w:val="0"/>
          <w:numId w:val="1"/>
        </w:numPr>
        <w:spacing w:line="276" w:lineRule="auto"/>
        <w:ind w:left="567" w:hanging="567"/>
        <w:jc w:val="both"/>
        <w:rPr>
          <w:rFonts w:ascii="Times New Roman" w:hAnsi="Times New Roman" w:cs="Times New Roman"/>
          <w:lang w:val="en-GB"/>
        </w:rPr>
      </w:pPr>
      <w:r w:rsidRPr="00C11992">
        <w:rPr>
          <w:rFonts w:ascii="Times New Roman" w:hAnsi="Times New Roman" w:cs="Times New Roman"/>
          <w:lang w:val="en-GB"/>
        </w:rPr>
        <w:t>All the transactions were made in the bank.</w:t>
      </w:r>
    </w:p>
    <w:p w14:paraId="3CB0254E" w14:textId="77777777" w:rsidR="00C11992" w:rsidRPr="00C11992" w:rsidRDefault="00C11992" w:rsidP="00200B8B">
      <w:pPr>
        <w:spacing w:line="276" w:lineRule="auto"/>
        <w:jc w:val="both"/>
        <w:rPr>
          <w:rFonts w:ascii="Times New Roman" w:hAnsi="Times New Roman" w:cs="Times New Roman"/>
          <w:lang w:val="en-GB"/>
        </w:rPr>
      </w:pPr>
    </w:p>
    <w:p w14:paraId="08FC61A9" w14:textId="3DBEB800" w:rsidR="00C11992" w:rsidRPr="00200B8B" w:rsidRDefault="00C11992" w:rsidP="00200B8B">
      <w:pPr>
        <w:pStyle w:val="ListParagraph"/>
        <w:numPr>
          <w:ilvl w:val="0"/>
          <w:numId w:val="3"/>
        </w:numPr>
        <w:spacing w:line="276" w:lineRule="auto"/>
        <w:jc w:val="both"/>
        <w:rPr>
          <w:rFonts w:ascii="Times New Roman" w:hAnsi="Times New Roman" w:cs="Times New Roman"/>
          <w:b/>
          <w:bCs/>
          <w:lang w:val="en-GB"/>
        </w:rPr>
      </w:pPr>
      <w:r w:rsidRPr="00200B8B">
        <w:rPr>
          <w:rFonts w:ascii="Times New Roman" w:hAnsi="Times New Roman" w:cs="Times New Roman"/>
          <w:b/>
          <w:bCs/>
          <w:lang w:val="en-GB"/>
        </w:rPr>
        <w:t>You are required to prepare:</w:t>
      </w:r>
    </w:p>
    <w:p w14:paraId="6E07A738" w14:textId="3A987736" w:rsidR="00C11992" w:rsidRPr="00C11992" w:rsidRDefault="00C11992" w:rsidP="00200B8B">
      <w:pPr>
        <w:pStyle w:val="ListParagraph"/>
        <w:numPr>
          <w:ilvl w:val="0"/>
          <w:numId w:val="2"/>
        </w:numPr>
        <w:spacing w:line="276" w:lineRule="auto"/>
        <w:ind w:left="993" w:hanging="567"/>
        <w:jc w:val="both"/>
        <w:rPr>
          <w:rFonts w:ascii="Times New Roman" w:hAnsi="Times New Roman" w:cs="Times New Roman"/>
          <w:lang w:val="en-GB"/>
        </w:rPr>
      </w:pPr>
      <w:r w:rsidRPr="00C11992">
        <w:rPr>
          <w:rFonts w:ascii="Times New Roman" w:hAnsi="Times New Roman" w:cs="Times New Roman"/>
          <w:lang w:val="en-GB"/>
        </w:rPr>
        <w:t>Realisation account.</w:t>
      </w:r>
    </w:p>
    <w:p w14:paraId="68FEEB71" w14:textId="08442BC9" w:rsidR="00C11992" w:rsidRDefault="00C11992" w:rsidP="00200B8B">
      <w:pPr>
        <w:pStyle w:val="ListParagraph"/>
        <w:numPr>
          <w:ilvl w:val="0"/>
          <w:numId w:val="2"/>
        </w:numPr>
        <w:spacing w:line="276" w:lineRule="auto"/>
        <w:ind w:left="993" w:hanging="567"/>
        <w:jc w:val="both"/>
        <w:rPr>
          <w:rFonts w:ascii="Times New Roman" w:hAnsi="Times New Roman" w:cs="Times New Roman"/>
          <w:lang w:val="en-GB"/>
        </w:rPr>
      </w:pPr>
      <w:r w:rsidRPr="00C11992">
        <w:rPr>
          <w:rFonts w:ascii="Times New Roman" w:hAnsi="Times New Roman" w:cs="Times New Roman"/>
          <w:lang w:val="en-GB"/>
        </w:rPr>
        <w:t>Bank account</w:t>
      </w:r>
      <w:r>
        <w:rPr>
          <w:rFonts w:ascii="Times New Roman" w:hAnsi="Times New Roman" w:cs="Times New Roman"/>
          <w:lang w:val="en-GB"/>
        </w:rPr>
        <w:t>.</w:t>
      </w:r>
    </w:p>
    <w:p w14:paraId="3D580D34" w14:textId="2B8A8DD7" w:rsidR="00C11992" w:rsidRDefault="00C11992" w:rsidP="00200B8B">
      <w:pPr>
        <w:pStyle w:val="ListParagraph"/>
        <w:numPr>
          <w:ilvl w:val="0"/>
          <w:numId w:val="2"/>
        </w:numPr>
        <w:spacing w:line="276" w:lineRule="auto"/>
        <w:ind w:left="993" w:hanging="567"/>
        <w:jc w:val="both"/>
        <w:rPr>
          <w:rFonts w:ascii="Times New Roman" w:hAnsi="Times New Roman" w:cs="Times New Roman"/>
          <w:lang w:val="en-GB"/>
        </w:rPr>
      </w:pPr>
      <w:r>
        <w:rPr>
          <w:rFonts w:ascii="Times New Roman" w:hAnsi="Times New Roman" w:cs="Times New Roman"/>
          <w:lang w:val="en-GB"/>
        </w:rPr>
        <w:t>Partners’ Capital account in columnar form.</w:t>
      </w:r>
    </w:p>
    <w:p w14:paraId="5304509E" w14:textId="307F7A35" w:rsidR="00C11992" w:rsidRPr="00C11992" w:rsidRDefault="00C11992" w:rsidP="00200B8B">
      <w:pPr>
        <w:pStyle w:val="ListParagraph"/>
        <w:numPr>
          <w:ilvl w:val="0"/>
          <w:numId w:val="3"/>
        </w:numPr>
        <w:spacing w:line="276" w:lineRule="auto"/>
        <w:jc w:val="both"/>
        <w:rPr>
          <w:rFonts w:ascii="Times New Roman" w:hAnsi="Times New Roman" w:cs="Times New Roman"/>
          <w:lang w:val="en-GB"/>
        </w:rPr>
      </w:pPr>
      <w:r>
        <w:rPr>
          <w:rFonts w:ascii="Times New Roman" w:hAnsi="Times New Roman" w:cs="Times New Roman"/>
          <w:lang w:val="en-GB"/>
        </w:rPr>
        <w:t xml:space="preserve">State </w:t>
      </w:r>
      <w:r w:rsidRPr="00200B8B">
        <w:rPr>
          <w:rFonts w:ascii="Times New Roman" w:hAnsi="Times New Roman" w:cs="Times New Roman"/>
          <w:b/>
          <w:bCs/>
          <w:lang w:val="en-GB"/>
        </w:rPr>
        <w:t>two</w:t>
      </w:r>
      <w:r>
        <w:rPr>
          <w:rFonts w:ascii="Times New Roman" w:hAnsi="Times New Roman" w:cs="Times New Roman"/>
          <w:lang w:val="en-GB"/>
        </w:rPr>
        <w:t xml:space="preserve"> reasons why was the partnership dissolved.</w:t>
      </w:r>
    </w:p>
    <w:sectPr w:rsidR="00C11992" w:rsidRPr="00C1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350D6"/>
    <w:multiLevelType w:val="hybridMultilevel"/>
    <w:tmpl w:val="8A1A7B98"/>
    <w:lvl w:ilvl="0" w:tplc="13305D6C">
      <w:start w:val="1"/>
      <w:numFmt w:val="lowerLetter"/>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4A336AE"/>
    <w:multiLevelType w:val="hybridMultilevel"/>
    <w:tmpl w:val="00F87E38"/>
    <w:lvl w:ilvl="0" w:tplc="ED16F7B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BCB15C3"/>
    <w:multiLevelType w:val="hybridMultilevel"/>
    <w:tmpl w:val="DF2AD88A"/>
    <w:lvl w:ilvl="0" w:tplc="CD66815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231117320">
    <w:abstractNumId w:val="1"/>
  </w:num>
  <w:num w:numId="2" w16cid:durableId="1857421774">
    <w:abstractNumId w:val="2"/>
  </w:num>
  <w:num w:numId="3" w16cid:durableId="3470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4D"/>
    <w:rsid w:val="00140178"/>
    <w:rsid w:val="00200B8B"/>
    <w:rsid w:val="006F2BDB"/>
    <w:rsid w:val="008222B1"/>
    <w:rsid w:val="00875655"/>
    <w:rsid w:val="008C02CC"/>
    <w:rsid w:val="00A921C9"/>
    <w:rsid w:val="00B41E11"/>
    <w:rsid w:val="00B75B4D"/>
    <w:rsid w:val="00C11992"/>
    <w:rsid w:val="00D772A3"/>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295E5"/>
  <w15:chartTrackingRefBased/>
  <w15:docId w15:val="{E8049EA2-3FCB-9E46-8DCA-4E885639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6</cp:revision>
  <dcterms:created xsi:type="dcterms:W3CDTF">2023-05-14T01:52:00Z</dcterms:created>
  <dcterms:modified xsi:type="dcterms:W3CDTF">2023-05-14T02:16:00Z</dcterms:modified>
</cp:coreProperties>
</file>