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D560" w14:textId="379AAC5F" w:rsidR="001D417F" w:rsidRPr="000E0686" w:rsidRDefault="001D417F" w:rsidP="000E1426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0E0686">
        <w:rPr>
          <w:rFonts w:ascii="Times New Roman" w:hAnsi="Times New Roman" w:cs="Times New Roman"/>
          <w:b/>
          <w:bCs/>
          <w:lang w:val="en-GB"/>
        </w:rPr>
        <w:t xml:space="preserve">Unified Exam Bookkeeping </w:t>
      </w:r>
      <w:r w:rsidR="000E0686" w:rsidRPr="000E0686">
        <w:rPr>
          <w:rFonts w:ascii="Times New Roman" w:hAnsi="Times New Roman" w:cs="Times New Roman"/>
          <w:b/>
          <w:bCs/>
          <w:lang w:val="en-GB"/>
        </w:rPr>
        <w:t>2012 Question No. 1</w:t>
      </w:r>
    </w:p>
    <w:p w14:paraId="5987FB66" w14:textId="77777777" w:rsidR="001D417F" w:rsidRDefault="001D417F" w:rsidP="000E1426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646EA005" w14:textId="1ECA7F72" w:rsidR="008C02CC" w:rsidRPr="000E1426" w:rsidRDefault="000E1426" w:rsidP="000E1426">
      <w:pPr>
        <w:spacing w:line="276" w:lineRule="auto"/>
        <w:rPr>
          <w:rFonts w:ascii="Times New Roman" w:hAnsi="Times New Roman" w:cs="Times New Roman"/>
          <w:lang w:val="en-GB"/>
        </w:rPr>
      </w:pPr>
      <w:r w:rsidRPr="000E1426">
        <w:rPr>
          <w:rFonts w:ascii="Times New Roman" w:hAnsi="Times New Roman" w:cs="Times New Roman"/>
          <w:lang w:val="en-GB"/>
        </w:rPr>
        <w:t>The following Trial Balance was extracted from the books of Xinlin Bhd as at 31 December 2011:</w:t>
      </w:r>
    </w:p>
    <w:p w14:paraId="41D8A03E" w14:textId="77777777" w:rsidR="000E1426" w:rsidRPr="000E1426" w:rsidRDefault="000E1426" w:rsidP="000E1426">
      <w:pPr>
        <w:spacing w:line="276" w:lineRule="auto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346"/>
        <w:gridCol w:w="1347"/>
      </w:tblGrid>
      <w:tr w:rsidR="000E1426" w:rsidRPr="000E1426" w14:paraId="1C4A1458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1D95D706" w14:textId="77777777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6" w:type="dxa"/>
            <w:vAlign w:val="center"/>
          </w:tcPr>
          <w:p w14:paraId="1866B4F5" w14:textId="774A3BEB" w:rsidR="000E1426" w:rsidRPr="000E1426" w:rsidRDefault="000E1426" w:rsidP="000E1426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E1426">
              <w:rPr>
                <w:rFonts w:ascii="Times New Roman" w:hAnsi="Times New Roman" w:cs="Times New Roman"/>
                <w:b/>
                <w:bCs/>
                <w:lang w:val="en-GB"/>
              </w:rPr>
              <w:t>RM</w:t>
            </w:r>
          </w:p>
        </w:tc>
        <w:tc>
          <w:tcPr>
            <w:tcW w:w="1347" w:type="dxa"/>
            <w:vAlign w:val="center"/>
          </w:tcPr>
          <w:p w14:paraId="3738E230" w14:textId="1FC7C5A7" w:rsidR="000E1426" w:rsidRPr="000E1426" w:rsidRDefault="000E1426" w:rsidP="000E1426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E1426">
              <w:rPr>
                <w:rFonts w:ascii="Times New Roman" w:hAnsi="Times New Roman" w:cs="Times New Roman"/>
                <w:b/>
                <w:bCs/>
                <w:lang w:val="en-GB"/>
              </w:rPr>
              <w:t>RM</w:t>
            </w:r>
          </w:p>
        </w:tc>
      </w:tr>
      <w:tr w:rsidR="000E1426" w:rsidRPr="000E1426" w14:paraId="283E2D45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60FB43B1" w14:textId="7C3463BC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Retained Profits, 1 January 2011</w:t>
            </w:r>
          </w:p>
        </w:tc>
        <w:tc>
          <w:tcPr>
            <w:tcW w:w="1346" w:type="dxa"/>
            <w:vAlign w:val="center"/>
          </w:tcPr>
          <w:p w14:paraId="2260C155" w14:textId="77777777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7" w:type="dxa"/>
            <w:vAlign w:val="center"/>
          </w:tcPr>
          <w:p w14:paraId="74E5A029" w14:textId="7D3DC100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15,000</w:t>
            </w:r>
          </w:p>
        </w:tc>
      </w:tr>
      <w:tr w:rsidR="000E1426" w:rsidRPr="000E1426" w14:paraId="5818900B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745B8AF4" w14:textId="42F26030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Inventory, 1 January 2011</w:t>
            </w:r>
          </w:p>
        </w:tc>
        <w:tc>
          <w:tcPr>
            <w:tcW w:w="1346" w:type="dxa"/>
            <w:vAlign w:val="center"/>
          </w:tcPr>
          <w:p w14:paraId="76EE9924" w14:textId="529EBFFE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30,000</w:t>
            </w:r>
          </w:p>
        </w:tc>
        <w:tc>
          <w:tcPr>
            <w:tcW w:w="1347" w:type="dxa"/>
            <w:vAlign w:val="center"/>
          </w:tcPr>
          <w:p w14:paraId="3A75E680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627D61BA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415AE424" w14:textId="558CE79E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Purchases and Sales</w:t>
            </w:r>
          </w:p>
        </w:tc>
        <w:tc>
          <w:tcPr>
            <w:tcW w:w="1346" w:type="dxa"/>
            <w:vAlign w:val="center"/>
          </w:tcPr>
          <w:p w14:paraId="56EF135E" w14:textId="0DAF600E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351,000</w:t>
            </w:r>
          </w:p>
        </w:tc>
        <w:tc>
          <w:tcPr>
            <w:tcW w:w="1347" w:type="dxa"/>
            <w:vAlign w:val="center"/>
          </w:tcPr>
          <w:p w14:paraId="2CC6D245" w14:textId="59F2BCC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603,000</w:t>
            </w:r>
          </w:p>
        </w:tc>
      </w:tr>
      <w:tr w:rsidR="000E1426" w:rsidRPr="000E1426" w14:paraId="632131FE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7F1B1367" w14:textId="7E5AB2F7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Returns</w:t>
            </w:r>
          </w:p>
        </w:tc>
        <w:tc>
          <w:tcPr>
            <w:tcW w:w="1346" w:type="dxa"/>
            <w:vAlign w:val="center"/>
          </w:tcPr>
          <w:p w14:paraId="4CC459C4" w14:textId="7774B7F3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10,000</w:t>
            </w:r>
          </w:p>
        </w:tc>
        <w:tc>
          <w:tcPr>
            <w:tcW w:w="1347" w:type="dxa"/>
            <w:vAlign w:val="center"/>
          </w:tcPr>
          <w:p w14:paraId="23B49E14" w14:textId="2F9981DA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8,000</w:t>
            </w:r>
          </w:p>
        </w:tc>
      </w:tr>
      <w:tr w:rsidR="000E1426" w:rsidRPr="000E1426" w14:paraId="5FC9773D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0B87B71E" w14:textId="6864AC68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Selling Expenses</w:t>
            </w:r>
          </w:p>
        </w:tc>
        <w:tc>
          <w:tcPr>
            <w:tcW w:w="1346" w:type="dxa"/>
            <w:vAlign w:val="center"/>
          </w:tcPr>
          <w:p w14:paraId="7088A534" w14:textId="1DEAD927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84,000</w:t>
            </w:r>
          </w:p>
        </w:tc>
        <w:tc>
          <w:tcPr>
            <w:tcW w:w="1347" w:type="dxa"/>
            <w:vAlign w:val="center"/>
          </w:tcPr>
          <w:p w14:paraId="4536BBA5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67B4FD27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4EF0583E" w14:textId="3207C316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Debenture Interest</w:t>
            </w:r>
          </w:p>
        </w:tc>
        <w:tc>
          <w:tcPr>
            <w:tcW w:w="1346" w:type="dxa"/>
            <w:vAlign w:val="center"/>
          </w:tcPr>
          <w:p w14:paraId="757630BD" w14:textId="52C3435C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3,000</w:t>
            </w:r>
          </w:p>
        </w:tc>
        <w:tc>
          <w:tcPr>
            <w:tcW w:w="1347" w:type="dxa"/>
            <w:vAlign w:val="center"/>
          </w:tcPr>
          <w:p w14:paraId="5238CA48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39C48757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2560A892" w14:textId="4FC767E7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Land and Buildings (cost of land RM100,000)</w:t>
            </w:r>
          </w:p>
        </w:tc>
        <w:tc>
          <w:tcPr>
            <w:tcW w:w="1346" w:type="dxa"/>
            <w:vAlign w:val="center"/>
          </w:tcPr>
          <w:p w14:paraId="082FB5FF" w14:textId="6A487F56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400,000</w:t>
            </w:r>
          </w:p>
        </w:tc>
        <w:tc>
          <w:tcPr>
            <w:tcW w:w="1347" w:type="dxa"/>
            <w:vAlign w:val="center"/>
          </w:tcPr>
          <w:p w14:paraId="296599A8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0A2C4444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6DBA50DA" w14:textId="1F6B9D64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Office Equipment</w:t>
            </w:r>
          </w:p>
        </w:tc>
        <w:tc>
          <w:tcPr>
            <w:tcW w:w="1346" w:type="dxa"/>
            <w:vAlign w:val="center"/>
          </w:tcPr>
          <w:p w14:paraId="1FBCB182" w14:textId="6570F7D3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20,000</w:t>
            </w:r>
          </w:p>
        </w:tc>
        <w:tc>
          <w:tcPr>
            <w:tcW w:w="1347" w:type="dxa"/>
            <w:vAlign w:val="center"/>
          </w:tcPr>
          <w:p w14:paraId="24F29AE0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093AEBE4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0B121A1E" w14:textId="3772A9AD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Motor Vehicles</w:t>
            </w:r>
          </w:p>
        </w:tc>
        <w:tc>
          <w:tcPr>
            <w:tcW w:w="1346" w:type="dxa"/>
            <w:vAlign w:val="center"/>
          </w:tcPr>
          <w:p w14:paraId="5080BA8D" w14:textId="6F656891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33,000</w:t>
            </w:r>
          </w:p>
        </w:tc>
        <w:tc>
          <w:tcPr>
            <w:tcW w:w="1347" w:type="dxa"/>
            <w:vAlign w:val="center"/>
          </w:tcPr>
          <w:p w14:paraId="7581A243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386D5DC4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266DC5CD" w14:textId="0BDDD602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Accumulated Depreciation of Motor Vehicles</w:t>
            </w:r>
          </w:p>
        </w:tc>
        <w:tc>
          <w:tcPr>
            <w:tcW w:w="1346" w:type="dxa"/>
            <w:vAlign w:val="center"/>
          </w:tcPr>
          <w:p w14:paraId="5C4A05CA" w14:textId="77777777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7" w:type="dxa"/>
            <w:vAlign w:val="center"/>
          </w:tcPr>
          <w:p w14:paraId="1ECCF8B1" w14:textId="529E1953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3,000</w:t>
            </w:r>
          </w:p>
        </w:tc>
      </w:tr>
      <w:tr w:rsidR="000E1426" w:rsidRPr="000E1426" w14:paraId="4A5D2B0A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3067AF67" w14:textId="697F2BE3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Allowance for Doubtful Debts</w:t>
            </w:r>
          </w:p>
        </w:tc>
        <w:tc>
          <w:tcPr>
            <w:tcW w:w="1346" w:type="dxa"/>
            <w:vAlign w:val="center"/>
          </w:tcPr>
          <w:p w14:paraId="14C0E181" w14:textId="77777777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7" w:type="dxa"/>
            <w:vAlign w:val="center"/>
          </w:tcPr>
          <w:p w14:paraId="4697D898" w14:textId="42740331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5,000</w:t>
            </w:r>
          </w:p>
        </w:tc>
      </w:tr>
      <w:tr w:rsidR="000E1426" w:rsidRPr="000E1426" w14:paraId="08FFCC68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557DD208" w14:textId="64039D44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Administrative Expenses</w:t>
            </w:r>
          </w:p>
        </w:tc>
        <w:tc>
          <w:tcPr>
            <w:tcW w:w="1346" w:type="dxa"/>
            <w:vAlign w:val="center"/>
          </w:tcPr>
          <w:p w14:paraId="56EF5BD7" w14:textId="110AFF8B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95,000</w:t>
            </w:r>
          </w:p>
        </w:tc>
        <w:tc>
          <w:tcPr>
            <w:tcW w:w="1347" w:type="dxa"/>
            <w:vAlign w:val="center"/>
          </w:tcPr>
          <w:p w14:paraId="37A32644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07A521B2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36BFCA7A" w14:textId="3482C613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Long-term Investments</w:t>
            </w:r>
          </w:p>
        </w:tc>
        <w:tc>
          <w:tcPr>
            <w:tcW w:w="1346" w:type="dxa"/>
            <w:vAlign w:val="center"/>
          </w:tcPr>
          <w:p w14:paraId="76C78727" w14:textId="5FCF13F1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10,000</w:t>
            </w:r>
          </w:p>
        </w:tc>
        <w:tc>
          <w:tcPr>
            <w:tcW w:w="1347" w:type="dxa"/>
            <w:vAlign w:val="center"/>
          </w:tcPr>
          <w:p w14:paraId="5F98E564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13E89E34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60B6B3C5" w14:textId="081EB57B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Carriage Inwards</w:t>
            </w:r>
          </w:p>
        </w:tc>
        <w:tc>
          <w:tcPr>
            <w:tcW w:w="1346" w:type="dxa"/>
            <w:vAlign w:val="center"/>
          </w:tcPr>
          <w:p w14:paraId="5C1B7DEE" w14:textId="4460DDC9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10,000</w:t>
            </w:r>
          </w:p>
        </w:tc>
        <w:tc>
          <w:tcPr>
            <w:tcW w:w="1347" w:type="dxa"/>
            <w:vAlign w:val="center"/>
          </w:tcPr>
          <w:p w14:paraId="25BB0CD9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6B8343F2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36F71CE8" w14:textId="2EECD78E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Accounts Receivables and Accounts Payables</w:t>
            </w:r>
          </w:p>
        </w:tc>
        <w:tc>
          <w:tcPr>
            <w:tcW w:w="1346" w:type="dxa"/>
            <w:vAlign w:val="center"/>
          </w:tcPr>
          <w:p w14:paraId="411CCD0B" w14:textId="07681F63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44,000</w:t>
            </w:r>
          </w:p>
        </w:tc>
        <w:tc>
          <w:tcPr>
            <w:tcW w:w="1347" w:type="dxa"/>
            <w:vAlign w:val="center"/>
          </w:tcPr>
          <w:p w14:paraId="08F2F3E5" w14:textId="1F1D5E32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38,000</w:t>
            </w:r>
          </w:p>
        </w:tc>
      </w:tr>
      <w:tr w:rsidR="000E1426" w:rsidRPr="000E1426" w14:paraId="0DDD47E8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1489098C" w14:textId="33BA1490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Bank</w:t>
            </w:r>
          </w:p>
        </w:tc>
        <w:tc>
          <w:tcPr>
            <w:tcW w:w="1346" w:type="dxa"/>
            <w:vAlign w:val="center"/>
          </w:tcPr>
          <w:p w14:paraId="683FFF52" w14:textId="432F613E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17,000</w:t>
            </w:r>
          </w:p>
        </w:tc>
        <w:tc>
          <w:tcPr>
            <w:tcW w:w="1347" w:type="dxa"/>
            <w:vAlign w:val="center"/>
          </w:tcPr>
          <w:p w14:paraId="7A32E738" w14:textId="7777777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E1426" w:rsidRPr="000E1426" w14:paraId="59F5B96E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13100918" w14:textId="5C7738BC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 xml:space="preserve">Share Capital </w:t>
            </w:r>
            <w:r w:rsidRPr="000E142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(Authorised and issued ordinary shares of RM0.50 each, fully paid)</w:t>
            </w:r>
          </w:p>
        </w:tc>
        <w:tc>
          <w:tcPr>
            <w:tcW w:w="1346" w:type="dxa"/>
            <w:vAlign w:val="center"/>
          </w:tcPr>
          <w:p w14:paraId="69399936" w14:textId="77777777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7" w:type="dxa"/>
            <w:vAlign w:val="center"/>
          </w:tcPr>
          <w:p w14:paraId="61B78EFF" w14:textId="71873A74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350,000</w:t>
            </w:r>
          </w:p>
        </w:tc>
      </w:tr>
      <w:tr w:rsidR="000E1426" w:rsidRPr="000E1426" w14:paraId="53078817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1C35223B" w14:textId="4F4F49A8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Share Premium</w:t>
            </w:r>
          </w:p>
        </w:tc>
        <w:tc>
          <w:tcPr>
            <w:tcW w:w="1346" w:type="dxa"/>
            <w:vAlign w:val="center"/>
          </w:tcPr>
          <w:p w14:paraId="3D6EF9F7" w14:textId="77777777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7" w:type="dxa"/>
            <w:vAlign w:val="center"/>
          </w:tcPr>
          <w:p w14:paraId="65784BF9" w14:textId="1EEB52C7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35,000</w:t>
            </w:r>
          </w:p>
        </w:tc>
      </w:tr>
      <w:tr w:rsidR="000E1426" w:rsidRPr="000E1426" w14:paraId="6D0FDD50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2808AA17" w14:textId="09D74725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  <w:r w:rsidRPr="000E1426">
              <w:rPr>
                <w:rFonts w:ascii="Times New Roman" w:hAnsi="Times New Roman" w:cs="Times New Roman"/>
                <w:lang w:val="en-GB"/>
              </w:rPr>
              <w:t>10% Debentures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6F7207E6" w14:textId="77777777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04A5F0B4" w14:textId="1816CE80" w:rsidR="000E1426" w:rsidRP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50,000</w:t>
            </w:r>
          </w:p>
        </w:tc>
      </w:tr>
      <w:tr w:rsidR="000E1426" w:rsidRPr="000E1426" w14:paraId="5C30ABB5" w14:textId="77777777" w:rsidTr="000E1426">
        <w:trPr>
          <w:trHeight w:val="340"/>
        </w:trPr>
        <w:tc>
          <w:tcPr>
            <w:tcW w:w="7792" w:type="dxa"/>
            <w:vAlign w:val="center"/>
          </w:tcPr>
          <w:p w14:paraId="5826934C" w14:textId="77777777" w:rsidR="000E1426" w:rsidRPr="000E1426" w:rsidRDefault="000E1426" w:rsidP="000E142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AEDB694" w14:textId="7DABA952" w:rsidR="000E1426" w:rsidRPr="000E1426" w:rsidRDefault="000E1426" w:rsidP="000E1426">
            <w:pPr>
              <w:ind w:right="4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1,107,000</w:t>
            </w:r>
          </w:p>
        </w:tc>
        <w:tc>
          <w:tcPr>
            <w:tcW w:w="134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C824226" w14:textId="6C43F6CD" w:rsidR="000E1426" w:rsidRDefault="000E1426" w:rsidP="000E1426">
            <w:pPr>
              <w:ind w:right="81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1,107,000</w:t>
            </w:r>
          </w:p>
        </w:tc>
      </w:tr>
    </w:tbl>
    <w:p w14:paraId="3B82C32B" w14:textId="77777777" w:rsidR="000E1426" w:rsidRDefault="000E1426" w:rsidP="000E1426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3EA832EC" w14:textId="45ADD4DB" w:rsidR="000E1426" w:rsidRPr="000E1426" w:rsidRDefault="000E1426" w:rsidP="000E1426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0E1426">
        <w:rPr>
          <w:rFonts w:ascii="Times New Roman" w:hAnsi="Times New Roman" w:cs="Times New Roman"/>
          <w:b/>
          <w:bCs/>
          <w:lang w:val="en-GB"/>
        </w:rPr>
        <w:t>Additional information:</w:t>
      </w:r>
    </w:p>
    <w:p w14:paraId="7B2CC5A4" w14:textId="6C087F16" w:rsidR="000E1426" w:rsidRDefault="000E1426" w:rsidP="000E1426">
      <w:pPr>
        <w:pStyle w:val="ListParagraph"/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Inventory at 31 December 2011 was RM25,000.</w:t>
      </w:r>
    </w:p>
    <w:p w14:paraId="3216012D" w14:textId="5041272E" w:rsidR="000E1426" w:rsidRDefault="000E1426" w:rsidP="000E1426">
      <w:pPr>
        <w:pStyle w:val="ListParagraph"/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Debts totalling RM4,000 were written off as bad debts, and the allowance for doubtful debts is to be maintained at 5% of remaining accounts receivables.</w:t>
      </w:r>
    </w:p>
    <w:p w14:paraId="2BD36BEA" w14:textId="0C25E385" w:rsidR="000E1426" w:rsidRDefault="000E1426" w:rsidP="000E1426">
      <w:pPr>
        <w:pStyle w:val="ListParagraph"/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Selling expenses of RM3,000 and administrative expenses of RM2,000 were owing at 31 December 2011.</w:t>
      </w:r>
    </w:p>
    <w:p w14:paraId="2BCC463B" w14:textId="24D4B2AB" w:rsidR="000E1426" w:rsidRDefault="000E1426" w:rsidP="000E1426">
      <w:pPr>
        <w:pStyle w:val="ListParagraph"/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Depreciation on buildings is charged at the rate of 2% per annum on cost;</w:t>
      </w:r>
    </w:p>
    <w:p w14:paraId="7A77CC0E" w14:textId="53F4F343" w:rsidR="000E1426" w:rsidRDefault="000E1426" w:rsidP="000E1426">
      <w:pPr>
        <w:pStyle w:val="ListParagraph"/>
        <w:spacing w:line="276" w:lineRule="auto"/>
        <w:ind w:left="709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Office equipment and motor vehicles are depreciated at 10$ per annum on reducing balance basis.</w:t>
      </w:r>
    </w:p>
    <w:p w14:paraId="68FBE99D" w14:textId="189B8FD8" w:rsidR="000E1426" w:rsidRDefault="000E1426" w:rsidP="000E1426">
      <w:pPr>
        <w:pStyle w:val="ListParagraph"/>
        <w:numPr>
          <w:ilvl w:val="0"/>
          <w:numId w:val="1"/>
        </w:numPr>
        <w:spacing w:line="276" w:lineRule="auto"/>
        <w:ind w:left="709" w:hanging="425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directors proposed to pay a dividend of 4% on paid-up share capital.</w:t>
      </w:r>
    </w:p>
    <w:p w14:paraId="05DDF453" w14:textId="77777777" w:rsidR="000E1426" w:rsidRDefault="000E1426" w:rsidP="000E1426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77678F66" w14:textId="4DAE120B" w:rsidR="000E1426" w:rsidRDefault="000E1426" w:rsidP="000E1426">
      <w:pPr>
        <w:spacing w:line="276" w:lineRule="auto"/>
        <w:rPr>
          <w:rFonts w:ascii="Times New Roman" w:hAnsi="Times New Roman" w:cs="Times New Roman"/>
          <w:lang w:val="en-GB"/>
        </w:rPr>
      </w:pPr>
      <w:r w:rsidRPr="000E1426">
        <w:rPr>
          <w:rFonts w:ascii="Times New Roman" w:hAnsi="Times New Roman" w:cs="Times New Roman"/>
          <w:b/>
          <w:bCs/>
          <w:lang w:val="en-GB"/>
        </w:rPr>
        <w:t>You are required to prepare</w:t>
      </w:r>
      <w:r>
        <w:rPr>
          <w:rFonts w:ascii="Times New Roman" w:hAnsi="Times New Roman" w:cs="Times New Roman"/>
          <w:lang w:val="en-GB"/>
        </w:rPr>
        <w:t xml:space="preserve"> the following financial statements:</w:t>
      </w:r>
    </w:p>
    <w:p w14:paraId="05582762" w14:textId="01F870E9" w:rsidR="000E1426" w:rsidRDefault="005D006C" w:rsidP="000E142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Income Statement for the year ended 31 December 2011;</w:t>
      </w:r>
    </w:p>
    <w:p w14:paraId="12FC53AA" w14:textId="06FDEA50" w:rsidR="005D006C" w:rsidRDefault="005D006C" w:rsidP="000E142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Statement of Changes in Equity for the year ended 31 December 2011;</w:t>
      </w:r>
    </w:p>
    <w:p w14:paraId="290CEAA4" w14:textId="7C66B421" w:rsidR="005D006C" w:rsidRPr="000E1426" w:rsidRDefault="005D006C" w:rsidP="000E142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Statement of Financial Position as at that date.</w:t>
      </w:r>
    </w:p>
    <w:sectPr w:rsidR="005D006C" w:rsidRPr="000E1426" w:rsidSect="000E1426">
      <w:pgSz w:w="11906" w:h="16838"/>
      <w:pgMar w:top="624" w:right="720" w:bottom="62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0D89"/>
    <w:multiLevelType w:val="hybridMultilevel"/>
    <w:tmpl w:val="628E7896"/>
    <w:lvl w:ilvl="0" w:tplc="856628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E6A26"/>
    <w:multiLevelType w:val="hybridMultilevel"/>
    <w:tmpl w:val="BBF8D41C"/>
    <w:lvl w:ilvl="0" w:tplc="7354E04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0084684">
    <w:abstractNumId w:val="1"/>
  </w:num>
  <w:num w:numId="2" w16cid:durableId="53177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26"/>
    <w:rsid w:val="000E0686"/>
    <w:rsid w:val="000E1426"/>
    <w:rsid w:val="00140178"/>
    <w:rsid w:val="001D417F"/>
    <w:rsid w:val="005D006C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C3DA"/>
  <w15:chartTrackingRefBased/>
  <w15:docId w15:val="{F3ABB846-8EA6-054A-B7B2-022E6473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2023-06-14T13:28:00Z</dcterms:created>
  <dcterms:modified xsi:type="dcterms:W3CDTF">2023-06-14T13:38:00Z</dcterms:modified>
</cp:coreProperties>
</file>