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AE1C" w14:textId="4AC5CADA" w:rsidR="00880B8A" w:rsidRPr="00880B8A" w:rsidRDefault="00880B8A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880B8A">
        <w:rPr>
          <w:rFonts w:ascii="MiSans Normal" w:eastAsia="MiSans Normal" w:hAnsi="MiSans Normal"/>
          <w:b/>
          <w:bCs/>
          <w:sz w:val="20"/>
          <w:szCs w:val="20"/>
          <w:lang w:val="en-US"/>
        </w:rPr>
        <w:t>Practice 2</w:t>
      </w:r>
    </w:p>
    <w:p w14:paraId="30F930F5" w14:textId="77777777" w:rsidR="00880B8A" w:rsidRDefault="00880B8A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75440DF" w14:textId="5DF7ABBF" w:rsidR="008C02CC" w:rsidRPr="00583082" w:rsidRDefault="00583082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83082">
        <w:rPr>
          <w:rFonts w:ascii="MiSans Normal" w:eastAsia="MiSans Normal" w:hAnsi="MiSans Normal"/>
          <w:sz w:val="20"/>
          <w:szCs w:val="20"/>
          <w:lang w:val="en-US"/>
        </w:rPr>
        <w:t>On 1 January Year 2, Saujana Bhd of Kepong consigned to his agent, Econsave Company in Jakarta, 25 cases of spare parts costing RM 450 per case, and paid the following expenses: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874"/>
      </w:tblGrid>
      <w:tr w:rsidR="00583082" w:rsidRPr="00583082" w14:paraId="48811F28" w14:textId="77777777" w:rsidTr="00583082">
        <w:tc>
          <w:tcPr>
            <w:tcW w:w="4508" w:type="dxa"/>
          </w:tcPr>
          <w:p w14:paraId="0C906E28" w14:textId="77777777" w:rsidR="00583082" w:rsidRP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874" w:type="dxa"/>
          </w:tcPr>
          <w:p w14:paraId="1BDEAC35" w14:textId="235FDF2E" w:rsidR="00583082" w:rsidRPr="00583082" w:rsidRDefault="00583082" w:rsidP="00583082">
            <w:pPr>
              <w:ind w:left="-369" w:right="82"/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58308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583082" w:rsidRPr="00583082" w14:paraId="1B2362FF" w14:textId="77777777" w:rsidTr="00583082">
        <w:tc>
          <w:tcPr>
            <w:tcW w:w="4508" w:type="dxa"/>
          </w:tcPr>
          <w:p w14:paraId="1C951A53" w14:textId="3365393B" w:rsidR="00583082" w:rsidRP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8308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Transport charges to warehouse</w:t>
            </w:r>
          </w:p>
        </w:tc>
        <w:tc>
          <w:tcPr>
            <w:tcW w:w="874" w:type="dxa"/>
          </w:tcPr>
          <w:p w14:paraId="1F1F9EFF" w14:textId="3050982C" w:rsidR="00583082" w:rsidRPr="00583082" w:rsidRDefault="00583082" w:rsidP="0058308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8308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220</w:t>
            </w:r>
          </w:p>
        </w:tc>
      </w:tr>
      <w:tr w:rsidR="00583082" w:rsidRPr="00583082" w14:paraId="177A6744" w14:textId="77777777" w:rsidTr="00583082">
        <w:tc>
          <w:tcPr>
            <w:tcW w:w="4508" w:type="dxa"/>
          </w:tcPr>
          <w:p w14:paraId="3799999E" w14:textId="461B90DB" w:rsidR="00583082" w:rsidRP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8308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Warehouse and packing charges</w:t>
            </w:r>
          </w:p>
        </w:tc>
        <w:tc>
          <w:tcPr>
            <w:tcW w:w="874" w:type="dxa"/>
          </w:tcPr>
          <w:p w14:paraId="1AA71918" w14:textId="587759E5" w:rsidR="00583082" w:rsidRPr="00583082" w:rsidRDefault="00583082" w:rsidP="0058308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8308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810</w:t>
            </w:r>
          </w:p>
        </w:tc>
      </w:tr>
      <w:tr w:rsidR="00583082" w:rsidRPr="00583082" w14:paraId="66DB9200" w14:textId="77777777" w:rsidTr="00583082">
        <w:tc>
          <w:tcPr>
            <w:tcW w:w="4508" w:type="dxa"/>
          </w:tcPr>
          <w:p w14:paraId="4DD8625C" w14:textId="5AF7EC9F" w:rsidR="00583082" w:rsidRP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8308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Shipping costs and insurance</w:t>
            </w:r>
          </w:p>
        </w:tc>
        <w:tc>
          <w:tcPr>
            <w:tcW w:w="874" w:type="dxa"/>
          </w:tcPr>
          <w:p w14:paraId="01424848" w14:textId="21168856" w:rsidR="00583082" w:rsidRPr="00583082" w:rsidRDefault="00583082" w:rsidP="00583082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8308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1,100</w:t>
            </w:r>
          </w:p>
        </w:tc>
      </w:tr>
    </w:tbl>
    <w:p w14:paraId="08E7C6B3" w14:textId="77777777" w:rsidR="00583082" w:rsidRPr="00583082" w:rsidRDefault="00583082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10D3E08D" w14:textId="29C33204" w:rsidR="00583082" w:rsidRDefault="00583082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On 31 March Year 2, the end of the financial year of Saujana Bhd, an account sale together with a sight draft from Econsave Company were received and indicated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782"/>
      </w:tblGrid>
      <w:tr w:rsidR="00583082" w14:paraId="61637BB8" w14:textId="77777777" w:rsidTr="00583082">
        <w:tc>
          <w:tcPr>
            <w:tcW w:w="4508" w:type="dxa"/>
          </w:tcPr>
          <w:p w14:paraId="2B1E85C5" w14:textId="77777777" w:rsid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755" w:type="dxa"/>
          </w:tcPr>
          <w:p w14:paraId="4CFEADEF" w14:textId="11DDAD4B" w:rsidR="00583082" w:rsidRPr="00583082" w:rsidRDefault="00583082" w:rsidP="00583082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58308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Cases</w:t>
            </w:r>
          </w:p>
        </w:tc>
      </w:tr>
      <w:tr w:rsidR="00583082" w14:paraId="1B80686E" w14:textId="77777777" w:rsidTr="00583082">
        <w:tc>
          <w:tcPr>
            <w:tcW w:w="4508" w:type="dxa"/>
          </w:tcPr>
          <w:p w14:paraId="408E3023" w14:textId="237512BC" w:rsid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Goods received</w:t>
            </w:r>
          </w:p>
        </w:tc>
        <w:tc>
          <w:tcPr>
            <w:tcW w:w="755" w:type="dxa"/>
          </w:tcPr>
          <w:p w14:paraId="29D996F1" w14:textId="4104580E" w:rsidR="00583082" w:rsidRDefault="00583082" w:rsidP="00583082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</w:t>
            </w:r>
          </w:p>
        </w:tc>
      </w:tr>
      <w:tr w:rsidR="00583082" w14:paraId="723F7379" w14:textId="77777777" w:rsidTr="00583082">
        <w:tc>
          <w:tcPr>
            <w:tcW w:w="4508" w:type="dxa"/>
          </w:tcPr>
          <w:p w14:paraId="28330560" w14:textId="06285AB8" w:rsid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Goods sold at RM 850 per case:</w:t>
            </w:r>
          </w:p>
        </w:tc>
        <w:tc>
          <w:tcPr>
            <w:tcW w:w="755" w:type="dxa"/>
          </w:tcPr>
          <w:p w14:paraId="4861FD4E" w14:textId="38F756B2" w:rsidR="00583082" w:rsidRDefault="00583082" w:rsidP="00583082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15</w:t>
            </w:r>
          </w:p>
        </w:tc>
      </w:tr>
    </w:tbl>
    <w:p w14:paraId="42520731" w14:textId="5438389E" w:rsidR="00583082" w:rsidRDefault="00583082">
      <w:pPr>
        <w:rPr>
          <w:rFonts w:ascii="MiSans Normal" w:eastAsia="MiSans Normal" w:hAnsi="MiSans Norm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709"/>
      </w:tblGrid>
      <w:tr w:rsidR="00583082" w14:paraId="74417E6C" w14:textId="77777777" w:rsidTr="00583082">
        <w:tc>
          <w:tcPr>
            <w:tcW w:w="1980" w:type="dxa"/>
          </w:tcPr>
          <w:p w14:paraId="7A50D874" w14:textId="77777777" w:rsid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</w:tcPr>
          <w:p w14:paraId="0A8CDF84" w14:textId="77777777" w:rsid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9678AB7" w14:textId="0561EB79" w:rsidR="00583082" w:rsidRPr="00583082" w:rsidRDefault="00583082" w:rsidP="00583082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583082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583082" w14:paraId="4F920F63" w14:textId="77777777" w:rsidTr="00583082">
        <w:tc>
          <w:tcPr>
            <w:tcW w:w="1980" w:type="dxa"/>
          </w:tcPr>
          <w:p w14:paraId="0F9BDD50" w14:textId="3CCFA7C3" w:rsid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Expenses incurred:</w:t>
            </w:r>
          </w:p>
        </w:tc>
        <w:tc>
          <w:tcPr>
            <w:tcW w:w="3827" w:type="dxa"/>
          </w:tcPr>
          <w:p w14:paraId="69860513" w14:textId="6115E3A5" w:rsid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Import duties for 20 cases</w:t>
            </w:r>
          </w:p>
        </w:tc>
        <w:tc>
          <w:tcPr>
            <w:tcW w:w="709" w:type="dxa"/>
          </w:tcPr>
          <w:p w14:paraId="557DA0E3" w14:textId="3E462C00" w:rsidR="00583082" w:rsidRDefault="00583082" w:rsidP="00583082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550</w:t>
            </w:r>
          </w:p>
        </w:tc>
      </w:tr>
      <w:tr w:rsidR="00583082" w14:paraId="7BD61E81" w14:textId="77777777" w:rsidTr="00583082">
        <w:tc>
          <w:tcPr>
            <w:tcW w:w="1980" w:type="dxa"/>
          </w:tcPr>
          <w:p w14:paraId="31652A86" w14:textId="77777777" w:rsid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</w:tcPr>
          <w:p w14:paraId="111D1D31" w14:textId="7EED69FA" w:rsid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Landing charges for 20 cases</w:t>
            </w:r>
          </w:p>
        </w:tc>
        <w:tc>
          <w:tcPr>
            <w:tcW w:w="709" w:type="dxa"/>
          </w:tcPr>
          <w:p w14:paraId="24F5915B" w14:textId="2D15583E" w:rsidR="00583082" w:rsidRDefault="00583082" w:rsidP="00583082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250</w:t>
            </w:r>
          </w:p>
        </w:tc>
      </w:tr>
      <w:tr w:rsidR="00583082" w14:paraId="35482D63" w14:textId="77777777" w:rsidTr="00583082">
        <w:tc>
          <w:tcPr>
            <w:tcW w:w="1980" w:type="dxa"/>
          </w:tcPr>
          <w:p w14:paraId="605D41E2" w14:textId="77777777" w:rsid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</w:tcPr>
          <w:p w14:paraId="74B56113" w14:textId="6472706B" w:rsidR="00583082" w:rsidRDefault="00583082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Selling costs for 15 cases</w:t>
            </w:r>
          </w:p>
        </w:tc>
        <w:tc>
          <w:tcPr>
            <w:tcW w:w="709" w:type="dxa"/>
          </w:tcPr>
          <w:p w14:paraId="6D5A1E45" w14:textId="6FF5E84B" w:rsidR="00583082" w:rsidRDefault="00583082" w:rsidP="00583082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420</w:t>
            </w:r>
          </w:p>
        </w:tc>
      </w:tr>
    </w:tbl>
    <w:p w14:paraId="0FFE22ED" w14:textId="5CFF1381" w:rsidR="00583082" w:rsidRPr="00583082" w:rsidRDefault="00583082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42F2FE48" w14:textId="69B93327" w:rsidR="00583082" w:rsidRDefault="00583082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The agreement between the two parties stated that Econsave Company was to receive 2% commission based on gross sales proceeds.</w:t>
      </w:r>
    </w:p>
    <w:p w14:paraId="05CEBFCD" w14:textId="77777777" w:rsidR="00583082" w:rsidRPr="00583082" w:rsidRDefault="00583082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1FEAF50C" w14:textId="7648342F" w:rsidR="00583082" w:rsidRDefault="00583082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Saujana Bhd was informed that 5 cases of the goods consigned were lost on the way to Jakarta. The insurance company had agreed to pay RM 350 per case to the consignor in full settlement.</w:t>
      </w:r>
    </w:p>
    <w:p w14:paraId="605633BC" w14:textId="77777777" w:rsidR="00583082" w:rsidRDefault="00583082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47A2627" w14:textId="5A245E1F" w:rsidR="00583082" w:rsidRPr="008C512A" w:rsidRDefault="00583082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8C512A">
        <w:rPr>
          <w:rFonts w:ascii="MiSans Normal" w:eastAsia="MiSans Normal" w:hAnsi="MiSans Normal"/>
          <w:b/>
          <w:bCs/>
          <w:sz w:val="20"/>
          <w:szCs w:val="20"/>
          <w:lang w:val="en-US"/>
        </w:rPr>
        <w:t>You are required to prepare:</w:t>
      </w:r>
    </w:p>
    <w:p w14:paraId="4E1C66E1" w14:textId="5CACFF4D" w:rsidR="00583082" w:rsidRDefault="00583082" w:rsidP="0058308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Consignment and Consignee accounts in the Ledger of Saujana Bhd (consignor);</w:t>
      </w:r>
    </w:p>
    <w:p w14:paraId="5171CCF9" w14:textId="0B6C8B55" w:rsidR="00583082" w:rsidRPr="00583082" w:rsidRDefault="00583082" w:rsidP="0058308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Consignor account in the Ledger of Econsave Company (consignee).</w:t>
      </w:r>
    </w:p>
    <w:sectPr w:rsidR="00583082" w:rsidRPr="0058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760D6"/>
    <w:multiLevelType w:val="hybridMultilevel"/>
    <w:tmpl w:val="BBE4B820"/>
    <w:lvl w:ilvl="0" w:tplc="566245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306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82"/>
    <w:rsid w:val="00140178"/>
    <w:rsid w:val="00583082"/>
    <w:rsid w:val="00880B8A"/>
    <w:rsid w:val="008C02CC"/>
    <w:rsid w:val="008C512A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AC5FE"/>
  <w15:chartTrackingRefBased/>
  <w15:docId w15:val="{31F7BAA9-C627-594F-8763-8AB9D8DB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2023-08-08T13:05:00Z</dcterms:created>
  <dcterms:modified xsi:type="dcterms:W3CDTF">2023-08-08T13:13:00Z</dcterms:modified>
</cp:coreProperties>
</file>