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8052" w14:textId="07F8DF2C" w:rsidR="001B5D58" w:rsidRPr="00D86234" w:rsidRDefault="001B5D58" w:rsidP="001B5D58">
      <w:pPr>
        <w:rPr>
          <w:rFonts w:ascii="MiSans Normal" w:eastAsia="MiSans Normal" w:hAnsi="MiSans Normal"/>
          <w:b/>
          <w:bCs/>
          <w:sz w:val="20"/>
          <w:szCs w:val="20"/>
          <w:lang w:val="en-MY"/>
        </w:rPr>
      </w:pPr>
      <w:r w:rsidRPr="00D86234">
        <w:rPr>
          <w:rFonts w:ascii="MiSans Normal" w:eastAsia="MiSans Normal" w:hAnsi="MiSans Normal"/>
          <w:b/>
          <w:bCs/>
          <w:sz w:val="20"/>
          <w:szCs w:val="20"/>
          <w:lang w:val="en-MY"/>
        </w:rPr>
        <w:t xml:space="preserve">Practice </w:t>
      </w:r>
      <w:r w:rsidRPr="00D86234">
        <w:rPr>
          <w:rFonts w:ascii="MiSans Normal" w:eastAsia="MiSans Normal" w:hAnsi="MiSans Normal"/>
          <w:b/>
          <w:bCs/>
          <w:sz w:val="20"/>
          <w:szCs w:val="20"/>
          <w:lang w:val="en-MY"/>
        </w:rPr>
        <w:t>1</w:t>
      </w:r>
    </w:p>
    <w:p w14:paraId="1D3DFC5C" w14:textId="4E48844D" w:rsidR="001B5D58" w:rsidRPr="00D86234" w:rsidRDefault="001B5D58" w:rsidP="001B5D58">
      <w:pPr>
        <w:rPr>
          <w:rFonts w:ascii="MiSans Normal" w:eastAsia="MiSans Normal" w:hAnsi="MiSans Normal"/>
          <w:sz w:val="20"/>
          <w:szCs w:val="20"/>
        </w:rPr>
      </w:pPr>
      <w:r w:rsidRPr="00D86234">
        <w:rPr>
          <w:rFonts w:ascii="MiSans Normal" w:eastAsia="MiSans Normal" w:hAnsi="MiSans Normal"/>
          <w:sz w:val="20"/>
          <w:szCs w:val="20"/>
        </w:rPr>
        <w:t>Wong bought a Sony equipment of cash price RM 28,000 from Tien Hoe Enterprise. He paid RM 2,000 as deposit. The balance and the interest would be settled by 12 monthly instalment</w:t>
      </w:r>
      <w:r w:rsidR="00D86234">
        <w:rPr>
          <w:rFonts w:ascii="MiSans Normal" w:eastAsia="MiSans Normal" w:hAnsi="MiSans Normal"/>
          <w:sz w:val="20"/>
          <w:szCs w:val="20"/>
        </w:rPr>
        <w:t>s</w:t>
      </w:r>
      <w:r w:rsidRPr="00D86234">
        <w:rPr>
          <w:rFonts w:ascii="MiSans Normal" w:eastAsia="MiSans Normal" w:hAnsi="MiSans Normal"/>
          <w:sz w:val="20"/>
          <w:szCs w:val="20"/>
        </w:rPr>
        <w:t>. The interest charged was 6% per annum.</w:t>
      </w:r>
    </w:p>
    <w:p w14:paraId="7C91E85E" w14:textId="77777777" w:rsidR="00A0035B" w:rsidRDefault="00A0035B" w:rsidP="00A0035B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</w:p>
    <w:p w14:paraId="47EC8A80" w14:textId="624E9AB4" w:rsidR="008C02CC" w:rsidRPr="00133CAB" w:rsidRDefault="00D86234" w:rsidP="00D86234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133CAB">
        <w:rPr>
          <w:rFonts w:ascii="MiSans Normal" w:eastAsia="MiSans Normal" w:hAnsi="MiSans Normal"/>
          <w:b/>
          <w:bCs/>
          <w:sz w:val="20"/>
          <w:szCs w:val="20"/>
        </w:rPr>
        <w:t>You are required to calculate:</w:t>
      </w:r>
    </w:p>
    <w:p w14:paraId="6212A25D" w14:textId="222F366C" w:rsidR="00D86234" w:rsidRDefault="00D86234" w:rsidP="00D8623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Total hire purchase interest;</w:t>
      </w:r>
    </w:p>
    <w:p w14:paraId="3E7CE59C" w14:textId="4F086154" w:rsidR="00D86234" w:rsidRDefault="00D86234" w:rsidP="00D8623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Total amount of instalments;</w:t>
      </w:r>
    </w:p>
    <w:p w14:paraId="79F0193B" w14:textId="293D3C6A" w:rsidR="00D86234" w:rsidRDefault="00D86234" w:rsidP="00D8623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Hire purchase price;</w:t>
      </w:r>
    </w:p>
    <w:p w14:paraId="12AD31B0" w14:textId="47F4126F" w:rsidR="00D86234" w:rsidRDefault="00D86234" w:rsidP="00D8623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Monthly instalment;</w:t>
      </w:r>
    </w:p>
    <w:p w14:paraId="01372CB0" w14:textId="61FC07F0" w:rsidR="00D86234" w:rsidRDefault="00D86234" w:rsidP="00D8623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Monthly hire purchase interest using straight line method.</w:t>
      </w:r>
    </w:p>
    <w:p w14:paraId="076776EC" w14:textId="77777777" w:rsidR="00A0035B" w:rsidRDefault="00A0035B" w:rsidP="00A0035B">
      <w:pPr>
        <w:rPr>
          <w:rFonts w:ascii="MiSans Normal" w:eastAsia="MiSans Normal" w:hAnsi="MiSans Norm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2"/>
        <w:gridCol w:w="1559"/>
        <w:gridCol w:w="729"/>
      </w:tblGrid>
      <w:tr w:rsidR="00A0035B" w14:paraId="0CF95952" w14:textId="77777777" w:rsidTr="000005C0">
        <w:tc>
          <w:tcPr>
            <w:tcW w:w="8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7A9C9A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6B8E2" w14:textId="1A7CF8F8" w:rsidR="00A0035B" w:rsidRPr="00B200EB" w:rsidRDefault="00B200EB" w:rsidP="00B200EB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B200E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7F7006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0035B" w14:paraId="36CBDCFA" w14:textId="77777777" w:rsidTr="000005C0">
        <w:tc>
          <w:tcPr>
            <w:tcW w:w="8500" w:type="dxa"/>
            <w:tcBorders>
              <w:left w:val="single" w:sz="8" w:space="0" w:color="auto"/>
              <w:right w:val="single" w:sz="8" w:space="0" w:color="auto"/>
            </w:tcBorders>
          </w:tcPr>
          <w:p w14:paraId="54E448AC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4C4DCED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30" w:type="dxa"/>
            <w:tcBorders>
              <w:left w:val="single" w:sz="8" w:space="0" w:color="auto"/>
              <w:right w:val="single" w:sz="8" w:space="0" w:color="auto"/>
            </w:tcBorders>
          </w:tcPr>
          <w:p w14:paraId="1F5C6643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0035B" w14:paraId="443772D4" w14:textId="77777777" w:rsidTr="000005C0">
        <w:tc>
          <w:tcPr>
            <w:tcW w:w="8500" w:type="dxa"/>
            <w:tcBorders>
              <w:left w:val="single" w:sz="8" w:space="0" w:color="auto"/>
              <w:right w:val="single" w:sz="8" w:space="0" w:color="auto"/>
            </w:tcBorders>
          </w:tcPr>
          <w:p w14:paraId="45E924FB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</w:tcPr>
          <w:p w14:paraId="1C3C99F0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30" w:type="dxa"/>
            <w:tcBorders>
              <w:left w:val="single" w:sz="8" w:space="0" w:color="auto"/>
              <w:right w:val="single" w:sz="8" w:space="0" w:color="auto"/>
            </w:tcBorders>
          </w:tcPr>
          <w:p w14:paraId="5BEA3D1D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0035B" w14:paraId="4DF0DA91" w14:textId="77777777" w:rsidTr="000005C0">
        <w:tc>
          <w:tcPr>
            <w:tcW w:w="8500" w:type="dxa"/>
            <w:tcBorders>
              <w:left w:val="single" w:sz="8" w:space="0" w:color="auto"/>
              <w:right w:val="single" w:sz="8" w:space="0" w:color="auto"/>
            </w:tcBorders>
          </w:tcPr>
          <w:p w14:paraId="1E3CFB12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</w:tcPr>
          <w:p w14:paraId="2478A307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30" w:type="dxa"/>
            <w:tcBorders>
              <w:left w:val="single" w:sz="8" w:space="0" w:color="auto"/>
              <w:right w:val="single" w:sz="8" w:space="0" w:color="auto"/>
            </w:tcBorders>
          </w:tcPr>
          <w:p w14:paraId="431313F1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0035B" w14:paraId="37E93285" w14:textId="77777777" w:rsidTr="000005C0">
        <w:tc>
          <w:tcPr>
            <w:tcW w:w="8500" w:type="dxa"/>
            <w:tcBorders>
              <w:left w:val="single" w:sz="8" w:space="0" w:color="auto"/>
              <w:right w:val="single" w:sz="8" w:space="0" w:color="auto"/>
            </w:tcBorders>
          </w:tcPr>
          <w:p w14:paraId="2BFDDA99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</w:tcPr>
          <w:p w14:paraId="44B7E4F7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30" w:type="dxa"/>
            <w:tcBorders>
              <w:left w:val="single" w:sz="8" w:space="0" w:color="auto"/>
              <w:right w:val="single" w:sz="8" w:space="0" w:color="auto"/>
            </w:tcBorders>
          </w:tcPr>
          <w:p w14:paraId="5DD7B936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0035B" w14:paraId="406D39A0" w14:textId="77777777" w:rsidTr="000005C0">
        <w:tc>
          <w:tcPr>
            <w:tcW w:w="8500" w:type="dxa"/>
            <w:tcBorders>
              <w:left w:val="single" w:sz="8" w:space="0" w:color="auto"/>
              <w:right w:val="single" w:sz="8" w:space="0" w:color="auto"/>
            </w:tcBorders>
          </w:tcPr>
          <w:p w14:paraId="0843F35C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</w:tcPr>
          <w:p w14:paraId="31DBB823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30" w:type="dxa"/>
            <w:tcBorders>
              <w:left w:val="single" w:sz="8" w:space="0" w:color="auto"/>
              <w:right w:val="single" w:sz="8" w:space="0" w:color="auto"/>
            </w:tcBorders>
          </w:tcPr>
          <w:p w14:paraId="5533D488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0035B" w14:paraId="2C383175" w14:textId="77777777" w:rsidTr="000005C0">
        <w:tc>
          <w:tcPr>
            <w:tcW w:w="8500" w:type="dxa"/>
            <w:tcBorders>
              <w:left w:val="single" w:sz="8" w:space="0" w:color="auto"/>
              <w:right w:val="single" w:sz="8" w:space="0" w:color="auto"/>
            </w:tcBorders>
          </w:tcPr>
          <w:p w14:paraId="39488F42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</w:tcPr>
          <w:p w14:paraId="2FACB28A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30" w:type="dxa"/>
            <w:tcBorders>
              <w:left w:val="single" w:sz="8" w:space="0" w:color="auto"/>
              <w:right w:val="single" w:sz="8" w:space="0" w:color="auto"/>
            </w:tcBorders>
          </w:tcPr>
          <w:p w14:paraId="0F4A30A0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0035B" w14:paraId="1ACC7737" w14:textId="77777777" w:rsidTr="000005C0">
        <w:tc>
          <w:tcPr>
            <w:tcW w:w="8500" w:type="dxa"/>
            <w:tcBorders>
              <w:left w:val="single" w:sz="8" w:space="0" w:color="auto"/>
              <w:right w:val="single" w:sz="8" w:space="0" w:color="auto"/>
            </w:tcBorders>
          </w:tcPr>
          <w:p w14:paraId="02CE2C5A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</w:tcPr>
          <w:p w14:paraId="3A8819D0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30" w:type="dxa"/>
            <w:tcBorders>
              <w:left w:val="single" w:sz="8" w:space="0" w:color="auto"/>
              <w:right w:val="single" w:sz="8" w:space="0" w:color="auto"/>
            </w:tcBorders>
          </w:tcPr>
          <w:p w14:paraId="12532559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0035B" w14:paraId="2B8E1581" w14:textId="77777777" w:rsidTr="000005C0">
        <w:tc>
          <w:tcPr>
            <w:tcW w:w="8500" w:type="dxa"/>
            <w:tcBorders>
              <w:left w:val="single" w:sz="8" w:space="0" w:color="auto"/>
              <w:right w:val="single" w:sz="8" w:space="0" w:color="auto"/>
            </w:tcBorders>
          </w:tcPr>
          <w:p w14:paraId="3350E280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</w:tcPr>
          <w:p w14:paraId="410E13BA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30" w:type="dxa"/>
            <w:tcBorders>
              <w:left w:val="single" w:sz="8" w:space="0" w:color="auto"/>
              <w:right w:val="single" w:sz="8" w:space="0" w:color="auto"/>
            </w:tcBorders>
          </w:tcPr>
          <w:p w14:paraId="5417AE7F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0035B" w14:paraId="234550BB" w14:textId="77777777" w:rsidTr="000005C0">
        <w:tc>
          <w:tcPr>
            <w:tcW w:w="8500" w:type="dxa"/>
            <w:tcBorders>
              <w:left w:val="single" w:sz="8" w:space="0" w:color="auto"/>
              <w:right w:val="single" w:sz="8" w:space="0" w:color="auto"/>
            </w:tcBorders>
          </w:tcPr>
          <w:p w14:paraId="6C7FB4B2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</w:tcPr>
          <w:p w14:paraId="7A43FF68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30" w:type="dxa"/>
            <w:tcBorders>
              <w:left w:val="single" w:sz="8" w:space="0" w:color="auto"/>
              <w:right w:val="single" w:sz="8" w:space="0" w:color="auto"/>
            </w:tcBorders>
          </w:tcPr>
          <w:p w14:paraId="1DAA2475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0035B" w14:paraId="2FB15D1E" w14:textId="77777777" w:rsidTr="000005C0">
        <w:tc>
          <w:tcPr>
            <w:tcW w:w="8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1014F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BF184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D292C" w14:textId="77777777" w:rsidR="00A0035B" w:rsidRDefault="00A0035B" w:rsidP="00A0035B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2EDFE35D" w14:textId="77777777" w:rsidR="00A0035B" w:rsidRPr="00A0035B" w:rsidRDefault="00A0035B" w:rsidP="00A0035B">
      <w:pPr>
        <w:rPr>
          <w:rFonts w:ascii="MiSans Normal" w:eastAsia="MiSans Normal" w:hAnsi="MiSans Normal"/>
          <w:sz w:val="20"/>
          <w:szCs w:val="20"/>
        </w:rPr>
      </w:pPr>
    </w:p>
    <w:sectPr w:rsidR="00A0035B" w:rsidRPr="00A0035B" w:rsidSect="00825C75">
      <w:pgSz w:w="12240" w:h="15840"/>
      <w:pgMar w:top="680" w:right="720" w:bottom="6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12BB7"/>
    <w:multiLevelType w:val="hybridMultilevel"/>
    <w:tmpl w:val="EA3A79D2"/>
    <w:lvl w:ilvl="0" w:tplc="3A2409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754C2E"/>
    <w:multiLevelType w:val="hybridMultilevel"/>
    <w:tmpl w:val="895061C6"/>
    <w:lvl w:ilvl="0" w:tplc="9F0E64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22781E"/>
    <w:multiLevelType w:val="hybridMultilevel"/>
    <w:tmpl w:val="8F449452"/>
    <w:lvl w:ilvl="0" w:tplc="5A946A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5895111">
    <w:abstractNumId w:val="1"/>
  </w:num>
  <w:num w:numId="2" w16cid:durableId="1873032229">
    <w:abstractNumId w:val="0"/>
  </w:num>
  <w:num w:numId="3" w16cid:durableId="408159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FF"/>
    <w:rsid w:val="000005C0"/>
    <w:rsid w:val="00133CAB"/>
    <w:rsid w:val="00140178"/>
    <w:rsid w:val="001B5D58"/>
    <w:rsid w:val="005B78FF"/>
    <w:rsid w:val="008C02CC"/>
    <w:rsid w:val="00A0035B"/>
    <w:rsid w:val="00A921C9"/>
    <w:rsid w:val="00B200EB"/>
    <w:rsid w:val="00D86234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BC94E"/>
  <w15:chartTrackingRefBased/>
  <w15:docId w15:val="{01FD8772-940A-6841-95E9-E3048A11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58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58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dcterms:created xsi:type="dcterms:W3CDTF">2023-07-12T23:17:00Z</dcterms:created>
  <dcterms:modified xsi:type="dcterms:W3CDTF">2023-07-12T23:23:00Z</dcterms:modified>
</cp:coreProperties>
</file>