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5E84" w14:textId="47D055BA" w:rsidR="00826B74" w:rsidRPr="00D86234" w:rsidRDefault="00826B74" w:rsidP="00826B74">
      <w:pPr>
        <w:rPr>
          <w:rFonts w:ascii="MiSans Normal" w:eastAsia="MiSans Normal" w:hAnsi="MiSans Normal"/>
          <w:b/>
          <w:bCs/>
          <w:sz w:val="20"/>
          <w:szCs w:val="20"/>
          <w:lang w:val="en-MY"/>
        </w:rPr>
      </w:pPr>
      <w:r w:rsidRPr="00D86234">
        <w:rPr>
          <w:rFonts w:ascii="MiSans Normal" w:eastAsia="MiSans Normal" w:hAnsi="MiSans Normal"/>
          <w:b/>
          <w:bCs/>
          <w:sz w:val="20"/>
          <w:szCs w:val="20"/>
          <w:lang w:val="en-MY"/>
        </w:rPr>
        <w:t xml:space="preserve">Practice </w:t>
      </w:r>
      <w:r w:rsidR="00373B31">
        <w:rPr>
          <w:rFonts w:ascii="MiSans Normal" w:eastAsia="MiSans Normal" w:hAnsi="MiSans Normal"/>
          <w:b/>
          <w:bCs/>
          <w:sz w:val="20"/>
          <w:szCs w:val="20"/>
          <w:lang w:val="en-MY"/>
        </w:rPr>
        <w:t>3</w:t>
      </w:r>
    </w:p>
    <w:p w14:paraId="0B252BCC" w14:textId="77777777" w:rsidR="00826B74" w:rsidRDefault="00826B74" w:rsidP="00826B74">
      <w:pPr>
        <w:rPr>
          <w:rFonts w:ascii="MiSans Normal" w:eastAsia="MiSans Normal" w:hAnsi="MiSans Normal"/>
          <w:sz w:val="20"/>
          <w:szCs w:val="20"/>
        </w:rPr>
      </w:pPr>
      <w:r>
        <w:rPr>
          <w:rFonts w:ascii="MiSans Normal" w:eastAsia="MiSans Normal" w:hAnsi="MiSans Normal"/>
          <w:sz w:val="20"/>
          <w:szCs w:val="20"/>
        </w:rPr>
        <w:t>On 1 June Year 3, Omega Enterprise acquired furniture of cash price RM 25,000 by means of hire purchase agreement. The enterprise paid an initial deposit of RM 5,000 on the same date. The 12 equal monthly instalments included an interest of 20% per annum calculated on the balance of cash price outstanding On 1 June Year 3.</w:t>
      </w:r>
    </w:p>
    <w:p w14:paraId="6AE34762" w14:textId="2C36702A" w:rsidR="00826B74" w:rsidRDefault="00826B74" w:rsidP="00826B74">
      <w:pPr>
        <w:rPr>
          <w:rFonts w:ascii="MiSans Normal" w:eastAsia="MiSans Normal" w:hAnsi="MiSans Normal"/>
          <w:sz w:val="20"/>
          <w:szCs w:val="20"/>
        </w:rPr>
      </w:pPr>
      <w:r>
        <w:rPr>
          <w:rFonts w:ascii="MiSans Normal" w:eastAsia="MiSans Normal" w:hAnsi="MiSans Normal"/>
          <w:sz w:val="20"/>
          <w:szCs w:val="20"/>
        </w:rPr>
        <w:t>The first instalment was payable on 30 June Year 3, and the remaining instalments were due on the last day of each month. All instalments were paid on the due dates.</w:t>
      </w:r>
    </w:p>
    <w:p w14:paraId="446320BC" w14:textId="77777777" w:rsidR="00826B74" w:rsidRDefault="00826B74" w:rsidP="00826B74">
      <w:pPr>
        <w:rPr>
          <w:rFonts w:ascii="MiSans Normal" w:eastAsia="MiSans Normal" w:hAnsi="MiSans Normal"/>
          <w:sz w:val="20"/>
          <w:szCs w:val="20"/>
        </w:rPr>
      </w:pPr>
      <w:r>
        <w:rPr>
          <w:rFonts w:ascii="MiSans Normal" w:eastAsia="MiSans Normal" w:hAnsi="MiSans Normal"/>
          <w:sz w:val="20"/>
          <w:szCs w:val="20"/>
        </w:rPr>
        <w:t>Omega Enterprise charges depreciation on the furniture at the rate of 25% per annum on cost. A half year depreciation is charged on asset acquired during the second half of any accounting year. The enterprise closes its accounts on 31 August annually.</w:t>
      </w:r>
    </w:p>
    <w:p w14:paraId="161DB0F0" w14:textId="7CF8116E" w:rsidR="00826B74" w:rsidRPr="0088333E" w:rsidRDefault="00826B74" w:rsidP="00826B74">
      <w:pPr>
        <w:rPr>
          <w:rFonts w:ascii="MiSans Normal" w:eastAsia="MiSans Normal" w:hAnsi="MiSans Normal"/>
          <w:b/>
          <w:bCs/>
          <w:sz w:val="20"/>
          <w:szCs w:val="20"/>
        </w:rPr>
      </w:pPr>
      <w:r>
        <w:rPr>
          <w:rFonts w:ascii="MiSans Normal" w:eastAsia="MiSans Normal" w:hAnsi="MiSans Normal"/>
          <w:sz w:val="20"/>
          <w:szCs w:val="20"/>
        </w:rPr>
        <w:t>In the books of Omega enterprise (</w:t>
      </w:r>
      <w:r>
        <w:rPr>
          <w:rFonts w:ascii="MiSans Normal" w:eastAsia="MiSans Normal" w:hAnsi="MiSans Normal"/>
          <w:sz w:val="20"/>
          <w:szCs w:val="20"/>
        </w:rPr>
        <w:t>buyer</w:t>
      </w:r>
      <w:r>
        <w:rPr>
          <w:rFonts w:ascii="MiSans Normal" w:eastAsia="MiSans Normal" w:hAnsi="MiSans Normal"/>
          <w:sz w:val="20"/>
          <w:szCs w:val="20"/>
        </w:rPr>
        <w:t xml:space="preserve">), </w:t>
      </w:r>
      <w:r w:rsidRPr="0088333E">
        <w:rPr>
          <w:rFonts w:ascii="MiSans Normal" w:eastAsia="MiSans Normal" w:hAnsi="MiSans Normal"/>
          <w:b/>
          <w:bCs/>
          <w:sz w:val="20"/>
          <w:szCs w:val="20"/>
        </w:rPr>
        <w:t>you are required to:</w:t>
      </w:r>
    </w:p>
    <w:p w14:paraId="46BD2ADA" w14:textId="36B60F1E" w:rsidR="00826B74" w:rsidRDefault="00826B74" w:rsidP="00826B74">
      <w:pPr>
        <w:pStyle w:val="ListParagraph"/>
        <w:numPr>
          <w:ilvl w:val="0"/>
          <w:numId w:val="2"/>
        </w:numPr>
        <w:rPr>
          <w:rFonts w:ascii="MiSans Normal" w:eastAsia="MiSans Normal" w:hAnsi="MiSans Normal"/>
          <w:sz w:val="20"/>
          <w:szCs w:val="20"/>
        </w:rPr>
      </w:pPr>
      <w:r>
        <w:rPr>
          <w:rFonts w:ascii="MiSans Normal" w:eastAsia="MiSans Normal" w:hAnsi="MiSans Normal"/>
          <w:sz w:val="20"/>
          <w:szCs w:val="20"/>
        </w:rPr>
        <w:t>calculate: (i) Total hire purchase interest;</w:t>
      </w:r>
    </w:p>
    <w:p w14:paraId="0FE481DB" w14:textId="2A17F8E6" w:rsidR="00826B74" w:rsidRDefault="00826B74" w:rsidP="00826B74">
      <w:pPr>
        <w:pStyle w:val="ListParagraph"/>
        <w:ind w:left="1080"/>
        <w:rPr>
          <w:rFonts w:ascii="MiSans Normal" w:eastAsia="MiSans Normal" w:hAnsi="MiSans Normal"/>
          <w:sz w:val="20"/>
          <w:szCs w:val="20"/>
        </w:rPr>
      </w:pPr>
      <w:r>
        <w:rPr>
          <w:rFonts w:ascii="MiSans Normal" w:eastAsia="MiSans Normal" w:hAnsi="MiSans Normal"/>
          <w:sz w:val="20"/>
          <w:szCs w:val="20"/>
        </w:rPr>
        <w:t xml:space="preserve">   (ii) Monthly instalment.</w:t>
      </w:r>
    </w:p>
    <w:p w14:paraId="4481C44D" w14:textId="08D961F6" w:rsidR="00826B74" w:rsidRDefault="00826B74" w:rsidP="00826B74">
      <w:pPr>
        <w:pStyle w:val="ListParagraph"/>
        <w:numPr>
          <w:ilvl w:val="0"/>
          <w:numId w:val="2"/>
        </w:numPr>
        <w:rPr>
          <w:rFonts w:ascii="MiSans Normal" w:eastAsia="MiSans Normal" w:hAnsi="MiSans Normal"/>
          <w:sz w:val="20"/>
          <w:szCs w:val="20"/>
        </w:rPr>
      </w:pPr>
      <w:r>
        <w:rPr>
          <w:rFonts w:ascii="MiSans Normal" w:eastAsia="MiSans Normal" w:hAnsi="MiSans Normal"/>
          <w:sz w:val="20"/>
          <w:szCs w:val="20"/>
        </w:rPr>
        <w:t>prepare the following Ledger accounts for the year ended 31 August Year 3:</w:t>
      </w:r>
    </w:p>
    <w:p w14:paraId="28B5BF28" w14:textId="0C5D12E9" w:rsidR="00826B74" w:rsidRDefault="00826B74" w:rsidP="00826B74">
      <w:pPr>
        <w:pStyle w:val="ListParagraph"/>
        <w:numPr>
          <w:ilvl w:val="0"/>
          <w:numId w:val="3"/>
        </w:numPr>
        <w:ind w:left="709" w:hanging="349"/>
        <w:rPr>
          <w:rFonts w:ascii="MiSans Normal" w:eastAsia="MiSans Normal" w:hAnsi="MiSans Normal"/>
          <w:sz w:val="20"/>
          <w:szCs w:val="20"/>
        </w:rPr>
      </w:pPr>
      <w:r>
        <w:rPr>
          <w:rFonts w:ascii="MiSans Normal" w:eastAsia="MiSans Normal" w:hAnsi="MiSans Normal"/>
          <w:sz w:val="20"/>
          <w:szCs w:val="20"/>
        </w:rPr>
        <w:t>Office Furniture;</w:t>
      </w:r>
    </w:p>
    <w:p w14:paraId="67AA6DDC" w14:textId="3EF4881A" w:rsidR="00826B74" w:rsidRDefault="00826B74" w:rsidP="00826B74">
      <w:pPr>
        <w:pStyle w:val="ListParagraph"/>
        <w:numPr>
          <w:ilvl w:val="0"/>
          <w:numId w:val="3"/>
        </w:numPr>
        <w:ind w:left="709" w:hanging="349"/>
        <w:rPr>
          <w:rFonts w:ascii="MiSans Normal" w:eastAsia="MiSans Normal" w:hAnsi="MiSans Normal"/>
          <w:sz w:val="20"/>
          <w:szCs w:val="20"/>
        </w:rPr>
      </w:pPr>
      <w:r>
        <w:rPr>
          <w:rFonts w:ascii="MiSans Normal" w:eastAsia="MiSans Normal" w:hAnsi="MiSans Normal"/>
          <w:sz w:val="20"/>
          <w:szCs w:val="20"/>
        </w:rPr>
        <w:t>Hire Purchase Vendor;</w:t>
      </w:r>
    </w:p>
    <w:p w14:paraId="5C525D27" w14:textId="1BB02C17" w:rsidR="00826B74" w:rsidRDefault="00826B74" w:rsidP="00826B74">
      <w:pPr>
        <w:pStyle w:val="ListParagraph"/>
        <w:numPr>
          <w:ilvl w:val="0"/>
          <w:numId w:val="3"/>
        </w:numPr>
        <w:ind w:left="709" w:hanging="349"/>
        <w:rPr>
          <w:rFonts w:ascii="MiSans Normal" w:eastAsia="MiSans Normal" w:hAnsi="MiSans Normal"/>
          <w:sz w:val="20"/>
          <w:szCs w:val="20"/>
        </w:rPr>
      </w:pPr>
      <w:r>
        <w:rPr>
          <w:rFonts w:ascii="MiSans Normal" w:eastAsia="MiSans Normal" w:hAnsi="MiSans Normal"/>
          <w:sz w:val="20"/>
          <w:szCs w:val="20"/>
        </w:rPr>
        <w:t>Hire Purchase Interest;</w:t>
      </w:r>
    </w:p>
    <w:p w14:paraId="79D4DD56" w14:textId="4E9839E1" w:rsidR="00826B74" w:rsidRDefault="00826B74" w:rsidP="00826B74">
      <w:pPr>
        <w:pStyle w:val="ListParagraph"/>
        <w:numPr>
          <w:ilvl w:val="0"/>
          <w:numId w:val="3"/>
        </w:numPr>
        <w:ind w:left="709" w:hanging="349"/>
        <w:rPr>
          <w:rFonts w:ascii="MiSans Normal" w:eastAsia="MiSans Normal" w:hAnsi="MiSans Normal"/>
          <w:sz w:val="20"/>
          <w:szCs w:val="20"/>
        </w:rPr>
      </w:pPr>
      <w:r>
        <w:rPr>
          <w:rFonts w:ascii="MiSans Normal" w:eastAsia="MiSans Normal" w:hAnsi="MiSans Normal"/>
          <w:sz w:val="20"/>
          <w:szCs w:val="20"/>
        </w:rPr>
        <w:t>Accumulated Depreciation of Office Furniture;</w:t>
      </w:r>
    </w:p>
    <w:p w14:paraId="1A9C03BB" w14:textId="5730C7D9" w:rsidR="00826B74" w:rsidRDefault="00826B74" w:rsidP="00826B74">
      <w:pPr>
        <w:pStyle w:val="ListParagraph"/>
        <w:numPr>
          <w:ilvl w:val="0"/>
          <w:numId w:val="3"/>
        </w:numPr>
        <w:ind w:left="709" w:hanging="349"/>
        <w:rPr>
          <w:rFonts w:ascii="MiSans Normal" w:eastAsia="MiSans Normal" w:hAnsi="MiSans Normal"/>
          <w:sz w:val="20"/>
          <w:szCs w:val="20"/>
        </w:rPr>
      </w:pPr>
      <w:r>
        <w:rPr>
          <w:rFonts w:ascii="MiSans Normal" w:eastAsia="MiSans Normal" w:hAnsi="MiSans Normal"/>
          <w:sz w:val="20"/>
          <w:szCs w:val="20"/>
        </w:rPr>
        <w:t>Profit and Loss</w:t>
      </w:r>
      <w:r w:rsidR="00146711">
        <w:rPr>
          <w:rFonts w:ascii="MiSans Normal" w:eastAsia="MiSans Normal" w:hAnsi="MiSans Normal"/>
          <w:sz w:val="20"/>
          <w:szCs w:val="20"/>
        </w:rPr>
        <w:t>.</w:t>
      </w:r>
    </w:p>
    <w:p w14:paraId="280C3A50" w14:textId="24FED676" w:rsidR="00146711" w:rsidRDefault="00146711" w:rsidP="00146711">
      <w:pPr>
        <w:pStyle w:val="ListParagraph"/>
        <w:numPr>
          <w:ilvl w:val="0"/>
          <w:numId w:val="2"/>
        </w:numPr>
        <w:rPr>
          <w:rFonts w:ascii="MiSans Normal" w:eastAsia="MiSans Normal" w:hAnsi="MiSans Normal"/>
          <w:sz w:val="20"/>
          <w:szCs w:val="20"/>
        </w:rPr>
      </w:pPr>
      <w:r>
        <w:rPr>
          <w:rFonts w:ascii="MiSans Normal" w:eastAsia="MiSans Normal" w:hAnsi="MiSans Normal"/>
          <w:sz w:val="20"/>
          <w:szCs w:val="20"/>
        </w:rPr>
        <w:t>prepare the following financial statements (extract):</w:t>
      </w:r>
    </w:p>
    <w:p w14:paraId="5205BEAA" w14:textId="72F8A2F8" w:rsidR="00146711" w:rsidRDefault="00146711" w:rsidP="00146711">
      <w:pPr>
        <w:pStyle w:val="ListParagraph"/>
        <w:numPr>
          <w:ilvl w:val="0"/>
          <w:numId w:val="4"/>
        </w:numPr>
        <w:ind w:left="709" w:hanging="349"/>
        <w:rPr>
          <w:rFonts w:ascii="MiSans Normal" w:eastAsia="MiSans Normal" w:hAnsi="MiSans Normal"/>
          <w:sz w:val="20"/>
          <w:szCs w:val="20"/>
        </w:rPr>
      </w:pPr>
      <w:r>
        <w:rPr>
          <w:rFonts w:ascii="MiSans Normal" w:eastAsia="MiSans Normal" w:hAnsi="MiSans Normal"/>
          <w:sz w:val="20"/>
          <w:szCs w:val="20"/>
        </w:rPr>
        <w:t>Income Statement;</w:t>
      </w:r>
    </w:p>
    <w:p w14:paraId="1D22FA0A" w14:textId="1E17B325" w:rsidR="00146711" w:rsidRPr="00146711" w:rsidRDefault="00146711" w:rsidP="00146711">
      <w:pPr>
        <w:pStyle w:val="ListParagraph"/>
        <w:numPr>
          <w:ilvl w:val="0"/>
          <w:numId w:val="4"/>
        </w:numPr>
        <w:ind w:left="709" w:hanging="349"/>
        <w:rPr>
          <w:rFonts w:ascii="MiSans Normal" w:eastAsia="MiSans Normal" w:hAnsi="MiSans Normal"/>
          <w:sz w:val="20"/>
          <w:szCs w:val="20"/>
        </w:rPr>
      </w:pPr>
      <w:r>
        <w:rPr>
          <w:rFonts w:ascii="MiSans Normal" w:eastAsia="MiSans Normal" w:hAnsi="MiSans Normal"/>
          <w:sz w:val="20"/>
          <w:szCs w:val="20"/>
        </w:rPr>
        <w:t>Statement of Financial Position.</w:t>
      </w:r>
    </w:p>
    <w:p w14:paraId="3B567A61" w14:textId="77777777" w:rsidR="008C02CC" w:rsidRDefault="008C02CC"/>
    <w:sectPr w:rsidR="008C02CC" w:rsidSect="00825C75">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7C"/>
    <w:multiLevelType w:val="hybridMultilevel"/>
    <w:tmpl w:val="36361346"/>
    <w:lvl w:ilvl="0" w:tplc="7520C7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80D71"/>
    <w:multiLevelType w:val="hybridMultilevel"/>
    <w:tmpl w:val="C79AFB04"/>
    <w:lvl w:ilvl="0" w:tplc="7F287F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22781E"/>
    <w:multiLevelType w:val="hybridMultilevel"/>
    <w:tmpl w:val="8F449452"/>
    <w:lvl w:ilvl="0" w:tplc="5A946A6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42D70BC"/>
    <w:multiLevelType w:val="hybridMultilevel"/>
    <w:tmpl w:val="358CA524"/>
    <w:lvl w:ilvl="0" w:tplc="78165A30">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984771">
    <w:abstractNumId w:val="2"/>
  </w:num>
  <w:num w:numId="2" w16cid:durableId="1801679887">
    <w:abstractNumId w:val="3"/>
  </w:num>
  <w:num w:numId="3" w16cid:durableId="1184973075">
    <w:abstractNumId w:val="1"/>
  </w:num>
  <w:num w:numId="4" w16cid:durableId="152983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74"/>
    <w:rsid w:val="00140178"/>
    <w:rsid w:val="00146711"/>
    <w:rsid w:val="00373B31"/>
    <w:rsid w:val="00826B74"/>
    <w:rsid w:val="0088333E"/>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12D68"/>
  <w15:chartTrackingRefBased/>
  <w15:docId w15:val="{68F39D19-925E-0E45-B9AC-05A51B58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74"/>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B7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2023-07-12T23:29:00Z</dcterms:created>
  <dcterms:modified xsi:type="dcterms:W3CDTF">2023-07-12T23:36:00Z</dcterms:modified>
</cp:coreProperties>
</file>