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91D10" w14:textId="36CC66E8" w:rsidR="001B1D6B" w:rsidRPr="001B1D6B" w:rsidRDefault="001B1D6B" w:rsidP="00324F2C">
      <w:pPr>
        <w:spacing w:line="276" w:lineRule="auto"/>
        <w:rPr>
          <w:rFonts w:ascii="MiSans Normal" w:eastAsia="MiSans Normal" w:hAnsi="MiSans Normal"/>
          <w:b/>
          <w:bCs/>
          <w:sz w:val="20"/>
          <w:szCs w:val="20"/>
          <w:lang w:val="en-US"/>
        </w:rPr>
      </w:pPr>
      <w:r w:rsidRPr="001B1D6B">
        <w:rPr>
          <w:rFonts w:ascii="MiSans Normal" w:eastAsia="MiSans Normal" w:hAnsi="MiSans Normal"/>
          <w:b/>
          <w:bCs/>
          <w:sz w:val="20"/>
          <w:szCs w:val="20"/>
          <w:lang w:val="en-US"/>
        </w:rPr>
        <w:t>Practice 4</w:t>
      </w:r>
    </w:p>
    <w:p w14:paraId="28BE8D12" w14:textId="54CD789E" w:rsidR="008C02CC" w:rsidRPr="00324F2C" w:rsidRDefault="00324F2C" w:rsidP="001B1D6B">
      <w:pPr>
        <w:spacing w:after="240" w:line="276" w:lineRule="auto"/>
        <w:rPr>
          <w:rFonts w:ascii="MiSans Normal" w:eastAsia="MiSans Normal" w:hAnsi="MiSans Normal"/>
          <w:sz w:val="20"/>
          <w:szCs w:val="20"/>
          <w:lang w:val="en-US"/>
        </w:rPr>
      </w:pPr>
      <w:r w:rsidRPr="00324F2C">
        <w:rPr>
          <w:rFonts w:ascii="MiSans Normal" w:eastAsia="MiSans Normal" w:hAnsi="MiSans Normal"/>
          <w:sz w:val="20"/>
          <w:szCs w:val="20"/>
          <w:lang w:val="en-US"/>
        </w:rPr>
        <w:t>Central Bhd has a branch at Seremban. All accounts are kept at the head office in Penang for control purposes. Goods are purchased by head office and invoiced to the branch at selling price which is cost plus 33 1/3%.</w:t>
      </w:r>
    </w:p>
    <w:p w14:paraId="01FEF987" w14:textId="15795258" w:rsidR="00324F2C" w:rsidRPr="00324F2C" w:rsidRDefault="00324F2C" w:rsidP="001B1D6B">
      <w:pPr>
        <w:spacing w:after="240" w:line="276" w:lineRule="auto"/>
        <w:rPr>
          <w:rFonts w:ascii="MiSans Normal" w:eastAsia="MiSans Normal" w:hAnsi="MiSans Normal"/>
          <w:sz w:val="20"/>
          <w:szCs w:val="20"/>
          <w:lang w:val="en-US"/>
        </w:rPr>
      </w:pPr>
      <w:r w:rsidRPr="00324F2C">
        <w:rPr>
          <w:rFonts w:ascii="MiSans Normal" w:eastAsia="MiSans Normal" w:hAnsi="MiSans Normal"/>
          <w:sz w:val="20"/>
          <w:szCs w:val="20"/>
          <w:lang w:val="en-US"/>
        </w:rPr>
        <w:t>Depreciation is charged on furniture and fittings at the rate of 10% per annum on cost.</w:t>
      </w:r>
    </w:p>
    <w:p w14:paraId="02399620" w14:textId="18F2A3D8" w:rsidR="00324F2C" w:rsidRDefault="00324F2C" w:rsidP="00232DB4">
      <w:pPr>
        <w:spacing w:after="240" w:line="276" w:lineRule="auto"/>
        <w:rPr>
          <w:rFonts w:ascii="MiSans Normal" w:eastAsia="MiSans Normal" w:hAnsi="MiSans Normal"/>
          <w:sz w:val="20"/>
          <w:szCs w:val="20"/>
          <w:lang w:val="en-US"/>
        </w:rPr>
      </w:pPr>
      <w:r w:rsidRPr="00324F2C">
        <w:rPr>
          <w:rFonts w:ascii="MiSans Normal" w:eastAsia="MiSans Normal" w:hAnsi="MiSans Normal"/>
          <w:sz w:val="20"/>
          <w:szCs w:val="20"/>
          <w:lang w:val="en-US"/>
        </w:rPr>
        <w:t>The following information related to the branch is available: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3"/>
        <w:gridCol w:w="1560"/>
      </w:tblGrid>
      <w:tr w:rsidR="00324F2C" w14:paraId="17EF478D" w14:textId="77777777" w:rsidTr="00AF0976">
        <w:tc>
          <w:tcPr>
            <w:tcW w:w="7933" w:type="dxa"/>
          </w:tcPr>
          <w:p w14:paraId="64A16858" w14:textId="77777777" w:rsidR="00324F2C" w:rsidRDefault="00324F2C" w:rsidP="00324F2C">
            <w:pPr>
              <w:spacing w:line="276" w:lineRule="auto"/>
              <w:rPr>
                <w:rFonts w:ascii="MiSans Normal" w:eastAsia="MiSans Normal" w:hAnsi="MiSans Normal"/>
                <w:sz w:val="20"/>
                <w:szCs w:val="20"/>
                <w:lang w:val="en-US"/>
              </w:rPr>
            </w:pPr>
          </w:p>
        </w:tc>
        <w:tc>
          <w:tcPr>
            <w:tcW w:w="1560" w:type="dxa"/>
          </w:tcPr>
          <w:p w14:paraId="1F2CE238" w14:textId="1A8586D1" w:rsidR="00324F2C" w:rsidRPr="00AF0976" w:rsidRDefault="00324F2C" w:rsidP="00AF0976">
            <w:pPr>
              <w:spacing w:line="276" w:lineRule="auto"/>
              <w:ind w:left="526" w:right="-191"/>
              <w:jc w:val="center"/>
              <w:rPr>
                <w:rFonts w:ascii="MiSans Normal" w:eastAsia="MiSans Normal" w:hAnsi="MiSans Normal"/>
                <w:b/>
                <w:bCs/>
                <w:sz w:val="20"/>
                <w:szCs w:val="20"/>
                <w:lang w:val="en-US"/>
              </w:rPr>
            </w:pPr>
            <w:r w:rsidRPr="00AF0976">
              <w:rPr>
                <w:rFonts w:ascii="MiSans Normal" w:eastAsia="MiSans Normal" w:hAnsi="MiSans Normal"/>
                <w:b/>
                <w:bCs/>
                <w:sz w:val="20"/>
                <w:szCs w:val="20"/>
                <w:lang w:val="en-US"/>
              </w:rPr>
              <w:t>RM</w:t>
            </w:r>
          </w:p>
        </w:tc>
      </w:tr>
      <w:tr w:rsidR="00324F2C" w14:paraId="514E1F81" w14:textId="77777777" w:rsidTr="00AF0976">
        <w:tc>
          <w:tcPr>
            <w:tcW w:w="7933" w:type="dxa"/>
          </w:tcPr>
          <w:p w14:paraId="5198B175" w14:textId="6B773649" w:rsidR="00324F2C" w:rsidRDefault="00324F2C" w:rsidP="00324F2C">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Balance at 1 January Year 4:</w:t>
            </w:r>
          </w:p>
        </w:tc>
        <w:tc>
          <w:tcPr>
            <w:tcW w:w="1560" w:type="dxa"/>
          </w:tcPr>
          <w:p w14:paraId="69DCA90C" w14:textId="70EF61BE" w:rsidR="00324F2C" w:rsidRDefault="00324F2C" w:rsidP="00324F2C">
            <w:pPr>
              <w:spacing w:line="276" w:lineRule="auto"/>
              <w:rPr>
                <w:rFonts w:ascii="MiSans Normal" w:eastAsia="MiSans Normal" w:hAnsi="MiSans Normal"/>
                <w:sz w:val="20"/>
                <w:szCs w:val="20"/>
                <w:lang w:val="en-US"/>
              </w:rPr>
            </w:pPr>
          </w:p>
        </w:tc>
      </w:tr>
      <w:tr w:rsidR="00AF0976" w14:paraId="0245328D" w14:textId="77777777" w:rsidTr="00AF0976">
        <w:tc>
          <w:tcPr>
            <w:tcW w:w="7933" w:type="dxa"/>
          </w:tcPr>
          <w:p w14:paraId="3D1B7227" w14:textId="5415D35E" w:rsidR="00AF0976" w:rsidRDefault="00AF0976" w:rsidP="00AF097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 xml:space="preserve">    Furniture and Fittings at cost</w:t>
            </w:r>
          </w:p>
        </w:tc>
        <w:tc>
          <w:tcPr>
            <w:tcW w:w="1560" w:type="dxa"/>
          </w:tcPr>
          <w:p w14:paraId="60F71749" w14:textId="789FFE28" w:rsidR="00AF0976" w:rsidRDefault="00AF0976" w:rsidP="00AF097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6,300</w:t>
            </w:r>
          </w:p>
        </w:tc>
      </w:tr>
      <w:tr w:rsidR="00AF0976" w14:paraId="46021116" w14:textId="77777777" w:rsidTr="00AF0976">
        <w:tc>
          <w:tcPr>
            <w:tcW w:w="7933" w:type="dxa"/>
          </w:tcPr>
          <w:p w14:paraId="33B0F555" w14:textId="32E11072" w:rsidR="00AF0976" w:rsidRDefault="00AF0976" w:rsidP="00AF097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 xml:space="preserve">    Branch Inventory at selling price</w:t>
            </w:r>
          </w:p>
        </w:tc>
        <w:tc>
          <w:tcPr>
            <w:tcW w:w="1560" w:type="dxa"/>
          </w:tcPr>
          <w:p w14:paraId="26C09ADE" w14:textId="2CE62E8E" w:rsidR="00AF0976" w:rsidRDefault="00AF0976" w:rsidP="00AF097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6,000</w:t>
            </w:r>
          </w:p>
        </w:tc>
      </w:tr>
      <w:tr w:rsidR="00AF0976" w14:paraId="5E82B7AA" w14:textId="77777777" w:rsidTr="00AF0976">
        <w:tc>
          <w:tcPr>
            <w:tcW w:w="7933" w:type="dxa"/>
          </w:tcPr>
          <w:p w14:paraId="58565C0C" w14:textId="70DF88FF" w:rsidR="00AF0976" w:rsidRDefault="00AF0976" w:rsidP="00AF097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 xml:space="preserve">    Branch Cash</w:t>
            </w:r>
          </w:p>
        </w:tc>
        <w:tc>
          <w:tcPr>
            <w:tcW w:w="1560" w:type="dxa"/>
          </w:tcPr>
          <w:p w14:paraId="04161726" w14:textId="1594D854" w:rsidR="00AF0976" w:rsidRDefault="00AF0976" w:rsidP="00AF097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150</w:t>
            </w:r>
          </w:p>
        </w:tc>
      </w:tr>
      <w:tr w:rsidR="00AF0976" w14:paraId="350335B0" w14:textId="77777777" w:rsidTr="00AF0976">
        <w:tc>
          <w:tcPr>
            <w:tcW w:w="7933" w:type="dxa"/>
          </w:tcPr>
          <w:p w14:paraId="57CCCAB3" w14:textId="7DB0D724" w:rsidR="00AF0976" w:rsidRDefault="00AF0976" w:rsidP="00AF097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 xml:space="preserve">    Branch Accounts Receivable</w:t>
            </w:r>
          </w:p>
        </w:tc>
        <w:tc>
          <w:tcPr>
            <w:tcW w:w="1560" w:type="dxa"/>
          </w:tcPr>
          <w:p w14:paraId="66891BFA" w14:textId="0A3BC0B9" w:rsidR="00AF0976" w:rsidRDefault="00AF0976" w:rsidP="00AF097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4,200</w:t>
            </w:r>
          </w:p>
        </w:tc>
      </w:tr>
      <w:tr w:rsidR="00AF0976" w14:paraId="1DE7FD84" w14:textId="77777777" w:rsidTr="00AF0976">
        <w:tc>
          <w:tcPr>
            <w:tcW w:w="7933" w:type="dxa"/>
          </w:tcPr>
          <w:p w14:paraId="572F820B" w14:textId="7DFA35B0" w:rsidR="00AF0976" w:rsidRDefault="00AF0976" w:rsidP="00AF097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Goods sent to branch at selling price</w:t>
            </w:r>
          </w:p>
        </w:tc>
        <w:tc>
          <w:tcPr>
            <w:tcW w:w="1560" w:type="dxa"/>
          </w:tcPr>
          <w:p w14:paraId="549CC96B" w14:textId="315D2125" w:rsidR="00AF0976" w:rsidRDefault="00AF0976" w:rsidP="00AF097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90,000</w:t>
            </w:r>
          </w:p>
        </w:tc>
      </w:tr>
      <w:tr w:rsidR="00AF0976" w14:paraId="5B7C1D29" w14:textId="77777777" w:rsidTr="00AF0976">
        <w:tc>
          <w:tcPr>
            <w:tcW w:w="7933" w:type="dxa"/>
          </w:tcPr>
          <w:p w14:paraId="67F57D27" w14:textId="2521AAD3" w:rsidR="00AF0976" w:rsidRDefault="00AF0976" w:rsidP="00AF097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Goods returned by branch at selling price</w:t>
            </w:r>
          </w:p>
        </w:tc>
        <w:tc>
          <w:tcPr>
            <w:tcW w:w="1560" w:type="dxa"/>
          </w:tcPr>
          <w:p w14:paraId="4FCF36F4" w14:textId="5CCD5B29" w:rsidR="00AF0976" w:rsidRDefault="00AF0976" w:rsidP="00AF097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5,000</w:t>
            </w:r>
          </w:p>
        </w:tc>
      </w:tr>
      <w:tr w:rsidR="00AF0976" w14:paraId="4F391E8C" w14:textId="77777777" w:rsidTr="00AF0976">
        <w:tc>
          <w:tcPr>
            <w:tcW w:w="7933" w:type="dxa"/>
          </w:tcPr>
          <w:p w14:paraId="73A00924" w14:textId="71742772" w:rsidR="00AF0976" w:rsidRDefault="00AF0976" w:rsidP="00AF097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Cash sales</w:t>
            </w:r>
          </w:p>
        </w:tc>
        <w:tc>
          <w:tcPr>
            <w:tcW w:w="1560" w:type="dxa"/>
          </w:tcPr>
          <w:p w14:paraId="5D8B9752" w14:textId="4D2F221D" w:rsidR="00AF0976" w:rsidRDefault="00AF0976" w:rsidP="00AF097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26,000</w:t>
            </w:r>
          </w:p>
        </w:tc>
      </w:tr>
      <w:tr w:rsidR="00AF0976" w14:paraId="6829EDA8" w14:textId="77777777" w:rsidTr="00AF0976">
        <w:tc>
          <w:tcPr>
            <w:tcW w:w="7933" w:type="dxa"/>
          </w:tcPr>
          <w:p w14:paraId="33F09B9C" w14:textId="1329ADA9" w:rsidR="00AF0976" w:rsidRDefault="00AF0976" w:rsidP="00AF097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Credit sales</w:t>
            </w:r>
          </w:p>
        </w:tc>
        <w:tc>
          <w:tcPr>
            <w:tcW w:w="1560" w:type="dxa"/>
          </w:tcPr>
          <w:p w14:paraId="308E8FA8" w14:textId="243C93CB" w:rsidR="00AF0976" w:rsidRDefault="00AF0976" w:rsidP="00AF097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55,300</w:t>
            </w:r>
          </w:p>
        </w:tc>
      </w:tr>
      <w:tr w:rsidR="00AF0976" w14:paraId="0E21664D" w14:textId="77777777" w:rsidTr="00AF0976">
        <w:tc>
          <w:tcPr>
            <w:tcW w:w="7933" w:type="dxa"/>
          </w:tcPr>
          <w:p w14:paraId="7BD12DC7" w14:textId="5CE9D9DD" w:rsidR="00AF0976" w:rsidRDefault="00AF0976" w:rsidP="00AF097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Cash sent from head office to branch</w:t>
            </w:r>
          </w:p>
        </w:tc>
        <w:tc>
          <w:tcPr>
            <w:tcW w:w="1560" w:type="dxa"/>
          </w:tcPr>
          <w:p w14:paraId="22D630F8" w14:textId="42FEA3BE" w:rsidR="00AF0976" w:rsidRDefault="00AF0976" w:rsidP="00AF097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1,300</w:t>
            </w:r>
          </w:p>
        </w:tc>
      </w:tr>
      <w:tr w:rsidR="00AF0976" w14:paraId="70A3F2D9" w14:textId="77777777" w:rsidTr="00AF0976">
        <w:tc>
          <w:tcPr>
            <w:tcW w:w="7933" w:type="dxa"/>
          </w:tcPr>
          <w:p w14:paraId="696E3407" w14:textId="544D0723" w:rsidR="00AF0976" w:rsidRDefault="00AF0976" w:rsidP="00AF097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Branch expenses paid by head office</w:t>
            </w:r>
          </w:p>
        </w:tc>
        <w:tc>
          <w:tcPr>
            <w:tcW w:w="1560" w:type="dxa"/>
          </w:tcPr>
          <w:p w14:paraId="43CED3E6" w14:textId="3DDC976D" w:rsidR="00AF0976" w:rsidRDefault="00AF0976" w:rsidP="00AF097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10,350</w:t>
            </w:r>
          </w:p>
        </w:tc>
      </w:tr>
      <w:tr w:rsidR="00AF0976" w14:paraId="09C3B80D" w14:textId="77777777" w:rsidTr="00AF0976">
        <w:tc>
          <w:tcPr>
            <w:tcW w:w="7933" w:type="dxa"/>
          </w:tcPr>
          <w:p w14:paraId="3A079B3D" w14:textId="05282C7A" w:rsidR="00AF0976" w:rsidRDefault="00AF0976" w:rsidP="00AF097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Goods returned from branch debtors</w:t>
            </w:r>
          </w:p>
        </w:tc>
        <w:tc>
          <w:tcPr>
            <w:tcW w:w="1560" w:type="dxa"/>
          </w:tcPr>
          <w:p w14:paraId="50DB57CA" w14:textId="52A9FD8C" w:rsidR="00AF0976" w:rsidRDefault="00AF0976" w:rsidP="00AF097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120</w:t>
            </w:r>
          </w:p>
        </w:tc>
      </w:tr>
      <w:tr w:rsidR="00AF0976" w14:paraId="0320AB85" w14:textId="77777777" w:rsidTr="00AF0976">
        <w:tc>
          <w:tcPr>
            <w:tcW w:w="7933" w:type="dxa"/>
          </w:tcPr>
          <w:p w14:paraId="5FA866A2" w14:textId="2C887E5F" w:rsidR="00AF0976" w:rsidRDefault="00AF0976" w:rsidP="00AF097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Cash received from branch debtors</w:t>
            </w:r>
          </w:p>
        </w:tc>
        <w:tc>
          <w:tcPr>
            <w:tcW w:w="1560" w:type="dxa"/>
          </w:tcPr>
          <w:p w14:paraId="5A76301D" w14:textId="5E70D29A" w:rsidR="00AF0976" w:rsidRDefault="00AF0976" w:rsidP="00AF097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53,450</w:t>
            </w:r>
          </w:p>
        </w:tc>
      </w:tr>
      <w:tr w:rsidR="00AF0976" w14:paraId="4727CBB7" w14:textId="77777777" w:rsidTr="00AF0976">
        <w:tc>
          <w:tcPr>
            <w:tcW w:w="7933" w:type="dxa"/>
          </w:tcPr>
          <w:p w14:paraId="71B9CD2D" w14:textId="373125B8" w:rsidR="00AF0976" w:rsidRDefault="00AF0976" w:rsidP="00AF097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Discounts allowed to debtors</w:t>
            </w:r>
          </w:p>
        </w:tc>
        <w:tc>
          <w:tcPr>
            <w:tcW w:w="1560" w:type="dxa"/>
          </w:tcPr>
          <w:p w14:paraId="00012652" w14:textId="294C499E" w:rsidR="00AF0976" w:rsidRDefault="00AF0976" w:rsidP="00AF097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180</w:t>
            </w:r>
          </w:p>
        </w:tc>
      </w:tr>
      <w:tr w:rsidR="00AF0976" w14:paraId="24B75E13" w14:textId="77777777" w:rsidTr="00AF0976">
        <w:tc>
          <w:tcPr>
            <w:tcW w:w="7933" w:type="dxa"/>
          </w:tcPr>
          <w:p w14:paraId="62B06EDE" w14:textId="0403D8AF" w:rsidR="00AF0976" w:rsidRDefault="00AF0976" w:rsidP="00AF097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Branch cash deposited into head office account</w:t>
            </w:r>
          </w:p>
        </w:tc>
        <w:tc>
          <w:tcPr>
            <w:tcW w:w="1560" w:type="dxa"/>
          </w:tcPr>
          <w:p w14:paraId="259A1F81" w14:textId="6EB10CE9" w:rsidR="00AF0976" w:rsidRDefault="00AF0976" w:rsidP="00AF097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78,000</w:t>
            </w:r>
          </w:p>
        </w:tc>
      </w:tr>
      <w:tr w:rsidR="00AF0976" w14:paraId="159A0E0B" w14:textId="77777777" w:rsidTr="00AF0976">
        <w:tc>
          <w:tcPr>
            <w:tcW w:w="7933" w:type="dxa"/>
          </w:tcPr>
          <w:p w14:paraId="59AFCE7E" w14:textId="24E107F7" w:rsidR="00AF0976" w:rsidRDefault="00AF0976" w:rsidP="00AF097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Price reduction due to slow moving inventory</w:t>
            </w:r>
          </w:p>
        </w:tc>
        <w:tc>
          <w:tcPr>
            <w:tcW w:w="1560" w:type="dxa"/>
          </w:tcPr>
          <w:p w14:paraId="48919F53" w14:textId="194930AC" w:rsidR="00AF0976" w:rsidRDefault="00AF0976" w:rsidP="00AF097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2,000</w:t>
            </w:r>
          </w:p>
        </w:tc>
      </w:tr>
      <w:tr w:rsidR="00AF0976" w14:paraId="3F0386D5" w14:textId="77777777" w:rsidTr="00AF0976">
        <w:tc>
          <w:tcPr>
            <w:tcW w:w="7933" w:type="dxa"/>
          </w:tcPr>
          <w:p w14:paraId="1D76319B" w14:textId="4F835E88" w:rsidR="00AF0976" w:rsidRDefault="00AF0976" w:rsidP="00AF097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Branch expenses paid by branch</w:t>
            </w:r>
          </w:p>
        </w:tc>
        <w:tc>
          <w:tcPr>
            <w:tcW w:w="1560" w:type="dxa"/>
          </w:tcPr>
          <w:p w14:paraId="5A59B863" w14:textId="27DCEADC" w:rsidR="00AF0976" w:rsidRDefault="00AF0976" w:rsidP="00AF097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1,180</w:t>
            </w:r>
          </w:p>
        </w:tc>
      </w:tr>
      <w:tr w:rsidR="00AF0976" w14:paraId="4A156A55" w14:textId="77777777" w:rsidTr="00AF0976">
        <w:tc>
          <w:tcPr>
            <w:tcW w:w="7933" w:type="dxa"/>
          </w:tcPr>
          <w:p w14:paraId="1E323D07" w14:textId="37DDB797" w:rsidR="00AF0976" w:rsidRDefault="00AF0976" w:rsidP="00AF097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Branch inventory stolen at selling price</w:t>
            </w:r>
          </w:p>
        </w:tc>
        <w:tc>
          <w:tcPr>
            <w:tcW w:w="1560" w:type="dxa"/>
          </w:tcPr>
          <w:p w14:paraId="085BF011" w14:textId="612AD27C" w:rsidR="00AF0976" w:rsidRDefault="00AF0976" w:rsidP="00AF097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1,300</w:t>
            </w:r>
          </w:p>
        </w:tc>
      </w:tr>
      <w:tr w:rsidR="00AF0976" w14:paraId="3BE2942C" w14:textId="77777777" w:rsidTr="00AF0976">
        <w:tc>
          <w:tcPr>
            <w:tcW w:w="7933" w:type="dxa"/>
          </w:tcPr>
          <w:p w14:paraId="0805C16A" w14:textId="6220E9FD" w:rsidR="00AF0976" w:rsidRDefault="00AF0976" w:rsidP="00AF0976">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Branch inventory at 31 December Year 4 at selling price</w:t>
            </w:r>
          </w:p>
        </w:tc>
        <w:tc>
          <w:tcPr>
            <w:tcW w:w="1560" w:type="dxa"/>
          </w:tcPr>
          <w:p w14:paraId="5FD9A6D8" w14:textId="42D9D3B6" w:rsidR="00AF0976" w:rsidRDefault="00AF0976" w:rsidP="00AF0976">
            <w:pPr>
              <w:spacing w:line="276" w:lineRule="auto"/>
              <w:jc w:val="right"/>
              <w:rPr>
                <w:rFonts w:ascii="MiSans Normal" w:eastAsia="MiSans Normal" w:hAnsi="MiSans Normal"/>
                <w:sz w:val="20"/>
                <w:szCs w:val="20"/>
                <w:lang w:val="en-US"/>
              </w:rPr>
            </w:pPr>
            <w:r>
              <w:rPr>
                <w:rFonts w:ascii="MiSans Normal" w:eastAsia="MiSans Normal" w:hAnsi="MiSans Normal"/>
                <w:sz w:val="20"/>
                <w:szCs w:val="20"/>
                <w:lang w:val="en-US"/>
              </w:rPr>
              <w:t>6,500</w:t>
            </w:r>
          </w:p>
        </w:tc>
      </w:tr>
    </w:tbl>
    <w:p w14:paraId="5F1D9416" w14:textId="77777777" w:rsidR="00324F2C" w:rsidRDefault="00324F2C" w:rsidP="00324F2C">
      <w:pPr>
        <w:spacing w:line="276" w:lineRule="auto"/>
        <w:rPr>
          <w:rFonts w:ascii="MiSans Normal" w:eastAsia="MiSans Normal" w:hAnsi="MiSans Normal"/>
          <w:sz w:val="20"/>
          <w:szCs w:val="20"/>
          <w:lang w:val="en-US"/>
        </w:rPr>
      </w:pPr>
    </w:p>
    <w:p w14:paraId="50C6C5CD" w14:textId="6575D407" w:rsidR="00324F2C" w:rsidRDefault="00324F2C" w:rsidP="00324F2C">
      <w:p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 xml:space="preserve">In the books of Central Bhd for the year ended 31 December Year 4, </w:t>
      </w:r>
      <w:r w:rsidRPr="00B75CEB">
        <w:rPr>
          <w:rFonts w:ascii="MiSans Normal" w:eastAsia="MiSans Normal" w:hAnsi="MiSans Normal"/>
          <w:b/>
          <w:bCs/>
          <w:sz w:val="20"/>
          <w:szCs w:val="20"/>
          <w:lang w:val="en-US"/>
        </w:rPr>
        <w:t>you are required to prepare</w:t>
      </w:r>
      <w:r>
        <w:rPr>
          <w:rFonts w:ascii="MiSans Normal" w:eastAsia="MiSans Normal" w:hAnsi="MiSans Normal"/>
          <w:sz w:val="20"/>
          <w:szCs w:val="20"/>
          <w:lang w:val="en-US"/>
        </w:rPr>
        <w:t>:</w:t>
      </w:r>
    </w:p>
    <w:p w14:paraId="532559D5" w14:textId="193DDB7B" w:rsidR="00324F2C" w:rsidRDefault="00324F2C" w:rsidP="00324F2C">
      <w:pPr>
        <w:pStyle w:val="ListParagraph"/>
        <w:numPr>
          <w:ilvl w:val="0"/>
          <w:numId w:val="1"/>
        </w:num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The following accounts:</w:t>
      </w:r>
    </w:p>
    <w:p w14:paraId="7629DE01" w14:textId="3B1A7D1F" w:rsidR="00324F2C" w:rsidRDefault="00324F2C" w:rsidP="00CD7CF6">
      <w:pPr>
        <w:pStyle w:val="ListParagraph"/>
        <w:numPr>
          <w:ilvl w:val="1"/>
          <w:numId w:val="1"/>
        </w:numPr>
        <w:spacing w:line="276" w:lineRule="auto"/>
        <w:ind w:left="709" w:hanging="142"/>
        <w:rPr>
          <w:rFonts w:ascii="MiSans Normal" w:eastAsia="MiSans Normal" w:hAnsi="MiSans Normal"/>
          <w:sz w:val="20"/>
          <w:szCs w:val="20"/>
          <w:lang w:val="en-US"/>
        </w:rPr>
      </w:pPr>
      <w:r>
        <w:rPr>
          <w:rFonts w:ascii="MiSans Normal" w:eastAsia="MiSans Normal" w:hAnsi="MiSans Normal"/>
          <w:sz w:val="20"/>
          <w:szCs w:val="20"/>
          <w:lang w:val="en-US"/>
        </w:rPr>
        <w:t>Branch Inventory</w:t>
      </w:r>
    </w:p>
    <w:p w14:paraId="44212AAF" w14:textId="24AE14AB" w:rsidR="00324F2C" w:rsidRDefault="00324F2C" w:rsidP="00CD7CF6">
      <w:pPr>
        <w:pStyle w:val="ListParagraph"/>
        <w:spacing w:line="276" w:lineRule="auto"/>
        <w:ind w:left="709"/>
        <w:rPr>
          <w:rFonts w:ascii="MiSans Normal" w:eastAsia="MiSans Normal" w:hAnsi="MiSans Normal"/>
          <w:sz w:val="20"/>
          <w:szCs w:val="20"/>
          <w:lang w:val="en-US"/>
        </w:rPr>
      </w:pPr>
      <w:r>
        <w:rPr>
          <w:rFonts w:ascii="MiSans Normal" w:eastAsia="MiSans Normal" w:hAnsi="MiSans Normal"/>
          <w:sz w:val="20"/>
          <w:szCs w:val="20"/>
          <w:lang w:val="en-US"/>
        </w:rPr>
        <w:t>(Using separate columns on each side for “Selling Price” and “Cost Price</w:t>
      </w:r>
      <w:r w:rsidR="00B75CEB">
        <w:rPr>
          <w:rFonts w:ascii="MiSans Normal" w:eastAsia="MiSans Normal" w:hAnsi="MiSans Normal"/>
          <w:sz w:val="20"/>
          <w:szCs w:val="20"/>
          <w:lang w:val="en-US"/>
        </w:rPr>
        <w:t>”);</w:t>
      </w:r>
    </w:p>
    <w:p w14:paraId="70FCC4B5" w14:textId="2C1E624E" w:rsidR="00B75CEB" w:rsidRDefault="00B75CEB" w:rsidP="00CD7CF6">
      <w:pPr>
        <w:pStyle w:val="ListParagraph"/>
        <w:numPr>
          <w:ilvl w:val="1"/>
          <w:numId w:val="1"/>
        </w:numPr>
        <w:spacing w:line="276" w:lineRule="auto"/>
        <w:ind w:left="709" w:hanging="142"/>
        <w:rPr>
          <w:rFonts w:ascii="MiSans Normal" w:eastAsia="MiSans Normal" w:hAnsi="MiSans Normal"/>
          <w:sz w:val="20"/>
          <w:szCs w:val="20"/>
          <w:lang w:val="en-US"/>
        </w:rPr>
      </w:pPr>
      <w:r>
        <w:rPr>
          <w:rFonts w:ascii="MiSans Normal" w:eastAsia="MiSans Normal" w:hAnsi="MiSans Normal"/>
          <w:sz w:val="20"/>
          <w:szCs w:val="20"/>
          <w:lang w:val="en-US"/>
        </w:rPr>
        <w:t>Goods Sent to Branch;</w:t>
      </w:r>
    </w:p>
    <w:p w14:paraId="66E78DD6" w14:textId="088C3354" w:rsidR="00B75CEB" w:rsidRDefault="00B75CEB" w:rsidP="00CD7CF6">
      <w:pPr>
        <w:pStyle w:val="ListParagraph"/>
        <w:numPr>
          <w:ilvl w:val="1"/>
          <w:numId w:val="1"/>
        </w:numPr>
        <w:spacing w:line="276" w:lineRule="auto"/>
        <w:ind w:left="709" w:hanging="142"/>
        <w:rPr>
          <w:rFonts w:ascii="MiSans Normal" w:eastAsia="MiSans Normal" w:hAnsi="MiSans Normal"/>
          <w:sz w:val="20"/>
          <w:szCs w:val="20"/>
          <w:lang w:val="en-US"/>
        </w:rPr>
      </w:pPr>
      <w:r>
        <w:rPr>
          <w:rFonts w:ascii="MiSans Normal" w:eastAsia="MiSans Normal" w:hAnsi="MiSans Normal"/>
          <w:sz w:val="20"/>
          <w:szCs w:val="20"/>
          <w:lang w:val="en-US"/>
        </w:rPr>
        <w:t>Branch Accounts Receivable;</w:t>
      </w:r>
    </w:p>
    <w:p w14:paraId="7794C1B8" w14:textId="09F5E145" w:rsidR="00B75CEB" w:rsidRDefault="00B75CEB" w:rsidP="00CD7CF6">
      <w:pPr>
        <w:pStyle w:val="ListParagraph"/>
        <w:numPr>
          <w:ilvl w:val="1"/>
          <w:numId w:val="1"/>
        </w:numPr>
        <w:spacing w:line="276" w:lineRule="auto"/>
        <w:ind w:left="709" w:hanging="142"/>
        <w:rPr>
          <w:rFonts w:ascii="MiSans Normal" w:eastAsia="MiSans Normal" w:hAnsi="MiSans Normal"/>
          <w:sz w:val="20"/>
          <w:szCs w:val="20"/>
          <w:lang w:val="en-US"/>
        </w:rPr>
      </w:pPr>
      <w:r>
        <w:rPr>
          <w:rFonts w:ascii="MiSans Normal" w:eastAsia="MiSans Normal" w:hAnsi="MiSans Normal"/>
          <w:sz w:val="20"/>
          <w:szCs w:val="20"/>
          <w:lang w:val="en-US"/>
        </w:rPr>
        <w:t>Branch Cash;</w:t>
      </w:r>
    </w:p>
    <w:p w14:paraId="163B1044" w14:textId="76424DBE" w:rsidR="00B75CEB" w:rsidRDefault="00B75CEB" w:rsidP="00CD7CF6">
      <w:pPr>
        <w:pStyle w:val="ListParagraph"/>
        <w:numPr>
          <w:ilvl w:val="1"/>
          <w:numId w:val="1"/>
        </w:numPr>
        <w:spacing w:line="276" w:lineRule="auto"/>
        <w:ind w:left="709" w:hanging="142"/>
        <w:rPr>
          <w:rFonts w:ascii="MiSans Normal" w:eastAsia="MiSans Normal" w:hAnsi="MiSans Normal"/>
          <w:sz w:val="20"/>
          <w:szCs w:val="20"/>
          <w:lang w:val="en-US"/>
        </w:rPr>
      </w:pPr>
      <w:r>
        <w:rPr>
          <w:rFonts w:ascii="MiSans Normal" w:eastAsia="MiSans Normal" w:hAnsi="MiSans Normal"/>
          <w:sz w:val="20"/>
          <w:szCs w:val="20"/>
          <w:lang w:val="en-US"/>
        </w:rPr>
        <w:t>Branch Profit and Loss</w:t>
      </w:r>
    </w:p>
    <w:p w14:paraId="5D85F4F6" w14:textId="13E92818" w:rsidR="00B75CEB" w:rsidRDefault="00B75CEB" w:rsidP="00B75CEB">
      <w:pPr>
        <w:pStyle w:val="ListParagraph"/>
        <w:numPr>
          <w:ilvl w:val="0"/>
          <w:numId w:val="1"/>
        </w:numPr>
        <w:spacing w:line="276" w:lineRule="auto"/>
        <w:rPr>
          <w:rFonts w:ascii="MiSans Normal" w:eastAsia="MiSans Normal" w:hAnsi="MiSans Normal"/>
          <w:sz w:val="20"/>
          <w:szCs w:val="20"/>
          <w:lang w:val="en-US"/>
        </w:rPr>
      </w:pPr>
      <w:r>
        <w:rPr>
          <w:rFonts w:ascii="MiSans Normal" w:eastAsia="MiSans Normal" w:hAnsi="MiSans Normal"/>
          <w:sz w:val="20"/>
          <w:szCs w:val="20"/>
          <w:lang w:val="en-US"/>
        </w:rPr>
        <w:t>Branch Adjustment account by using the same information above.</w:t>
      </w:r>
    </w:p>
    <w:p w14:paraId="4CDD65D9" w14:textId="77777777" w:rsidR="00B75CEB" w:rsidRPr="00324F2C" w:rsidRDefault="00B75CEB" w:rsidP="00324F2C">
      <w:pPr>
        <w:pStyle w:val="ListParagraph"/>
        <w:spacing w:line="276" w:lineRule="auto"/>
        <w:ind w:left="1080"/>
        <w:rPr>
          <w:rFonts w:ascii="MiSans Normal" w:eastAsia="MiSans Normal" w:hAnsi="MiSans Normal"/>
          <w:sz w:val="20"/>
          <w:szCs w:val="20"/>
          <w:lang w:val="en-US"/>
        </w:rPr>
      </w:pPr>
    </w:p>
    <w:sectPr w:rsidR="00B75CEB" w:rsidRPr="00324F2C" w:rsidSect="00B75C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Sans Normal">
    <w:panose1 w:val="00000500000000000000"/>
    <w:charset w:val="86"/>
    <w:family w:val="auto"/>
    <w:pitch w:val="variable"/>
    <w:sig w:usb0="80000287" w:usb1="080F1811" w:usb2="00000016" w:usb3="00000000" w:csb0="00040001"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042C37"/>
    <w:multiLevelType w:val="hybridMultilevel"/>
    <w:tmpl w:val="81504440"/>
    <w:lvl w:ilvl="0" w:tplc="3EFE2936">
      <w:start w:val="1"/>
      <w:numFmt w:val="lowerLetter"/>
      <w:lvlText w:val="(%1)"/>
      <w:lvlJc w:val="left"/>
      <w:pPr>
        <w:ind w:left="360" w:hanging="360"/>
      </w:pPr>
      <w:rPr>
        <w:rFonts w:hint="default"/>
      </w:rPr>
    </w:lvl>
    <w:lvl w:ilvl="1" w:tplc="59BAA412">
      <w:start w:val="1"/>
      <w:numFmt w:val="lowerRoman"/>
      <w:lvlText w:val="(%2)"/>
      <w:lvlJc w:val="righ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85441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2C"/>
    <w:rsid w:val="00140178"/>
    <w:rsid w:val="001B1D6B"/>
    <w:rsid w:val="00232DB4"/>
    <w:rsid w:val="00324F2C"/>
    <w:rsid w:val="008C02CC"/>
    <w:rsid w:val="00A921C9"/>
    <w:rsid w:val="00AF0976"/>
    <w:rsid w:val="00B75CEB"/>
    <w:rsid w:val="00CD7CF6"/>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06D0"/>
  <w15:chartTrackingRefBased/>
  <w15:docId w15:val="{50A75854-BE27-C44C-972D-FEFA3FAC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4F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4F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5</cp:revision>
  <dcterms:created xsi:type="dcterms:W3CDTF">2023-07-10T21:25:00Z</dcterms:created>
  <dcterms:modified xsi:type="dcterms:W3CDTF">2023-07-10T21:39:00Z</dcterms:modified>
</cp:coreProperties>
</file>