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91BA" w14:textId="1C40C34A" w:rsidR="008C02CC" w:rsidRPr="00B761CC" w:rsidRDefault="00B761CC" w:rsidP="00615EEF">
      <w:pPr>
        <w:spacing w:after="240" w:line="276" w:lineRule="auto"/>
        <w:jc w:val="both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B761CC">
        <w:rPr>
          <w:rFonts w:ascii="MiSans Normal" w:eastAsia="MiSans Normal" w:hAnsi="MiSans Normal"/>
          <w:b/>
          <w:bCs/>
          <w:sz w:val="20"/>
          <w:szCs w:val="20"/>
          <w:lang w:val="en-US"/>
        </w:rPr>
        <w:t>Practice 1</w:t>
      </w:r>
    </w:p>
    <w:p w14:paraId="5940111A" w14:textId="3B3C10F4" w:rsidR="00B761CC" w:rsidRPr="00B761CC" w:rsidRDefault="00B761CC" w:rsidP="00615EEF">
      <w:pPr>
        <w:spacing w:after="240"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761CC">
        <w:rPr>
          <w:rFonts w:ascii="MiSans Normal" w:eastAsia="MiSans Normal" w:hAnsi="MiSans Normal"/>
          <w:sz w:val="20"/>
          <w:szCs w:val="20"/>
          <w:lang w:val="en-US"/>
        </w:rPr>
        <w:t>Chong Bhd has an authorized capital of RM800,000. It had issued 200,000 ordinary shares to the public.</w:t>
      </w:r>
    </w:p>
    <w:p w14:paraId="63AB162C" w14:textId="0A632906" w:rsidR="00B761CC" w:rsidRPr="00B761CC" w:rsidRDefault="00B761CC" w:rsidP="00615EEF">
      <w:pPr>
        <w:spacing w:after="240"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761CC">
        <w:rPr>
          <w:rFonts w:ascii="MiSans Normal" w:eastAsia="MiSans Normal" w:hAnsi="MiSans Normal"/>
          <w:sz w:val="20"/>
          <w:szCs w:val="20"/>
          <w:lang w:val="en-US"/>
        </w:rPr>
        <w:t>The directors of the company decided to increase its issued share capital by offering a further 400,000 ordinary shares of RM1 each payable immediately in full om application.</w:t>
      </w:r>
    </w:p>
    <w:p w14:paraId="3C0D04AF" w14:textId="1929907E" w:rsidR="00B761CC" w:rsidRPr="00B761CC" w:rsidRDefault="00B761CC" w:rsidP="00615EEF">
      <w:pPr>
        <w:spacing w:after="240"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761CC">
        <w:rPr>
          <w:rFonts w:ascii="MiSans Normal" w:eastAsia="MiSans Normal" w:hAnsi="MiSans Normal"/>
          <w:sz w:val="20"/>
          <w:szCs w:val="20"/>
          <w:lang w:val="en-US"/>
        </w:rPr>
        <w:t>Applications were received on 1 August Year 1 for 440,000 shares. The application monies for 40,000 shares were returned to those applicants to whom no shares were allotted on 20 August Year 1.</w:t>
      </w:r>
    </w:p>
    <w:p w14:paraId="03EDB7F1" w14:textId="7D7C1F30" w:rsidR="00B761CC" w:rsidRPr="00B761CC" w:rsidRDefault="00B761CC" w:rsidP="00615EEF">
      <w:pPr>
        <w:spacing w:after="240"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B761CC">
        <w:rPr>
          <w:rFonts w:ascii="MiSans Normal" w:eastAsia="MiSans Normal" w:hAnsi="MiSans Normal"/>
          <w:sz w:val="20"/>
          <w:szCs w:val="20"/>
          <w:lang w:val="en-US"/>
        </w:rPr>
        <w:t>You are required to prepare Journal entries and Ledger accounts in the books of Chong Bhd, if the shares were issued:</w:t>
      </w:r>
    </w:p>
    <w:p w14:paraId="38B724BE" w14:textId="6720B8C4" w:rsidR="00B761CC" w:rsidRPr="00B761CC" w:rsidRDefault="00D25072" w:rsidP="00615EEF">
      <w:pPr>
        <w:pStyle w:val="ListParagraph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a</w:t>
      </w:r>
      <w:r w:rsidR="00B761CC" w:rsidRPr="00B761CC">
        <w:rPr>
          <w:rFonts w:ascii="MiSans Normal" w:eastAsia="MiSans Normal" w:hAnsi="MiSans Normal"/>
          <w:sz w:val="20"/>
          <w:szCs w:val="20"/>
          <w:lang w:val="en-US"/>
        </w:rPr>
        <w:t>t par;</w:t>
      </w:r>
    </w:p>
    <w:p w14:paraId="1DC18478" w14:textId="28DC0838" w:rsidR="00B761CC" w:rsidRPr="00B761CC" w:rsidRDefault="00D25072" w:rsidP="00615EEF">
      <w:pPr>
        <w:pStyle w:val="ListParagraph"/>
        <w:numPr>
          <w:ilvl w:val="0"/>
          <w:numId w:val="1"/>
        </w:numPr>
        <w:spacing w:after="240" w:line="276" w:lineRule="auto"/>
        <w:ind w:left="426" w:hanging="426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a</w:t>
      </w:r>
      <w:r w:rsidR="00B761CC" w:rsidRPr="00B761CC">
        <w:rPr>
          <w:rFonts w:ascii="MiSans Normal" w:eastAsia="MiSans Normal" w:hAnsi="MiSans Normal"/>
          <w:sz w:val="20"/>
          <w:szCs w:val="20"/>
          <w:lang w:val="en-US"/>
        </w:rPr>
        <w:t>t a price of RM1.80 per share.</w:t>
      </w:r>
    </w:p>
    <w:sectPr w:rsidR="00B761CC" w:rsidRPr="00B761CC" w:rsidSect="00B7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48C8"/>
    <w:multiLevelType w:val="hybridMultilevel"/>
    <w:tmpl w:val="E79AC1A4"/>
    <w:lvl w:ilvl="0" w:tplc="89365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51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CC"/>
    <w:rsid w:val="00140178"/>
    <w:rsid w:val="00615EEF"/>
    <w:rsid w:val="008C02CC"/>
    <w:rsid w:val="00A921C9"/>
    <w:rsid w:val="00B761CC"/>
    <w:rsid w:val="00D25072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D68"/>
  <w15:chartTrackingRefBased/>
  <w15:docId w15:val="{E4FA3538-6F1A-3646-AD63-7EB15A52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E256E8-1D43-7944-AF9E-53E75828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2023-07-05T14:04:00Z</dcterms:created>
  <dcterms:modified xsi:type="dcterms:W3CDTF">2023-07-05T14:08:00Z</dcterms:modified>
</cp:coreProperties>
</file>