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5391" w14:textId="58F5794C" w:rsidR="00A87831" w:rsidRPr="007E00C5" w:rsidRDefault="007E00C5" w:rsidP="007E00C5">
      <w:pPr>
        <w:spacing w:after="268" w:line="276" w:lineRule="auto"/>
        <w:ind w:left="480" w:right="50" w:hanging="480"/>
        <w:rPr>
          <w:rFonts w:ascii="Times New Roman" w:hAnsi="Times New Roman" w:cs="Times New Roman"/>
          <w:b/>
          <w:bCs/>
          <w:lang w:val="en-US"/>
        </w:rPr>
      </w:pPr>
      <w:r w:rsidRPr="007E00C5">
        <w:rPr>
          <w:rFonts w:ascii="Times New Roman" w:hAnsi="Times New Roman" w:cs="Times New Roman"/>
          <w:b/>
          <w:bCs/>
        </w:rPr>
        <w:t>202</w:t>
      </w:r>
      <w:r w:rsidRPr="007E00C5">
        <w:rPr>
          <w:rFonts w:ascii="Times New Roman" w:hAnsi="Times New Roman" w:cs="Times New Roman"/>
          <w:b/>
          <w:bCs/>
        </w:rPr>
        <w:t>2 Confucian Private Secondary</w:t>
      </w:r>
      <w:r w:rsidRPr="007E00C5">
        <w:rPr>
          <w:rFonts w:ascii="Times New Roman" w:hAnsi="Times New Roman" w:cs="Times New Roman"/>
          <w:b/>
          <w:bCs/>
          <w:lang w:val="en-US"/>
        </w:rPr>
        <w:t xml:space="preserve"> Paper 2 Question </w:t>
      </w:r>
      <w:r w:rsidRPr="007E00C5">
        <w:rPr>
          <w:rFonts w:ascii="Times New Roman" w:hAnsi="Times New Roman" w:cs="Times New Roman"/>
          <w:b/>
          <w:bCs/>
          <w:lang w:val="en-US"/>
        </w:rPr>
        <w:t>1</w:t>
      </w:r>
    </w:p>
    <w:p w14:paraId="45BB07D7" w14:textId="75F94A67" w:rsidR="008C02CC" w:rsidRPr="007E00C5" w:rsidRDefault="0079632F" w:rsidP="00901984">
      <w:pPr>
        <w:spacing w:line="276" w:lineRule="auto"/>
        <w:jc w:val="both"/>
        <w:rPr>
          <w:rFonts w:ascii="Times New Roman" w:hAnsi="Times New Roman" w:cs="Times New Roman"/>
          <w:lang w:val="en-US"/>
        </w:rPr>
      </w:pPr>
      <w:r w:rsidRPr="007E00C5">
        <w:rPr>
          <w:rFonts w:ascii="Times New Roman" w:hAnsi="Times New Roman" w:cs="Times New Roman"/>
          <w:lang w:val="en-US"/>
        </w:rPr>
        <w:t>CPSS Limited had an authorized share capital of 300,000 6% preferred shares of RM2 each and 300,000 ordinary shares of RM 1 each.</w:t>
      </w:r>
    </w:p>
    <w:p w14:paraId="729A7D61" w14:textId="77777777" w:rsidR="0079632F" w:rsidRPr="007E00C5" w:rsidRDefault="0079632F" w:rsidP="0079632F">
      <w:pPr>
        <w:spacing w:line="276" w:lineRule="auto"/>
        <w:rPr>
          <w:rFonts w:ascii="Times New Roman" w:hAnsi="Times New Roman" w:cs="Times New Roman"/>
          <w:lang w:val="en-US"/>
        </w:rPr>
      </w:pPr>
    </w:p>
    <w:p w14:paraId="53B6D114" w14:textId="5E5BEA2D" w:rsidR="0079632F" w:rsidRPr="007E00C5" w:rsidRDefault="0079632F" w:rsidP="00901984">
      <w:pPr>
        <w:spacing w:line="276" w:lineRule="auto"/>
        <w:jc w:val="both"/>
        <w:rPr>
          <w:rFonts w:ascii="Times New Roman" w:hAnsi="Times New Roman" w:cs="Times New Roman"/>
          <w:lang w:val="en-US"/>
        </w:rPr>
      </w:pPr>
      <w:r w:rsidRPr="007E00C5">
        <w:rPr>
          <w:rFonts w:ascii="Times New Roman" w:hAnsi="Times New Roman" w:cs="Times New Roman"/>
          <w:lang w:val="en-US"/>
        </w:rPr>
        <w:t>On 1 January 2022, CPSS Limited decided to acquire business of Julia Enterprise, a sole trader, based on the following Statement of Financial Position as at 31 December 2021:</w:t>
      </w:r>
    </w:p>
    <w:p w14:paraId="079700DA" w14:textId="77777777" w:rsidR="0079632F" w:rsidRPr="007E00C5" w:rsidRDefault="0079632F" w:rsidP="0079632F">
      <w:pPr>
        <w:spacing w:line="276" w:lineRule="auto"/>
        <w:rPr>
          <w:rFonts w:ascii="Times New Roman" w:hAnsi="Times New Roman" w:cs="Times New Roman"/>
          <w:sz w:val="10"/>
          <w:szCs w:val="1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110"/>
        <w:gridCol w:w="2292"/>
        <w:gridCol w:w="1134"/>
        <w:gridCol w:w="1083"/>
      </w:tblGrid>
      <w:tr w:rsidR="0079632F" w:rsidRPr="007E00C5" w14:paraId="481C8EB5" w14:textId="77777777" w:rsidTr="007E00C5">
        <w:trPr>
          <w:trHeight w:val="283"/>
        </w:trPr>
        <w:tc>
          <w:tcPr>
            <w:tcW w:w="2263" w:type="dxa"/>
            <w:tcBorders>
              <w:top w:val="single" w:sz="4" w:space="0" w:color="auto"/>
            </w:tcBorders>
          </w:tcPr>
          <w:p w14:paraId="5D4CB6F3" w14:textId="75C17453" w:rsidR="0079632F" w:rsidRPr="007E00C5" w:rsidRDefault="0079632F" w:rsidP="007E00C5">
            <w:pPr>
              <w:rPr>
                <w:rFonts w:ascii="Times New Roman" w:hAnsi="Times New Roman" w:cs="Times New Roman"/>
                <w:b/>
                <w:bCs/>
                <w:u w:val="single"/>
                <w:lang w:val="en-US"/>
              </w:rPr>
            </w:pPr>
            <w:r w:rsidRPr="007E00C5">
              <w:rPr>
                <w:rFonts w:ascii="Times New Roman" w:hAnsi="Times New Roman" w:cs="Times New Roman"/>
                <w:b/>
                <w:bCs/>
                <w:u w:val="single"/>
                <w:lang w:val="en-US"/>
              </w:rPr>
              <w:t>Non-current Assets</w:t>
            </w:r>
          </w:p>
        </w:tc>
        <w:tc>
          <w:tcPr>
            <w:tcW w:w="1134" w:type="dxa"/>
            <w:tcBorders>
              <w:top w:val="single" w:sz="4" w:space="0" w:color="auto"/>
            </w:tcBorders>
          </w:tcPr>
          <w:p w14:paraId="63138302" w14:textId="1E8CFDC1" w:rsidR="0079632F" w:rsidRPr="007E00C5" w:rsidRDefault="0079632F" w:rsidP="007E00C5">
            <w:pPr>
              <w:jc w:val="center"/>
              <w:rPr>
                <w:rFonts w:ascii="Times New Roman" w:hAnsi="Times New Roman" w:cs="Times New Roman"/>
                <w:b/>
                <w:bCs/>
                <w:lang w:val="en-US"/>
              </w:rPr>
            </w:pPr>
            <w:r w:rsidRPr="007E00C5">
              <w:rPr>
                <w:rFonts w:ascii="Times New Roman" w:hAnsi="Times New Roman" w:cs="Times New Roman"/>
                <w:b/>
                <w:bCs/>
                <w:lang w:val="en-US"/>
              </w:rPr>
              <w:t>RM</w:t>
            </w:r>
          </w:p>
        </w:tc>
        <w:tc>
          <w:tcPr>
            <w:tcW w:w="1110" w:type="dxa"/>
            <w:tcBorders>
              <w:top w:val="single" w:sz="4" w:space="0" w:color="auto"/>
              <w:right w:val="single" w:sz="4" w:space="0" w:color="auto"/>
            </w:tcBorders>
          </w:tcPr>
          <w:p w14:paraId="7E95D1CB" w14:textId="7DA29729" w:rsidR="0079632F" w:rsidRPr="007E00C5" w:rsidRDefault="0079632F" w:rsidP="007E00C5">
            <w:pPr>
              <w:jc w:val="center"/>
              <w:rPr>
                <w:rFonts w:ascii="Times New Roman" w:hAnsi="Times New Roman" w:cs="Times New Roman"/>
                <w:b/>
                <w:bCs/>
                <w:lang w:val="en-US"/>
              </w:rPr>
            </w:pPr>
            <w:r w:rsidRPr="007E00C5">
              <w:rPr>
                <w:rFonts w:ascii="Times New Roman" w:hAnsi="Times New Roman" w:cs="Times New Roman"/>
                <w:b/>
                <w:bCs/>
                <w:lang w:val="en-US"/>
              </w:rPr>
              <w:t>RM</w:t>
            </w:r>
          </w:p>
        </w:tc>
        <w:tc>
          <w:tcPr>
            <w:tcW w:w="2292" w:type="dxa"/>
            <w:tcBorders>
              <w:top w:val="single" w:sz="4" w:space="0" w:color="auto"/>
              <w:left w:val="single" w:sz="4" w:space="0" w:color="auto"/>
            </w:tcBorders>
          </w:tcPr>
          <w:p w14:paraId="549E526E" w14:textId="5BFEF477" w:rsidR="0079632F" w:rsidRPr="007E00C5" w:rsidRDefault="0079632F" w:rsidP="007E00C5">
            <w:pPr>
              <w:rPr>
                <w:rFonts w:ascii="Times New Roman" w:hAnsi="Times New Roman" w:cs="Times New Roman"/>
                <w:b/>
                <w:bCs/>
                <w:u w:val="single"/>
                <w:lang w:val="en-US"/>
              </w:rPr>
            </w:pPr>
            <w:r w:rsidRPr="007E00C5">
              <w:rPr>
                <w:rFonts w:ascii="Times New Roman" w:hAnsi="Times New Roman" w:cs="Times New Roman"/>
                <w:b/>
                <w:bCs/>
                <w:u w:val="single"/>
                <w:lang w:val="en-US"/>
              </w:rPr>
              <w:t>Owner’s Equity</w:t>
            </w:r>
          </w:p>
        </w:tc>
        <w:tc>
          <w:tcPr>
            <w:tcW w:w="1134" w:type="dxa"/>
            <w:tcBorders>
              <w:top w:val="single" w:sz="4" w:space="0" w:color="auto"/>
            </w:tcBorders>
          </w:tcPr>
          <w:p w14:paraId="58CD1F33" w14:textId="20C603E6" w:rsidR="0079632F" w:rsidRPr="007E00C5" w:rsidRDefault="0079632F" w:rsidP="007E00C5">
            <w:pPr>
              <w:jc w:val="center"/>
              <w:rPr>
                <w:rFonts w:ascii="Times New Roman" w:hAnsi="Times New Roman" w:cs="Times New Roman"/>
                <w:b/>
                <w:bCs/>
                <w:lang w:val="en-US"/>
              </w:rPr>
            </w:pPr>
            <w:r w:rsidRPr="007E00C5">
              <w:rPr>
                <w:rFonts w:ascii="Times New Roman" w:hAnsi="Times New Roman" w:cs="Times New Roman"/>
                <w:b/>
                <w:bCs/>
                <w:lang w:val="en-US"/>
              </w:rPr>
              <w:t>RM</w:t>
            </w:r>
          </w:p>
        </w:tc>
        <w:tc>
          <w:tcPr>
            <w:tcW w:w="1083" w:type="dxa"/>
            <w:tcBorders>
              <w:top w:val="single" w:sz="4" w:space="0" w:color="auto"/>
            </w:tcBorders>
          </w:tcPr>
          <w:p w14:paraId="5032CE2E" w14:textId="26B78242" w:rsidR="0079632F" w:rsidRPr="007E00C5" w:rsidRDefault="0079632F" w:rsidP="007E00C5">
            <w:pPr>
              <w:jc w:val="center"/>
              <w:rPr>
                <w:rFonts w:ascii="Times New Roman" w:hAnsi="Times New Roman" w:cs="Times New Roman"/>
                <w:b/>
                <w:bCs/>
                <w:lang w:val="en-US"/>
              </w:rPr>
            </w:pPr>
            <w:r w:rsidRPr="007E00C5">
              <w:rPr>
                <w:rFonts w:ascii="Times New Roman" w:hAnsi="Times New Roman" w:cs="Times New Roman"/>
                <w:b/>
                <w:bCs/>
                <w:lang w:val="en-US"/>
              </w:rPr>
              <w:t>RM</w:t>
            </w:r>
          </w:p>
        </w:tc>
      </w:tr>
      <w:tr w:rsidR="0079632F" w:rsidRPr="007E00C5" w14:paraId="12D92FF9" w14:textId="77777777" w:rsidTr="007E00C5">
        <w:trPr>
          <w:trHeight w:val="283"/>
        </w:trPr>
        <w:tc>
          <w:tcPr>
            <w:tcW w:w="2263" w:type="dxa"/>
          </w:tcPr>
          <w:p w14:paraId="0A9B80FC" w14:textId="125DC42D"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Premises</w:t>
            </w:r>
          </w:p>
        </w:tc>
        <w:tc>
          <w:tcPr>
            <w:tcW w:w="1134" w:type="dxa"/>
            <w:vAlign w:val="center"/>
          </w:tcPr>
          <w:p w14:paraId="0AB0051D" w14:textId="0BBBA142"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300,000</w:t>
            </w:r>
          </w:p>
        </w:tc>
        <w:tc>
          <w:tcPr>
            <w:tcW w:w="1110" w:type="dxa"/>
            <w:tcBorders>
              <w:right w:val="single" w:sz="4" w:space="0" w:color="auto"/>
            </w:tcBorders>
            <w:vAlign w:val="center"/>
          </w:tcPr>
          <w:p w14:paraId="1DC0DA8A"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0A8CB208" w14:textId="32CFE5E6"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Capital</w:t>
            </w:r>
          </w:p>
        </w:tc>
        <w:tc>
          <w:tcPr>
            <w:tcW w:w="1134" w:type="dxa"/>
            <w:vAlign w:val="center"/>
          </w:tcPr>
          <w:p w14:paraId="5296A4D6" w14:textId="77777777" w:rsidR="0079632F" w:rsidRPr="007E00C5" w:rsidRDefault="0079632F" w:rsidP="007E00C5">
            <w:pPr>
              <w:jc w:val="right"/>
              <w:rPr>
                <w:rFonts w:ascii="Times New Roman" w:hAnsi="Times New Roman" w:cs="Times New Roman"/>
                <w:lang w:val="en-US"/>
              </w:rPr>
            </w:pPr>
          </w:p>
        </w:tc>
        <w:tc>
          <w:tcPr>
            <w:tcW w:w="1083" w:type="dxa"/>
            <w:vAlign w:val="center"/>
          </w:tcPr>
          <w:p w14:paraId="783E8DF7" w14:textId="17AD3D02"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479,300</w:t>
            </w:r>
          </w:p>
        </w:tc>
      </w:tr>
      <w:tr w:rsidR="0079632F" w:rsidRPr="007E00C5" w14:paraId="6AA4727E" w14:textId="77777777" w:rsidTr="007E00C5">
        <w:trPr>
          <w:trHeight w:val="283"/>
        </w:trPr>
        <w:tc>
          <w:tcPr>
            <w:tcW w:w="2263" w:type="dxa"/>
          </w:tcPr>
          <w:p w14:paraId="31122505" w14:textId="5766C425"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Motor Vehicles</w:t>
            </w:r>
          </w:p>
        </w:tc>
        <w:tc>
          <w:tcPr>
            <w:tcW w:w="1134" w:type="dxa"/>
            <w:tcBorders>
              <w:bottom w:val="single" w:sz="4" w:space="0" w:color="auto"/>
            </w:tcBorders>
            <w:vAlign w:val="center"/>
          </w:tcPr>
          <w:p w14:paraId="2023082F" w14:textId="58675CC3"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80,000</w:t>
            </w:r>
          </w:p>
        </w:tc>
        <w:tc>
          <w:tcPr>
            <w:tcW w:w="1110" w:type="dxa"/>
            <w:tcBorders>
              <w:right w:val="single" w:sz="4" w:space="0" w:color="auto"/>
            </w:tcBorders>
            <w:vAlign w:val="center"/>
          </w:tcPr>
          <w:p w14:paraId="7AFDC4F8"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747A4C63" w14:textId="2C825180" w:rsidR="0079632F" w:rsidRPr="007E00C5" w:rsidRDefault="0079632F" w:rsidP="007E00C5">
            <w:pPr>
              <w:rPr>
                <w:rFonts w:ascii="Times New Roman" w:hAnsi="Times New Roman" w:cs="Times New Roman"/>
                <w:b/>
                <w:bCs/>
                <w:u w:val="single"/>
                <w:lang w:val="en-US"/>
              </w:rPr>
            </w:pPr>
            <w:r w:rsidRPr="007E00C5">
              <w:rPr>
                <w:rFonts w:ascii="Times New Roman" w:hAnsi="Times New Roman" w:cs="Times New Roman"/>
                <w:b/>
                <w:bCs/>
                <w:u w:val="single"/>
                <w:lang w:val="en-US"/>
              </w:rPr>
              <w:t>Current Liabilities</w:t>
            </w:r>
          </w:p>
        </w:tc>
        <w:tc>
          <w:tcPr>
            <w:tcW w:w="1134" w:type="dxa"/>
            <w:vAlign w:val="center"/>
          </w:tcPr>
          <w:p w14:paraId="12D15A31" w14:textId="77777777" w:rsidR="0079632F" w:rsidRPr="007E00C5" w:rsidRDefault="0079632F" w:rsidP="007E00C5">
            <w:pPr>
              <w:jc w:val="right"/>
              <w:rPr>
                <w:rFonts w:ascii="Times New Roman" w:hAnsi="Times New Roman" w:cs="Times New Roman"/>
                <w:lang w:val="en-US"/>
              </w:rPr>
            </w:pPr>
          </w:p>
        </w:tc>
        <w:tc>
          <w:tcPr>
            <w:tcW w:w="1083" w:type="dxa"/>
            <w:vAlign w:val="center"/>
          </w:tcPr>
          <w:p w14:paraId="047DD6C2" w14:textId="77777777" w:rsidR="0079632F" w:rsidRPr="007E00C5" w:rsidRDefault="0079632F" w:rsidP="007E00C5">
            <w:pPr>
              <w:jc w:val="right"/>
              <w:rPr>
                <w:rFonts w:ascii="Times New Roman" w:hAnsi="Times New Roman" w:cs="Times New Roman"/>
                <w:lang w:val="en-US"/>
              </w:rPr>
            </w:pPr>
          </w:p>
        </w:tc>
      </w:tr>
      <w:tr w:rsidR="0079632F" w:rsidRPr="007E00C5" w14:paraId="1AE2E957" w14:textId="77777777" w:rsidTr="007E00C5">
        <w:trPr>
          <w:trHeight w:val="283"/>
        </w:trPr>
        <w:tc>
          <w:tcPr>
            <w:tcW w:w="2263" w:type="dxa"/>
          </w:tcPr>
          <w:p w14:paraId="41C93772" w14:textId="77777777" w:rsidR="0079632F" w:rsidRPr="007E00C5" w:rsidRDefault="0079632F" w:rsidP="007E00C5">
            <w:pPr>
              <w:rPr>
                <w:rFonts w:ascii="Times New Roman" w:hAnsi="Times New Roman" w:cs="Times New Roman"/>
                <w:lang w:val="en-US"/>
              </w:rPr>
            </w:pPr>
          </w:p>
        </w:tc>
        <w:tc>
          <w:tcPr>
            <w:tcW w:w="1134" w:type="dxa"/>
            <w:tcBorders>
              <w:top w:val="single" w:sz="4" w:space="0" w:color="auto"/>
            </w:tcBorders>
            <w:vAlign w:val="center"/>
          </w:tcPr>
          <w:p w14:paraId="5F60EAED" w14:textId="77777777" w:rsidR="0079632F" w:rsidRPr="007E00C5" w:rsidRDefault="0079632F" w:rsidP="007E00C5">
            <w:pPr>
              <w:jc w:val="right"/>
              <w:rPr>
                <w:rFonts w:ascii="Times New Roman" w:hAnsi="Times New Roman" w:cs="Times New Roman"/>
                <w:lang w:val="en-US"/>
              </w:rPr>
            </w:pPr>
          </w:p>
        </w:tc>
        <w:tc>
          <w:tcPr>
            <w:tcW w:w="1110" w:type="dxa"/>
            <w:tcBorders>
              <w:right w:val="single" w:sz="4" w:space="0" w:color="auto"/>
            </w:tcBorders>
            <w:vAlign w:val="center"/>
          </w:tcPr>
          <w:p w14:paraId="24217020" w14:textId="5EA384B6"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380,000</w:t>
            </w:r>
          </w:p>
        </w:tc>
        <w:tc>
          <w:tcPr>
            <w:tcW w:w="2292" w:type="dxa"/>
            <w:tcBorders>
              <w:left w:val="single" w:sz="4" w:space="0" w:color="auto"/>
            </w:tcBorders>
          </w:tcPr>
          <w:p w14:paraId="31D72FED" w14:textId="73157A95"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Trade Payables</w:t>
            </w:r>
          </w:p>
        </w:tc>
        <w:tc>
          <w:tcPr>
            <w:tcW w:w="1134" w:type="dxa"/>
            <w:vAlign w:val="center"/>
          </w:tcPr>
          <w:p w14:paraId="275668B2" w14:textId="631A08A7"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6,030</w:t>
            </w:r>
          </w:p>
        </w:tc>
        <w:tc>
          <w:tcPr>
            <w:tcW w:w="1083" w:type="dxa"/>
            <w:vAlign w:val="center"/>
          </w:tcPr>
          <w:p w14:paraId="38FB4716" w14:textId="77777777" w:rsidR="0079632F" w:rsidRPr="007E00C5" w:rsidRDefault="0079632F" w:rsidP="007E00C5">
            <w:pPr>
              <w:jc w:val="right"/>
              <w:rPr>
                <w:rFonts w:ascii="Times New Roman" w:hAnsi="Times New Roman" w:cs="Times New Roman"/>
                <w:lang w:val="en-US"/>
              </w:rPr>
            </w:pPr>
          </w:p>
        </w:tc>
      </w:tr>
      <w:tr w:rsidR="0079632F" w:rsidRPr="007E00C5" w14:paraId="4C401D91" w14:textId="77777777" w:rsidTr="007E00C5">
        <w:trPr>
          <w:trHeight w:val="283"/>
        </w:trPr>
        <w:tc>
          <w:tcPr>
            <w:tcW w:w="2263" w:type="dxa"/>
          </w:tcPr>
          <w:p w14:paraId="0E1E79FD" w14:textId="5F71043E" w:rsidR="0079632F" w:rsidRPr="007E00C5" w:rsidRDefault="0079632F" w:rsidP="007E00C5">
            <w:pPr>
              <w:rPr>
                <w:rFonts w:ascii="Times New Roman" w:hAnsi="Times New Roman" w:cs="Times New Roman"/>
                <w:b/>
                <w:bCs/>
                <w:u w:val="single"/>
                <w:lang w:val="en-US"/>
              </w:rPr>
            </w:pPr>
            <w:r w:rsidRPr="007E00C5">
              <w:rPr>
                <w:rFonts w:ascii="Times New Roman" w:hAnsi="Times New Roman" w:cs="Times New Roman"/>
                <w:b/>
                <w:bCs/>
                <w:u w:val="single"/>
                <w:lang w:val="en-US"/>
              </w:rPr>
              <w:t>Current Assets</w:t>
            </w:r>
          </w:p>
        </w:tc>
        <w:tc>
          <w:tcPr>
            <w:tcW w:w="1134" w:type="dxa"/>
            <w:vAlign w:val="center"/>
          </w:tcPr>
          <w:p w14:paraId="423A880C" w14:textId="77777777" w:rsidR="0079632F" w:rsidRPr="007E00C5" w:rsidRDefault="0079632F" w:rsidP="007E00C5">
            <w:pPr>
              <w:jc w:val="right"/>
              <w:rPr>
                <w:rFonts w:ascii="Times New Roman" w:hAnsi="Times New Roman" w:cs="Times New Roman"/>
                <w:lang w:val="en-US"/>
              </w:rPr>
            </w:pPr>
          </w:p>
        </w:tc>
        <w:tc>
          <w:tcPr>
            <w:tcW w:w="1110" w:type="dxa"/>
            <w:tcBorders>
              <w:right w:val="single" w:sz="4" w:space="0" w:color="auto"/>
            </w:tcBorders>
            <w:vAlign w:val="center"/>
          </w:tcPr>
          <w:p w14:paraId="5A82037B"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48CC7EB1" w14:textId="3C5EDE79"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Rent Due</w:t>
            </w:r>
          </w:p>
        </w:tc>
        <w:tc>
          <w:tcPr>
            <w:tcW w:w="1134" w:type="dxa"/>
            <w:tcBorders>
              <w:bottom w:val="single" w:sz="4" w:space="0" w:color="auto"/>
            </w:tcBorders>
            <w:vAlign w:val="center"/>
          </w:tcPr>
          <w:p w14:paraId="6825338D" w14:textId="35A49CCC"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2,320</w:t>
            </w:r>
          </w:p>
        </w:tc>
        <w:tc>
          <w:tcPr>
            <w:tcW w:w="1083" w:type="dxa"/>
            <w:vAlign w:val="center"/>
          </w:tcPr>
          <w:p w14:paraId="76378D99" w14:textId="6D8C140B"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8,350</w:t>
            </w:r>
          </w:p>
        </w:tc>
      </w:tr>
      <w:tr w:rsidR="0079632F" w:rsidRPr="007E00C5" w14:paraId="6F6F9D8D" w14:textId="77777777" w:rsidTr="007E00C5">
        <w:trPr>
          <w:trHeight w:val="283"/>
        </w:trPr>
        <w:tc>
          <w:tcPr>
            <w:tcW w:w="2263" w:type="dxa"/>
          </w:tcPr>
          <w:p w14:paraId="52BB2E99" w14:textId="3652407E"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Inventory</w:t>
            </w:r>
          </w:p>
        </w:tc>
        <w:tc>
          <w:tcPr>
            <w:tcW w:w="1134" w:type="dxa"/>
            <w:vAlign w:val="center"/>
          </w:tcPr>
          <w:p w14:paraId="71F78523" w14:textId="5DE46C78"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11,030</w:t>
            </w:r>
          </w:p>
        </w:tc>
        <w:tc>
          <w:tcPr>
            <w:tcW w:w="1110" w:type="dxa"/>
            <w:tcBorders>
              <w:right w:val="single" w:sz="4" w:space="0" w:color="auto"/>
            </w:tcBorders>
            <w:vAlign w:val="center"/>
          </w:tcPr>
          <w:p w14:paraId="3FBB7C96"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16A75D7D" w14:textId="320D40F2" w:rsidR="0079632F" w:rsidRPr="007E00C5" w:rsidRDefault="0079632F" w:rsidP="007E00C5">
            <w:pPr>
              <w:rPr>
                <w:rFonts w:ascii="Times New Roman" w:hAnsi="Times New Roman" w:cs="Times New Roman"/>
                <w:lang w:val="en-US"/>
              </w:rPr>
            </w:pPr>
          </w:p>
        </w:tc>
        <w:tc>
          <w:tcPr>
            <w:tcW w:w="1134" w:type="dxa"/>
            <w:tcBorders>
              <w:top w:val="single" w:sz="4" w:space="0" w:color="auto"/>
            </w:tcBorders>
            <w:vAlign w:val="center"/>
          </w:tcPr>
          <w:p w14:paraId="2DBA3377" w14:textId="77777777" w:rsidR="0079632F" w:rsidRPr="007E00C5" w:rsidRDefault="0079632F" w:rsidP="007E00C5">
            <w:pPr>
              <w:jc w:val="right"/>
              <w:rPr>
                <w:rFonts w:ascii="Times New Roman" w:hAnsi="Times New Roman" w:cs="Times New Roman"/>
                <w:lang w:val="en-US"/>
              </w:rPr>
            </w:pPr>
          </w:p>
        </w:tc>
        <w:tc>
          <w:tcPr>
            <w:tcW w:w="1083" w:type="dxa"/>
            <w:vAlign w:val="center"/>
          </w:tcPr>
          <w:p w14:paraId="5B5538C4" w14:textId="77777777" w:rsidR="0079632F" w:rsidRPr="007E00C5" w:rsidRDefault="0079632F" w:rsidP="007E00C5">
            <w:pPr>
              <w:jc w:val="right"/>
              <w:rPr>
                <w:rFonts w:ascii="Times New Roman" w:hAnsi="Times New Roman" w:cs="Times New Roman"/>
                <w:lang w:val="en-US"/>
              </w:rPr>
            </w:pPr>
          </w:p>
        </w:tc>
      </w:tr>
      <w:tr w:rsidR="0079632F" w:rsidRPr="007E00C5" w14:paraId="73FF491D" w14:textId="77777777" w:rsidTr="007E00C5">
        <w:trPr>
          <w:trHeight w:val="283"/>
        </w:trPr>
        <w:tc>
          <w:tcPr>
            <w:tcW w:w="2263" w:type="dxa"/>
          </w:tcPr>
          <w:p w14:paraId="27FC2F13" w14:textId="5B24C7E4"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Trade Receivables</w:t>
            </w:r>
          </w:p>
        </w:tc>
        <w:tc>
          <w:tcPr>
            <w:tcW w:w="1134" w:type="dxa"/>
            <w:vAlign w:val="center"/>
          </w:tcPr>
          <w:p w14:paraId="10A6A154" w14:textId="5F280F7A"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7,400</w:t>
            </w:r>
          </w:p>
        </w:tc>
        <w:tc>
          <w:tcPr>
            <w:tcW w:w="1110" w:type="dxa"/>
            <w:tcBorders>
              <w:right w:val="single" w:sz="4" w:space="0" w:color="auto"/>
            </w:tcBorders>
            <w:vAlign w:val="center"/>
          </w:tcPr>
          <w:p w14:paraId="6387DA8C"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6DD80E30" w14:textId="77777777" w:rsidR="0079632F" w:rsidRPr="007E00C5" w:rsidRDefault="0079632F" w:rsidP="007E00C5">
            <w:pPr>
              <w:rPr>
                <w:rFonts w:ascii="Times New Roman" w:hAnsi="Times New Roman" w:cs="Times New Roman"/>
                <w:lang w:val="en-US"/>
              </w:rPr>
            </w:pPr>
          </w:p>
        </w:tc>
        <w:tc>
          <w:tcPr>
            <w:tcW w:w="1134" w:type="dxa"/>
            <w:vAlign w:val="center"/>
          </w:tcPr>
          <w:p w14:paraId="14A545C5" w14:textId="77777777" w:rsidR="0079632F" w:rsidRPr="007E00C5" w:rsidRDefault="0079632F" w:rsidP="007E00C5">
            <w:pPr>
              <w:jc w:val="right"/>
              <w:rPr>
                <w:rFonts w:ascii="Times New Roman" w:hAnsi="Times New Roman" w:cs="Times New Roman"/>
                <w:lang w:val="en-US"/>
              </w:rPr>
            </w:pPr>
          </w:p>
        </w:tc>
        <w:tc>
          <w:tcPr>
            <w:tcW w:w="1083" w:type="dxa"/>
            <w:vAlign w:val="center"/>
          </w:tcPr>
          <w:p w14:paraId="237253A3" w14:textId="77777777" w:rsidR="0079632F" w:rsidRPr="007E00C5" w:rsidRDefault="0079632F" w:rsidP="007E00C5">
            <w:pPr>
              <w:jc w:val="right"/>
              <w:rPr>
                <w:rFonts w:ascii="Times New Roman" w:hAnsi="Times New Roman" w:cs="Times New Roman"/>
                <w:lang w:val="en-US"/>
              </w:rPr>
            </w:pPr>
          </w:p>
        </w:tc>
      </w:tr>
      <w:tr w:rsidR="0079632F" w:rsidRPr="007E00C5" w14:paraId="6F81C2CD" w14:textId="77777777" w:rsidTr="007E00C5">
        <w:trPr>
          <w:trHeight w:val="283"/>
        </w:trPr>
        <w:tc>
          <w:tcPr>
            <w:tcW w:w="2263" w:type="dxa"/>
          </w:tcPr>
          <w:p w14:paraId="23A4C084" w14:textId="46468821" w:rsidR="0079632F" w:rsidRPr="007E00C5" w:rsidRDefault="0079632F" w:rsidP="007E00C5">
            <w:pPr>
              <w:rPr>
                <w:rFonts w:ascii="Times New Roman" w:hAnsi="Times New Roman" w:cs="Times New Roman"/>
                <w:lang w:val="en-US"/>
              </w:rPr>
            </w:pPr>
            <w:r w:rsidRPr="007E00C5">
              <w:rPr>
                <w:rFonts w:ascii="Times New Roman" w:hAnsi="Times New Roman" w:cs="Times New Roman"/>
                <w:lang w:val="en-US"/>
              </w:rPr>
              <w:t>Cash at Bank</w:t>
            </w:r>
          </w:p>
        </w:tc>
        <w:tc>
          <w:tcPr>
            <w:tcW w:w="1134" w:type="dxa"/>
            <w:tcBorders>
              <w:bottom w:val="single" w:sz="4" w:space="0" w:color="auto"/>
            </w:tcBorders>
            <w:vAlign w:val="center"/>
          </w:tcPr>
          <w:p w14:paraId="027A5FD9" w14:textId="2EC8B92B"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89,220</w:t>
            </w:r>
          </w:p>
        </w:tc>
        <w:tc>
          <w:tcPr>
            <w:tcW w:w="1110" w:type="dxa"/>
            <w:tcBorders>
              <w:right w:val="single" w:sz="4" w:space="0" w:color="auto"/>
            </w:tcBorders>
            <w:vAlign w:val="center"/>
          </w:tcPr>
          <w:p w14:paraId="2BBBBDC8" w14:textId="77777777" w:rsidR="0079632F" w:rsidRPr="007E00C5" w:rsidRDefault="0079632F" w:rsidP="007E00C5">
            <w:pPr>
              <w:jc w:val="right"/>
              <w:rPr>
                <w:rFonts w:ascii="Times New Roman" w:hAnsi="Times New Roman" w:cs="Times New Roman"/>
                <w:lang w:val="en-US"/>
              </w:rPr>
            </w:pPr>
          </w:p>
        </w:tc>
        <w:tc>
          <w:tcPr>
            <w:tcW w:w="2292" w:type="dxa"/>
            <w:tcBorders>
              <w:left w:val="single" w:sz="4" w:space="0" w:color="auto"/>
            </w:tcBorders>
          </w:tcPr>
          <w:p w14:paraId="5C6C731B" w14:textId="77777777" w:rsidR="0079632F" w:rsidRPr="007E00C5" w:rsidRDefault="0079632F" w:rsidP="007E00C5">
            <w:pPr>
              <w:rPr>
                <w:rFonts w:ascii="Times New Roman" w:hAnsi="Times New Roman" w:cs="Times New Roman"/>
                <w:lang w:val="en-US"/>
              </w:rPr>
            </w:pPr>
          </w:p>
        </w:tc>
        <w:tc>
          <w:tcPr>
            <w:tcW w:w="1134" w:type="dxa"/>
            <w:vAlign w:val="center"/>
          </w:tcPr>
          <w:p w14:paraId="4788AE4C" w14:textId="77777777" w:rsidR="0079632F" w:rsidRPr="007E00C5" w:rsidRDefault="0079632F" w:rsidP="007E00C5">
            <w:pPr>
              <w:jc w:val="right"/>
              <w:rPr>
                <w:rFonts w:ascii="Times New Roman" w:hAnsi="Times New Roman" w:cs="Times New Roman"/>
                <w:lang w:val="en-US"/>
              </w:rPr>
            </w:pPr>
          </w:p>
        </w:tc>
        <w:tc>
          <w:tcPr>
            <w:tcW w:w="1083" w:type="dxa"/>
            <w:vAlign w:val="center"/>
          </w:tcPr>
          <w:p w14:paraId="61936B21" w14:textId="77777777" w:rsidR="0079632F" w:rsidRPr="007E00C5" w:rsidRDefault="0079632F" w:rsidP="007E00C5">
            <w:pPr>
              <w:jc w:val="right"/>
              <w:rPr>
                <w:rFonts w:ascii="Times New Roman" w:hAnsi="Times New Roman" w:cs="Times New Roman"/>
                <w:lang w:val="en-US"/>
              </w:rPr>
            </w:pPr>
          </w:p>
        </w:tc>
      </w:tr>
      <w:tr w:rsidR="0079632F" w:rsidRPr="007E00C5" w14:paraId="12006B51" w14:textId="77777777" w:rsidTr="007E00C5">
        <w:trPr>
          <w:trHeight w:val="283"/>
        </w:trPr>
        <w:tc>
          <w:tcPr>
            <w:tcW w:w="2263" w:type="dxa"/>
          </w:tcPr>
          <w:p w14:paraId="05E064ED" w14:textId="77777777" w:rsidR="0079632F" w:rsidRPr="007E00C5" w:rsidRDefault="0079632F" w:rsidP="007E00C5">
            <w:pPr>
              <w:rPr>
                <w:rFonts w:ascii="Times New Roman" w:hAnsi="Times New Roman" w:cs="Times New Roman"/>
                <w:lang w:val="en-US"/>
              </w:rPr>
            </w:pPr>
          </w:p>
        </w:tc>
        <w:tc>
          <w:tcPr>
            <w:tcW w:w="1134" w:type="dxa"/>
            <w:tcBorders>
              <w:top w:val="single" w:sz="4" w:space="0" w:color="auto"/>
            </w:tcBorders>
            <w:vAlign w:val="center"/>
          </w:tcPr>
          <w:p w14:paraId="0C8C976A" w14:textId="77777777" w:rsidR="0079632F" w:rsidRPr="007E00C5" w:rsidRDefault="0079632F" w:rsidP="007E00C5">
            <w:pPr>
              <w:jc w:val="right"/>
              <w:rPr>
                <w:rFonts w:ascii="Times New Roman" w:hAnsi="Times New Roman" w:cs="Times New Roman"/>
                <w:lang w:val="en-US"/>
              </w:rPr>
            </w:pPr>
          </w:p>
        </w:tc>
        <w:tc>
          <w:tcPr>
            <w:tcW w:w="1110" w:type="dxa"/>
            <w:tcBorders>
              <w:bottom w:val="single" w:sz="4" w:space="0" w:color="auto"/>
              <w:right w:val="single" w:sz="4" w:space="0" w:color="auto"/>
            </w:tcBorders>
            <w:vAlign w:val="center"/>
          </w:tcPr>
          <w:p w14:paraId="089983A5" w14:textId="71A0FE16"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107,650</w:t>
            </w:r>
          </w:p>
        </w:tc>
        <w:tc>
          <w:tcPr>
            <w:tcW w:w="2292" w:type="dxa"/>
            <w:tcBorders>
              <w:left w:val="single" w:sz="4" w:space="0" w:color="auto"/>
            </w:tcBorders>
          </w:tcPr>
          <w:p w14:paraId="045C0505" w14:textId="77777777" w:rsidR="0079632F" w:rsidRPr="007E00C5" w:rsidRDefault="0079632F" w:rsidP="007E00C5">
            <w:pPr>
              <w:rPr>
                <w:rFonts w:ascii="Times New Roman" w:hAnsi="Times New Roman" w:cs="Times New Roman"/>
                <w:lang w:val="en-US"/>
              </w:rPr>
            </w:pPr>
          </w:p>
        </w:tc>
        <w:tc>
          <w:tcPr>
            <w:tcW w:w="1134" w:type="dxa"/>
            <w:vAlign w:val="center"/>
          </w:tcPr>
          <w:p w14:paraId="59394D82" w14:textId="77777777" w:rsidR="0079632F" w:rsidRPr="007E00C5" w:rsidRDefault="0079632F" w:rsidP="007E00C5">
            <w:pPr>
              <w:jc w:val="right"/>
              <w:rPr>
                <w:rFonts w:ascii="Times New Roman" w:hAnsi="Times New Roman" w:cs="Times New Roman"/>
                <w:lang w:val="en-US"/>
              </w:rPr>
            </w:pPr>
          </w:p>
        </w:tc>
        <w:tc>
          <w:tcPr>
            <w:tcW w:w="1083" w:type="dxa"/>
            <w:tcBorders>
              <w:bottom w:val="single" w:sz="4" w:space="0" w:color="auto"/>
            </w:tcBorders>
            <w:vAlign w:val="center"/>
          </w:tcPr>
          <w:p w14:paraId="065F5304" w14:textId="77777777" w:rsidR="0079632F" w:rsidRPr="007E00C5" w:rsidRDefault="0079632F" w:rsidP="007E00C5">
            <w:pPr>
              <w:jc w:val="right"/>
              <w:rPr>
                <w:rFonts w:ascii="Times New Roman" w:hAnsi="Times New Roman" w:cs="Times New Roman"/>
                <w:lang w:val="en-US"/>
              </w:rPr>
            </w:pPr>
          </w:p>
        </w:tc>
      </w:tr>
      <w:tr w:rsidR="0079632F" w:rsidRPr="007E00C5" w14:paraId="517E5F63" w14:textId="77777777" w:rsidTr="007E00C5">
        <w:trPr>
          <w:trHeight w:val="283"/>
        </w:trPr>
        <w:tc>
          <w:tcPr>
            <w:tcW w:w="2263" w:type="dxa"/>
          </w:tcPr>
          <w:p w14:paraId="54B573C5" w14:textId="77777777" w:rsidR="0079632F" w:rsidRPr="007E00C5" w:rsidRDefault="0079632F" w:rsidP="007E00C5">
            <w:pPr>
              <w:rPr>
                <w:rFonts w:ascii="Times New Roman" w:hAnsi="Times New Roman" w:cs="Times New Roman"/>
                <w:lang w:val="en-US"/>
              </w:rPr>
            </w:pPr>
          </w:p>
        </w:tc>
        <w:tc>
          <w:tcPr>
            <w:tcW w:w="1134" w:type="dxa"/>
            <w:vAlign w:val="center"/>
          </w:tcPr>
          <w:p w14:paraId="5027425A" w14:textId="77777777" w:rsidR="0079632F" w:rsidRPr="007E00C5" w:rsidRDefault="0079632F" w:rsidP="007E00C5">
            <w:pPr>
              <w:jc w:val="right"/>
              <w:rPr>
                <w:rFonts w:ascii="Times New Roman" w:hAnsi="Times New Roman" w:cs="Times New Roman"/>
                <w:lang w:val="en-US"/>
              </w:rPr>
            </w:pPr>
          </w:p>
        </w:tc>
        <w:tc>
          <w:tcPr>
            <w:tcW w:w="1110" w:type="dxa"/>
            <w:tcBorders>
              <w:top w:val="single" w:sz="4" w:space="0" w:color="auto"/>
              <w:bottom w:val="double" w:sz="4" w:space="0" w:color="auto"/>
              <w:right w:val="single" w:sz="4" w:space="0" w:color="auto"/>
            </w:tcBorders>
            <w:vAlign w:val="center"/>
          </w:tcPr>
          <w:p w14:paraId="0D296538" w14:textId="04061D97"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487,650</w:t>
            </w:r>
          </w:p>
        </w:tc>
        <w:tc>
          <w:tcPr>
            <w:tcW w:w="2292" w:type="dxa"/>
            <w:tcBorders>
              <w:left w:val="single" w:sz="4" w:space="0" w:color="auto"/>
            </w:tcBorders>
          </w:tcPr>
          <w:p w14:paraId="081CC5C0" w14:textId="77777777" w:rsidR="0079632F" w:rsidRPr="007E00C5" w:rsidRDefault="0079632F" w:rsidP="007E00C5">
            <w:pPr>
              <w:rPr>
                <w:rFonts w:ascii="Times New Roman" w:hAnsi="Times New Roman" w:cs="Times New Roman"/>
                <w:lang w:val="en-US"/>
              </w:rPr>
            </w:pPr>
          </w:p>
        </w:tc>
        <w:tc>
          <w:tcPr>
            <w:tcW w:w="1134" w:type="dxa"/>
            <w:vAlign w:val="center"/>
          </w:tcPr>
          <w:p w14:paraId="52DB1743" w14:textId="77777777" w:rsidR="0079632F" w:rsidRPr="007E00C5" w:rsidRDefault="0079632F" w:rsidP="007E00C5">
            <w:pPr>
              <w:jc w:val="right"/>
              <w:rPr>
                <w:rFonts w:ascii="Times New Roman" w:hAnsi="Times New Roman" w:cs="Times New Roman"/>
                <w:lang w:val="en-US"/>
              </w:rPr>
            </w:pPr>
          </w:p>
        </w:tc>
        <w:tc>
          <w:tcPr>
            <w:tcW w:w="1083" w:type="dxa"/>
            <w:tcBorders>
              <w:top w:val="single" w:sz="4" w:space="0" w:color="auto"/>
              <w:bottom w:val="double" w:sz="4" w:space="0" w:color="auto"/>
            </w:tcBorders>
            <w:vAlign w:val="center"/>
          </w:tcPr>
          <w:p w14:paraId="3A184E3D" w14:textId="63D3108E" w:rsidR="0079632F" w:rsidRPr="007E00C5" w:rsidRDefault="0079632F" w:rsidP="007E00C5">
            <w:pPr>
              <w:jc w:val="right"/>
              <w:rPr>
                <w:rFonts w:ascii="Times New Roman" w:hAnsi="Times New Roman" w:cs="Times New Roman"/>
                <w:lang w:val="en-US"/>
              </w:rPr>
            </w:pPr>
            <w:r w:rsidRPr="007E00C5">
              <w:rPr>
                <w:rFonts w:ascii="Times New Roman" w:hAnsi="Times New Roman" w:cs="Times New Roman"/>
                <w:lang w:val="en-US"/>
              </w:rPr>
              <w:t>487,650</w:t>
            </w:r>
          </w:p>
        </w:tc>
      </w:tr>
    </w:tbl>
    <w:p w14:paraId="638C1FA4" w14:textId="77777777" w:rsidR="0079632F" w:rsidRPr="007E00C5" w:rsidRDefault="0079632F" w:rsidP="0079632F">
      <w:pPr>
        <w:spacing w:line="276" w:lineRule="auto"/>
        <w:rPr>
          <w:rFonts w:ascii="Times New Roman" w:hAnsi="Times New Roman" w:cs="Times New Roman"/>
          <w:sz w:val="18"/>
          <w:szCs w:val="18"/>
          <w:lang w:val="en-US"/>
        </w:rPr>
      </w:pPr>
    </w:p>
    <w:p w14:paraId="173C1847" w14:textId="329C633B" w:rsidR="0079632F" w:rsidRPr="007E00C5" w:rsidRDefault="0079632F" w:rsidP="0079632F">
      <w:pPr>
        <w:spacing w:line="276" w:lineRule="auto"/>
        <w:rPr>
          <w:rFonts w:ascii="Times New Roman" w:hAnsi="Times New Roman" w:cs="Times New Roman"/>
          <w:lang w:val="en-US"/>
        </w:rPr>
      </w:pPr>
      <w:r w:rsidRPr="007E00C5">
        <w:rPr>
          <w:rFonts w:ascii="Times New Roman" w:hAnsi="Times New Roman" w:cs="Times New Roman"/>
          <w:lang w:val="en-US"/>
        </w:rPr>
        <w:t xml:space="preserve">The following information </w:t>
      </w:r>
      <w:r w:rsidR="00D85DDE">
        <w:rPr>
          <w:rFonts w:ascii="Times New Roman" w:hAnsi="Times New Roman" w:cs="Times New Roman"/>
          <w:lang w:val="en-US"/>
        </w:rPr>
        <w:t>was</w:t>
      </w:r>
      <w:r w:rsidRPr="007E00C5">
        <w:rPr>
          <w:rFonts w:ascii="Times New Roman" w:hAnsi="Times New Roman" w:cs="Times New Roman"/>
          <w:lang w:val="en-US"/>
        </w:rPr>
        <w:t xml:space="preserve"> available:</w:t>
      </w:r>
    </w:p>
    <w:p w14:paraId="4D0D6F67" w14:textId="10F06BCB" w:rsidR="00891409" w:rsidRPr="007E00C5" w:rsidRDefault="00891409" w:rsidP="00901984">
      <w:pPr>
        <w:pStyle w:val="ListParagraph"/>
        <w:numPr>
          <w:ilvl w:val="0"/>
          <w:numId w:val="1"/>
        </w:numPr>
        <w:spacing w:line="276" w:lineRule="auto"/>
        <w:jc w:val="both"/>
        <w:rPr>
          <w:rFonts w:ascii="Times New Roman" w:hAnsi="Times New Roman" w:cs="Times New Roman"/>
          <w:lang w:val="en-US"/>
        </w:rPr>
      </w:pPr>
      <w:r w:rsidRPr="007E00C5">
        <w:rPr>
          <w:rFonts w:ascii="Times New Roman" w:hAnsi="Times New Roman" w:cs="Times New Roman"/>
          <w:lang w:val="en-US"/>
        </w:rPr>
        <w:t>CPSS Limited took over all the assets and liabilities of Julia Enterprise (excluding bank balance and rent due) according to the revalued amounts as follows:</w:t>
      </w:r>
    </w:p>
    <w:tbl>
      <w:tblPr>
        <w:tblStyle w:val="TableGrid"/>
        <w:tblW w:w="0" w:type="auto"/>
        <w:tblInd w:w="2263" w:type="dxa"/>
        <w:tblLook w:val="04A0" w:firstRow="1" w:lastRow="0" w:firstColumn="1" w:lastColumn="0" w:noHBand="0" w:noVBand="1"/>
      </w:tblPr>
      <w:tblGrid>
        <w:gridCol w:w="2851"/>
        <w:gridCol w:w="2961"/>
      </w:tblGrid>
      <w:tr w:rsidR="00470B8D" w:rsidRPr="007E00C5" w14:paraId="5B9D99C0" w14:textId="77777777" w:rsidTr="00470B8D">
        <w:tc>
          <w:tcPr>
            <w:tcW w:w="2851" w:type="dxa"/>
            <w:tcBorders>
              <w:top w:val="nil"/>
              <w:left w:val="nil"/>
              <w:bottom w:val="nil"/>
              <w:right w:val="nil"/>
            </w:tcBorders>
          </w:tcPr>
          <w:p w14:paraId="6FEBD47F" w14:textId="77777777" w:rsidR="00470B8D" w:rsidRPr="007E00C5" w:rsidRDefault="00470B8D" w:rsidP="00470B8D">
            <w:pPr>
              <w:pStyle w:val="ListParagraph"/>
              <w:spacing w:line="276" w:lineRule="auto"/>
              <w:ind w:left="0"/>
              <w:rPr>
                <w:rFonts w:ascii="Times New Roman" w:hAnsi="Times New Roman" w:cs="Times New Roman"/>
                <w:lang w:val="en-US"/>
              </w:rPr>
            </w:pPr>
          </w:p>
        </w:tc>
        <w:tc>
          <w:tcPr>
            <w:tcW w:w="2961" w:type="dxa"/>
            <w:tcBorders>
              <w:top w:val="nil"/>
              <w:left w:val="nil"/>
              <w:bottom w:val="nil"/>
              <w:right w:val="nil"/>
            </w:tcBorders>
          </w:tcPr>
          <w:p w14:paraId="4543F868" w14:textId="49F174D2" w:rsidR="00470B8D" w:rsidRPr="007E00C5" w:rsidRDefault="00470B8D" w:rsidP="00470B8D">
            <w:pPr>
              <w:pStyle w:val="ListParagraph"/>
              <w:spacing w:line="276" w:lineRule="auto"/>
              <w:ind w:left="0"/>
              <w:rPr>
                <w:rFonts w:ascii="Times New Roman" w:hAnsi="Times New Roman" w:cs="Times New Roman"/>
                <w:b/>
                <w:bCs/>
                <w:lang w:val="en-US"/>
              </w:rPr>
            </w:pPr>
            <w:r w:rsidRPr="007E00C5">
              <w:rPr>
                <w:rFonts w:ascii="Times New Roman" w:hAnsi="Times New Roman" w:cs="Times New Roman"/>
                <w:lang w:val="en-US"/>
              </w:rPr>
              <w:t xml:space="preserve">  </w:t>
            </w:r>
            <w:r w:rsidRPr="007E00C5">
              <w:rPr>
                <w:rFonts w:ascii="Times New Roman" w:hAnsi="Times New Roman" w:cs="Times New Roman"/>
                <w:b/>
                <w:bCs/>
                <w:lang w:val="en-US"/>
              </w:rPr>
              <w:t>RM</w:t>
            </w:r>
          </w:p>
        </w:tc>
      </w:tr>
      <w:tr w:rsidR="00470B8D" w:rsidRPr="007E00C5" w14:paraId="0C65EAC7" w14:textId="77777777" w:rsidTr="00470B8D">
        <w:tc>
          <w:tcPr>
            <w:tcW w:w="2851" w:type="dxa"/>
            <w:tcBorders>
              <w:top w:val="nil"/>
              <w:left w:val="nil"/>
              <w:bottom w:val="nil"/>
              <w:right w:val="nil"/>
            </w:tcBorders>
          </w:tcPr>
          <w:p w14:paraId="48205123" w14:textId="40AA8D9C"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Motor Vehicles</w:t>
            </w:r>
          </w:p>
        </w:tc>
        <w:tc>
          <w:tcPr>
            <w:tcW w:w="2961" w:type="dxa"/>
            <w:tcBorders>
              <w:top w:val="nil"/>
              <w:left w:val="nil"/>
              <w:bottom w:val="nil"/>
              <w:right w:val="nil"/>
            </w:tcBorders>
          </w:tcPr>
          <w:p w14:paraId="1AD58542" w14:textId="6C36ABE1"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50,000</w:t>
            </w:r>
          </w:p>
        </w:tc>
      </w:tr>
      <w:tr w:rsidR="00470B8D" w:rsidRPr="007E00C5" w14:paraId="1F9F1C27" w14:textId="77777777" w:rsidTr="00470B8D">
        <w:tc>
          <w:tcPr>
            <w:tcW w:w="2851" w:type="dxa"/>
            <w:tcBorders>
              <w:top w:val="nil"/>
              <w:left w:val="nil"/>
              <w:bottom w:val="nil"/>
              <w:right w:val="nil"/>
            </w:tcBorders>
          </w:tcPr>
          <w:p w14:paraId="3CEC97CE" w14:textId="02771F8D"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Inventory</w:t>
            </w:r>
          </w:p>
        </w:tc>
        <w:tc>
          <w:tcPr>
            <w:tcW w:w="2961" w:type="dxa"/>
            <w:tcBorders>
              <w:top w:val="nil"/>
              <w:left w:val="nil"/>
              <w:bottom w:val="nil"/>
              <w:right w:val="nil"/>
            </w:tcBorders>
          </w:tcPr>
          <w:p w14:paraId="5B888690" w14:textId="590821F6"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 xml:space="preserve">  9,000</w:t>
            </w:r>
          </w:p>
        </w:tc>
      </w:tr>
      <w:tr w:rsidR="00470B8D" w:rsidRPr="007E00C5" w14:paraId="4A6C405D" w14:textId="77777777" w:rsidTr="00470B8D">
        <w:tc>
          <w:tcPr>
            <w:tcW w:w="2851" w:type="dxa"/>
            <w:tcBorders>
              <w:top w:val="nil"/>
              <w:left w:val="nil"/>
              <w:bottom w:val="nil"/>
              <w:right w:val="nil"/>
            </w:tcBorders>
          </w:tcPr>
          <w:p w14:paraId="3607D5D7" w14:textId="690FAB56"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Trade Payables</w:t>
            </w:r>
          </w:p>
        </w:tc>
        <w:tc>
          <w:tcPr>
            <w:tcW w:w="2961" w:type="dxa"/>
            <w:tcBorders>
              <w:top w:val="nil"/>
              <w:left w:val="nil"/>
              <w:bottom w:val="nil"/>
              <w:right w:val="nil"/>
            </w:tcBorders>
          </w:tcPr>
          <w:p w14:paraId="65A3727E" w14:textId="502C032B"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 xml:space="preserve">     ?</w:t>
            </w:r>
          </w:p>
        </w:tc>
      </w:tr>
      <w:tr w:rsidR="00470B8D" w:rsidRPr="007E00C5" w14:paraId="4233E109" w14:textId="77777777" w:rsidTr="00470B8D">
        <w:tc>
          <w:tcPr>
            <w:tcW w:w="5812" w:type="dxa"/>
            <w:gridSpan w:val="2"/>
            <w:tcBorders>
              <w:top w:val="nil"/>
              <w:left w:val="nil"/>
              <w:bottom w:val="nil"/>
              <w:right w:val="nil"/>
            </w:tcBorders>
          </w:tcPr>
          <w:p w14:paraId="6AD32B60" w14:textId="4090A49D" w:rsidR="00470B8D" w:rsidRPr="007E00C5" w:rsidRDefault="00470B8D" w:rsidP="00470B8D">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(at carrying value with a doubtful debts allowance of 5%)</w:t>
            </w:r>
          </w:p>
        </w:tc>
      </w:tr>
    </w:tbl>
    <w:p w14:paraId="1A2DA106" w14:textId="4E91BF09" w:rsidR="00470B8D" w:rsidRPr="007E00C5" w:rsidRDefault="00470B8D" w:rsidP="00901984">
      <w:pPr>
        <w:pStyle w:val="ListParagraph"/>
        <w:numPr>
          <w:ilvl w:val="0"/>
          <w:numId w:val="1"/>
        </w:numPr>
        <w:spacing w:line="276" w:lineRule="auto"/>
        <w:jc w:val="both"/>
        <w:rPr>
          <w:rFonts w:ascii="Times New Roman" w:hAnsi="Times New Roman" w:cs="Times New Roman"/>
          <w:lang w:val="en-US"/>
        </w:rPr>
      </w:pPr>
      <w:r w:rsidRPr="007E00C5">
        <w:rPr>
          <w:rFonts w:ascii="Times New Roman" w:hAnsi="Times New Roman" w:cs="Times New Roman"/>
          <w:lang w:val="en-US"/>
        </w:rPr>
        <w:t>The purchase consideration was agreed at RM 500,000. CPSS Limited paid for the above business purchase by the following combination payments:</w:t>
      </w:r>
    </w:p>
    <w:tbl>
      <w:tblPr>
        <w:tblStyle w:val="TableGrid"/>
        <w:tblW w:w="0" w:type="auto"/>
        <w:tblInd w:w="2263" w:type="dxa"/>
        <w:tblLook w:val="04A0" w:firstRow="1" w:lastRow="0" w:firstColumn="1" w:lastColumn="0" w:noHBand="0" w:noVBand="1"/>
      </w:tblPr>
      <w:tblGrid>
        <w:gridCol w:w="5817"/>
        <w:gridCol w:w="996"/>
      </w:tblGrid>
      <w:tr w:rsidR="00470B8D" w:rsidRPr="007E00C5" w14:paraId="3DC63E42" w14:textId="77777777" w:rsidTr="00470B8D">
        <w:tc>
          <w:tcPr>
            <w:tcW w:w="5817" w:type="dxa"/>
            <w:tcBorders>
              <w:top w:val="nil"/>
              <w:left w:val="nil"/>
              <w:bottom w:val="nil"/>
              <w:right w:val="nil"/>
            </w:tcBorders>
          </w:tcPr>
          <w:p w14:paraId="1B7EB7BD" w14:textId="77777777" w:rsidR="00470B8D" w:rsidRPr="007E00C5" w:rsidRDefault="00470B8D" w:rsidP="00D67531">
            <w:pPr>
              <w:pStyle w:val="ListParagraph"/>
              <w:spacing w:line="276" w:lineRule="auto"/>
              <w:ind w:left="0"/>
              <w:rPr>
                <w:rFonts w:ascii="Times New Roman" w:hAnsi="Times New Roman" w:cs="Times New Roman"/>
                <w:lang w:val="en-US"/>
              </w:rPr>
            </w:pPr>
          </w:p>
        </w:tc>
        <w:tc>
          <w:tcPr>
            <w:tcW w:w="425" w:type="dxa"/>
            <w:tcBorders>
              <w:top w:val="nil"/>
              <w:left w:val="nil"/>
              <w:bottom w:val="nil"/>
              <w:right w:val="nil"/>
            </w:tcBorders>
          </w:tcPr>
          <w:p w14:paraId="675B89E7" w14:textId="77777777" w:rsidR="00470B8D" w:rsidRPr="007E00C5" w:rsidRDefault="00470B8D" w:rsidP="00D67531">
            <w:pPr>
              <w:pStyle w:val="ListParagraph"/>
              <w:spacing w:line="276" w:lineRule="auto"/>
              <w:ind w:left="0"/>
              <w:rPr>
                <w:rFonts w:ascii="Times New Roman" w:hAnsi="Times New Roman" w:cs="Times New Roman"/>
                <w:b/>
                <w:bCs/>
                <w:lang w:val="en-US"/>
              </w:rPr>
            </w:pPr>
            <w:r w:rsidRPr="007E00C5">
              <w:rPr>
                <w:rFonts w:ascii="Times New Roman" w:hAnsi="Times New Roman" w:cs="Times New Roman"/>
                <w:lang w:val="en-US"/>
              </w:rPr>
              <w:t xml:space="preserve">  </w:t>
            </w:r>
            <w:r w:rsidRPr="007E00C5">
              <w:rPr>
                <w:rFonts w:ascii="Times New Roman" w:hAnsi="Times New Roman" w:cs="Times New Roman"/>
                <w:b/>
                <w:bCs/>
                <w:lang w:val="en-US"/>
              </w:rPr>
              <w:t>RM</w:t>
            </w:r>
          </w:p>
        </w:tc>
      </w:tr>
      <w:tr w:rsidR="00470B8D" w:rsidRPr="007E00C5" w14:paraId="58603F85" w14:textId="77777777" w:rsidTr="00470B8D">
        <w:tc>
          <w:tcPr>
            <w:tcW w:w="5817" w:type="dxa"/>
            <w:tcBorders>
              <w:top w:val="nil"/>
              <w:left w:val="nil"/>
              <w:bottom w:val="nil"/>
              <w:right w:val="nil"/>
            </w:tcBorders>
          </w:tcPr>
          <w:p w14:paraId="794F2D8F" w14:textId="7200A063"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Cash</w:t>
            </w:r>
          </w:p>
        </w:tc>
        <w:tc>
          <w:tcPr>
            <w:tcW w:w="425" w:type="dxa"/>
            <w:tcBorders>
              <w:top w:val="nil"/>
              <w:left w:val="nil"/>
              <w:bottom w:val="nil"/>
              <w:right w:val="nil"/>
            </w:tcBorders>
          </w:tcPr>
          <w:p w14:paraId="6D93C101" w14:textId="0E1CADA6"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180,000</w:t>
            </w:r>
          </w:p>
        </w:tc>
      </w:tr>
      <w:tr w:rsidR="00470B8D" w:rsidRPr="007E00C5" w14:paraId="7D88545F" w14:textId="77777777" w:rsidTr="00470B8D">
        <w:tc>
          <w:tcPr>
            <w:tcW w:w="5817" w:type="dxa"/>
            <w:tcBorders>
              <w:top w:val="nil"/>
              <w:left w:val="nil"/>
              <w:bottom w:val="nil"/>
              <w:right w:val="nil"/>
            </w:tcBorders>
          </w:tcPr>
          <w:p w14:paraId="7F71AA67" w14:textId="74DC16BA"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6% Preference Shares @ RM 2</w:t>
            </w:r>
          </w:p>
        </w:tc>
        <w:tc>
          <w:tcPr>
            <w:tcW w:w="425" w:type="dxa"/>
            <w:tcBorders>
              <w:top w:val="nil"/>
              <w:left w:val="nil"/>
              <w:bottom w:val="nil"/>
              <w:right w:val="nil"/>
            </w:tcBorders>
          </w:tcPr>
          <w:p w14:paraId="46A3307F" w14:textId="53D5CF08"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200,000</w:t>
            </w:r>
          </w:p>
        </w:tc>
      </w:tr>
      <w:tr w:rsidR="00470B8D" w:rsidRPr="007E00C5" w14:paraId="7C7FEBC9" w14:textId="77777777" w:rsidTr="00470B8D">
        <w:tc>
          <w:tcPr>
            <w:tcW w:w="5817" w:type="dxa"/>
            <w:tcBorders>
              <w:top w:val="nil"/>
              <w:left w:val="nil"/>
              <w:bottom w:val="nil"/>
              <w:right w:val="nil"/>
            </w:tcBorders>
          </w:tcPr>
          <w:p w14:paraId="7219B15A" w14:textId="397A5552"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Balance paid by 100,000 new ordinary shares at premium</w:t>
            </w:r>
          </w:p>
        </w:tc>
        <w:tc>
          <w:tcPr>
            <w:tcW w:w="425" w:type="dxa"/>
            <w:tcBorders>
              <w:top w:val="nil"/>
              <w:left w:val="nil"/>
              <w:bottom w:val="nil"/>
              <w:right w:val="nil"/>
            </w:tcBorders>
          </w:tcPr>
          <w:p w14:paraId="5EB5B8D0" w14:textId="4C743D46" w:rsidR="00470B8D" w:rsidRPr="007E00C5" w:rsidRDefault="00470B8D" w:rsidP="00D67531">
            <w:pPr>
              <w:pStyle w:val="ListParagraph"/>
              <w:spacing w:line="276" w:lineRule="auto"/>
              <w:ind w:left="0"/>
              <w:rPr>
                <w:rFonts w:ascii="Times New Roman" w:hAnsi="Times New Roman" w:cs="Times New Roman"/>
                <w:lang w:val="en-US"/>
              </w:rPr>
            </w:pPr>
            <w:r w:rsidRPr="007E00C5">
              <w:rPr>
                <w:rFonts w:ascii="Times New Roman" w:hAnsi="Times New Roman" w:cs="Times New Roman"/>
                <w:lang w:val="en-US"/>
              </w:rPr>
              <w:t xml:space="preserve">     </w:t>
            </w:r>
            <w:r w:rsidRPr="007E00C5">
              <w:rPr>
                <w:rFonts w:ascii="Times New Roman" w:hAnsi="Times New Roman" w:cs="Times New Roman"/>
                <w:lang w:val="en-US"/>
              </w:rPr>
              <w:t xml:space="preserve"> </w:t>
            </w:r>
            <w:r w:rsidRPr="007E00C5">
              <w:rPr>
                <w:rFonts w:ascii="Times New Roman" w:hAnsi="Times New Roman" w:cs="Times New Roman"/>
                <w:lang w:val="en-US"/>
              </w:rPr>
              <w:t>?</w:t>
            </w:r>
          </w:p>
        </w:tc>
      </w:tr>
    </w:tbl>
    <w:p w14:paraId="55D60680" w14:textId="5B564E17" w:rsidR="00470B8D" w:rsidRPr="007E00C5" w:rsidRDefault="00470B8D" w:rsidP="00901984">
      <w:pPr>
        <w:pStyle w:val="ListParagraph"/>
        <w:numPr>
          <w:ilvl w:val="0"/>
          <w:numId w:val="1"/>
        </w:numPr>
        <w:spacing w:line="276" w:lineRule="auto"/>
        <w:jc w:val="both"/>
        <w:rPr>
          <w:rFonts w:ascii="Times New Roman" w:hAnsi="Times New Roman" w:cs="Times New Roman"/>
          <w:lang w:val="en-US"/>
        </w:rPr>
      </w:pPr>
      <w:r w:rsidRPr="007E00C5">
        <w:rPr>
          <w:rFonts w:ascii="Times New Roman" w:hAnsi="Times New Roman" w:cs="Times New Roman"/>
          <w:lang w:val="en-US"/>
        </w:rPr>
        <w:t>Immediate after completion of the business purchase, CPSS Limited revalued the total premises to RM 1,000,000. Carrying amount of CPSS Limited’s premises is RM 500,000 as per extracted Statement of Financial Statement as at 31 Dec 2021.</w:t>
      </w:r>
    </w:p>
    <w:p w14:paraId="3F5D6FB8" w14:textId="77777777" w:rsidR="006E0B86" w:rsidRPr="007E00C5" w:rsidRDefault="006E0B86" w:rsidP="006E0B86">
      <w:pPr>
        <w:spacing w:line="276" w:lineRule="auto"/>
        <w:rPr>
          <w:rFonts w:ascii="Times New Roman" w:hAnsi="Times New Roman" w:cs="Times New Roman"/>
          <w:lang w:val="en-US"/>
        </w:rPr>
      </w:pPr>
    </w:p>
    <w:p w14:paraId="3D0782EB" w14:textId="30AC02CF" w:rsidR="006E0B86" w:rsidRPr="007E00C5" w:rsidRDefault="006E0B86" w:rsidP="006E0B86">
      <w:pPr>
        <w:spacing w:line="276" w:lineRule="auto"/>
        <w:rPr>
          <w:rFonts w:ascii="Times New Roman" w:hAnsi="Times New Roman" w:cs="Times New Roman"/>
          <w:b/>
          <w:bCs/>
          <w:lang w:val="en-US"/>
        </w:rPr>
      </w:pPr>
      <w:r w:rsidRPr="007E00C5">
        <w:rPr>
          <w:rFonts w:ascii="Times New Roman" w:hAnsi="Times New Roman" w:cs="Times New Roman"/>
          <w:b/>
          <w:bCs/>
          <w:lang w:val="en-US"/>
        </w:rPr>
        <w:t>You are required to prepare:</w:t>
      </w:r>
    </w:p>
    <w:p w14:paraId="2B7B3607" w14:textId="13298170" w:rsidR="006E0B86" w:rsidRPr="007E00C5" w:rsidRDefault="006E0B86" w:rsidP="006E0B86">
      <w:pPr>
        <w:pStyle w:val="ListParagraph"/>
        <w:numPr>
          <w:ilvl w:val="0"/>
          <w:numId w:val="2"/>
        </w:numPr>
        <w:spacing w:line="276" w:lineRule="auto"/>
        <w:rPr>
          <w:rFonts w:ascii="Times New Roman" w:hAnsi="Times New Roman" w:cs="Times New Roman"/>
          <w:lang w:val="en-US"/>
        </w:rPr>
      </w:pPr>
      <w:r w:rsidRPr="007E00C5">
        <w:rPr>
          <w:rFonts w:ascii="Times New Roman" w:hAnsi="Times New Roman" w:cs="Times New Roman"/>
          <w:lang w:val="en-US"/>
        </w:rPr>
        <w:t>in the books of CPSS Limited (buyer):</w:t>
      </w:r>
    </w:p>
    <w:p w14:paraId="7F25136A" w14:textId="3B375298" w:rsidR="006E0B86" w:rsidRPr="007E00C5" w:rsidRDefault="006E0B86" w:rsidP="006E0B86">
      <w:pPr>
        <w:pStyle w:val="ListParagraph"/>
        <w:spacing w:line="276" w:lineRule="auto"/>
        <w:rPr>
          <w:rFonts w:ascii="Times New Roman" w:hAnsi="Times New Roman" w:cs="Times New Roman"/>
          <w:lang w:val="en-US"/>
        </w:rPr>
      </w:pPr>
      <w:r w:rsidRPr="007E00C5">
        <w:rPr>
          <w:rFonts w:ascii="Times New Roman" w:hAnsi="Times New Roman" w:cs="Times New Roman"/>
          <w:lang w:val="en-US"/>
        </w:rPr>
        <w:t>Journal entries to record the above transactions. (Narrations are not required)</w:t>
      </w:r>
    </w:p>
    <w:p w14:paraId="42D7A787" w14:textId="77777777" w:rsidR="006E0B86" w:rsidRPr="007E00C5" w:rsidRDefault="006E0B86" w:rsidP="006E0B86">
      <w:pPr>
        <w:pStyle w:val="ListParagraph"/>
        <w:spacing w:line="276" w:lineRule="auto"/>
        <w:rPr>
          <w:rFonts w:ascii="Times New Roman" w:hAnsi="Times New Roman" w:cs="Times New Roman"/>
          <w:lang w:val="en-US"/>
        </w:rPr>
      </w:pPr>
    </w:p>
    <w:p w14:paraId="2C435632" w14:textId="02E2CDD3" w:rsidR="006E0B86" w:rsidRPr="007E00C5" w:rsidRDefault="006E0B86" w:rsidP="006E0B86">
      <w:pPr>
        <w:pStyle w:val="ListParagraph"/>
        <w:numPr>
          <w:ilvl w:val="0"/>
          <w:numId w:val="2"/>
        </w:numPr>
        <w:spacing w:line="276" w:lineRule="auto"/>
        <w:rPr>
          <w:rFonts w:ascii="Times New Roman" w:hAnsi="Times New Roman" w:cs="Times New Roman"/>
          <w:lang w:val="en-US"/>
        </w:rPr>
      </w:pPr>
      <w:r w:rsidRPr="007E00C5">
        <w:rPr>
          <w:rFonts w:ascii="Times New Roman" w:hAnsi="Times New Roman" w:cs="Times New Roman"/>
          <w:lang w:val="en-US"/>
        </w:rPr>
        <w:t>the following accounts in the books of Julia Enterprise (seller):</w:t>
      </w:r>
    </w:p>
    <w:p w14:paraId="0211173A" w14:textId="3B673ED9" w:rsidR="006E0B86" w:rsidRPr="007E00C5" w:rsidRDefault="006E0B86" w:rsidP="006E0B86">
      <w:pPr>
        <w:pStyle w:val="ListParagraph"/>
        <w:numPr>
          <w:ilvl w:val="0"/>
          <w:numId w:val="3"/>
        </w:numPr>
        <w:spacing w:line="276" w:lineRule="auto"/>
        <w:rPr>
          <w:rFonts w:ascii="Times New Roman" w:hAnsi="Times New Roman" w:cs="Times New Roman"/>
          <w:lang w:val="en-US"/>
        </w:rPr>
      </w:pPr>
      <w:r w:rsidRPr="007E00C5">
        <w:rPr>
          <w:rFonts w:ascii="Times New Roman" w:hAnsi="Times New Roman" w:cs="Times New Roman"/>
          <w:lang w:val="en-US"/>
        </w:rPr>
        <w:t>Realization;</w:t>
      </w:r>
    </w:p>
    <w:p w14:paraId="0CE754AC" w14:textId="72020C7F" w:rsidR="006E0B86" w:rsidRPr="007E00C5" w:rsidRDefault="006E0B86" w:rsidP="006E0B86">
      <w:pPr>
        <w:pStyle w:val="ListParagraph"/>
        <w:numPr>
          <w:ilvl w:val="0"/>
          <w:numId w:val="3"/>
        </w:numPr>
        <w:spacing w:line="276" w:lineRule="auto"/>
        <w:rPr>
          <w:rFonts w:ascii="Times New Roman" w:hAnsi="Times New Roman" w:cs="Times New Roman"/>
          <w:lang w:val="en-US"/>
        </w:rPr>
      </w:pPr>
      <w:r w:rsidRPr="007E00C5">
        <w:rPr>
          <w:rFonts w:ascii="Times New Roman" w:hAnsi="Times New Roman" w:cs="Times New Roman"/>
          <w:lang w:val="en-US"/>
        </w:rPr>
        <w:t>Buyer - CPSS Limited;</w:t>
      </w:r>
    </w:p>
    <w:p w14:paraId="30C61664" w14:textId="0C573C40" w:rsidR="006E0B86" w:rsidRPr="007E00C5" w:rsidRDefault="006E0B86" w:rsidP="006E0B86">
      <w:pPr>
        <w:pStyle w:val="ListParagraph"/>
        <w:numPr>
          <w:ilvl w:val="0"/>
          <w:numId w:val="3"/>
        </w:numPr>
        <w:spacing w:line="276" w:lineRule="auto"/>
        <w:rPr>
          <w:rFonts w:ascii="Times New Roman" w:hAnsi="Times New Roman" w:cs="Times New Roman"/>
          <w:lang w:val="en-US"/>
        </w:rPr>
      </w:pPr>
      <w:r w:rsidRPr="007E00C5">
        <w:rPr>
          <w:rFonts w:ascii="Times New Roman" w:hAnsi="Times New Roman" w:cs="Times New Roman"/>
          <w:lang w:val="en-US"/>
        </w:rPr>
        <w:t>Bank;</w:t>
      </w:r>
    </w:p>
    <w:p w14:paraId="1DA2E843" w14:textId="53E3C8AF" w:rsidR="006E0B86" w:rsidRPr="007E00C5" w:rsidRDefault="006E0B86" w:rsidP="006E0B86">
      <w:pPr>
        <w:pStyle w:val="ListParagraph"/>
        <w:numPr>
          <w:ilvl w:val="0"/>
          <w:numId w:val="3"/>
        </w:numPr>
        <w:spacing w:line="276" w:lineRule="auto"/>
        <w:rPr>
          <w:rFonts w:ascii="Times New Roman" w:hAnsi="Times New Roman" w:cs="Times New Roman"/>
          <w:lang w:val="en-US"/>
        </w:rPr>
      </w:pPr>
      <w:r w:rsidRPr="007E00C5">
        <w:rPr>
          <w:rFonts w:ascii="Times New Roman" w:hAnsi="Times New Roman" w:cs="Times New Roman"/>
          <w:lang w:val="en-US"/>
        </w:rPr>
        <w:t>Capital</w:t>
      </w:r>
    </w:p>
    <w:p w14:paraId="09B1345E" w14:textId="5AC2E74D" w:rsidR="006E0B86" w:rsidRPr="007E00C5" w:rsidRDefault="00901984" w:rsidP="006E0B86">
      <w:pPr>
        <w:pStyle w:val="ListParagraph"/>
        <w:numPr>
          <w:ilvl w:val="0"/>
          <w:numId w:val="2"/>
        </w:numPr>
        <w:spacing w:line="276" w:lineRule="auto"/>
        <w:rPr>
          <w:rFonts w:ascii="Times New Roman" w:hAnsi="Times New Roman" w:cs="Times New Roman"/>
          <w:lang w:val="en-US"/>
        </w:rPr>
      </w:pPr>
      <w:r w:rsidRPr="007E00C5">
        <w:rPr>
          <w:rFonts w:ascii="Times New Roman" w:hAnsi="Times New Roman" w:cs="Times New Roman"/>
          <w:lang w:val="en-US"/>
        </w:rPr>
        <w:t>Briefly explain</w:t>
      </w:r>
      <w:r w:rsidR="006E0B86" w:rsidRPr="007E00C5">
        <w:rPr>
          <w:rFonts w:ascii="Times New Roman" w:hAnsi="Times New Roman" w:cs="Times New Roman"/>
          <w:lang w:val="en-US"/>
        </w:rPr>
        <w:t xml:space="preserve"> the term of “Goodwill” </w:t>
      </w:r>
      <w:r w:rsidR="006E0B86" w:rsidRPr="007E00C5">
        <w:rPr>
          <w:rFonts w:ascii="Times New Roman" w:hAnsi="Times New Roman" w:cs="Times New Roman"/>
          <w:b/>
          <w:bCs/>
          <w:lang w:val="en-US"/>
        </w:rPr>
        <w:t>OR</w:t>
      </w:r>
      <w:r w:rsidR="006E0B86" w:rsidRPr="007E00C5">
        <w:rPr>
          <w:rFonts w:ascii="Times New Roman" w:hAnsi="Times New Roman" w:cs="Times New Roman"/>
          <w:lang w:val="en-US"/>
        </w:rPr>
        <w:t xml:space="preserve"> “Gain on Bargain Purchase”.</w:t>
      </w:r>
    </w:p>
    <w:sectPr w:rsidR="006E0B86" w:rsidRPr="007E00C5" w:rsidSect="00A87831">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7F3A"/>
    <w:multiLevelType w:val="hybridMultilevel"/>
    <w:tmpl w:val="F39A2334"/>
    <w:lvl w:ilvl="0" w:tplc="5EF42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ED059D"/>
    <w:multiLevelType w:val="hybridMultilevel"/>
    <w:tmpl w:val="CACA2524"/>
    <w:lvl w:ilvl="0" w:tplc="5E6CDE2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5D230CA"/>
    <w:multiLevelType w:val="hybridMultilevel"/>
    <w:tmpl w:val="A64AE7C4"/>
    <w:lvl w:ilvl="0" w:tplc="E3EECB9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2972506">
    <w:abstractNumId w:val="0"/>
  </w:num>
  <w:num w:numId="2" w16cid:durableId="742608787">
    <w:abstractNumId w:val="2"/>
  </w:num>
  <w:num w:numId="3" w16cid:durableId="130720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2F"/>
    <w:rsid w:val="00140178"/>
    <w:rsid w:val="00470B8D"/>
    <w:rsid w:val="006E0B86"/>
    <w:rsid w:val="0079632F"/>
    <w:rsid w:val="007E00C5"/>
    <w:rsid w:val="00847D09"/>
    <w:rsid w:val="00891409"/>
    <w:rsid w:val="008C02CC"/>
    <w:rsid w:val="00901984"/>
    <w:rsid w:val="00A87831"/>
    <w:rsid w:val="00A921C9"/>
    <w:rsid w:val="00D85DDE"/>
    <w:rsid w:val="00E828C1"/>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C08D"/>
  <w15:chartTrackingRefBased/>
  <w15:docId w15:val="{2007FB5A-10CD-7647-8A8C-470074C9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7825">
      <w:bodyDiv w:val="1"/>
      <w:marLeft w:val="0"/>
      <w:marRight w:val="0"/>
      <w:marTop w:val="0"/>
      <w:marBottom w:val="0"/>
      <w:divBdr>
        <w:top w:val="none" w:sz="0" w:space="0" w:color="auto"/>
        <w:left w:val="none" w:sz="0" w:space="0" w:color="auto"/>
        <w:bottom w:val="none" w:sz="0" w:space="0" w:color="auto"/>
        <w:right w:val="none" w:sz="0" w:space="0" w:color="auto"/>
      </w:divBdr>
      <w:divsChild>
        <w:div w:id="967513557">
          <w:marLeft w:val="0"/>
          <w:marRight w:val="0"/>
          <w:marTop w:val="0"/>
          <w:marBottom w:val="0"/>
          <w:divBdr>
            <w:top w:val="none" w:sz="0" w:space="0" w:color="auto"/>
            <w:left w:val="none" w:sz="0" w:space="0" w:color="auto"/>
            <w:bottom w:val="none" w:sz="0" w:space="0" w:color="auto"/>
            <w:right w:val="none" w:sz="0" w:space="0" w:color="auto"/>
          </w:divBdr>
          <w:divsChild>
            <w:div w:id="2093428277">
              <w:marLeft w:val="0"/>
              <w:marRight w:val="0"/>
              <w:marTop w:val="0"/>
              <w:marBottom w:val="0"/>
              <w:divBdr>
                <w:top w:val="none" w:sz="0" w:space="0" w:color="auto"/>
                <w:left w:val="none" w:sz="0" w:space="0" w:color="auto"/>
                <w:bottom w:val="none" w:sz="0" w:space="0" w:color="auto"/>
                <w:right w:val="none" w:sz="0" w:space="0" w:color="auto"/>
              </w:divBdr>
              <w:divsChild>
                <w:div w:id="2112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9</cp:revision>
  <dcterms:created xsi:type="dcterms:W3CDTF">2023-04-26T00:05:00Z</dcterms:created>
  <dcterms:modified xsi:type="dcterms:W3CDTF">2023-04-26T00:19:00Z</dcterms:modified>
</cp:coreProperties>
</file>