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F0E8" w14:textId="5D8CC298" w:rsidR="00AB59DB" w:rsidRPr="00AB59DB" w:rsidRDefault="00AB59DB" w:rsidP="00AB59DB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D8323D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 xml:space="preserve">Tsun Jin High School </w:t>
      </w:r>
      <w:r w:rsidRPr="00D8323D">
        <w:rPr>
          <w:rFonts w:ascii="Times New Roman" w:hAnsi="Times New Roman" w:cs="Times New Roman"/>
          <w:b/>
          <w:bCs/>
          <w:lang w:val="en-US"/>
        </w:rPr>
        <w:t xml:space="preserve">Paper 2 Question </w:t>
      </w:r>
      <w:r w:rsidR="00A514C4">
        <w:rPr>
          <w:rFonts w:ascii="Times New Roman" w:hAnsi="Times New Roman" w:cs="Times New Roman"/>
          <w:b/>
          <w:bCs/>
          <w:lang w:val="en-US"/>
        </w:rPr>
        <w:t>3</w:t>
      </w:r>
    </w:p>
    <w:p w14:paraId="05410399" w14:textId="4680555F" w:rsidR="00961B57" w:rsidRPr="00961B57" w:rsidRDefault="00961B57" w:rsidP="00961B57">
      <w:pPr>
        <w:spacing w:after="120" w:line="276" w:lineRule="auto"/>
        <w:rPr>
          <w:rFonts w:ascii="Times New Roman" w:hAnsi="Times New Roman" w:cs="Times New Roman"/>
          <w:lang w:val="en-US"/>
        </w:rPr>
      </w:pPr>
      <w:r w:rsidRPr="00961B57">
        <w:rPr>
          <w:rFonts w:ascii="Times New Roman" w:hAnsi="Times New Roman" w:cs="Times New Roman"/>
          <w:lang w:val="en-US"/>
        </w:rPr>
        <w:t>The Cash Book of Yew Company for the month of March 2022 is summarized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11"/>
        <w:gridCol w:w="3284"/>
        <w:gridCol w:w="1224"/>
      </w:tblGrid>
      <w:tr w:rsidR="00961B57" w:rsidRPr="00961B57" w14:paraId="5C4E8047" w14:textId="77777777" w:rsidTr="00961B57">
        <w:tc>
          <w:tcPr>
            <w:tcW w:w="3397" w:type="dxa"/>
          </w:tcPr>
          <w:p w14:paraId="640029D4" w14:textId="77777777" w:rsidR="00961B57" w:rsidRPr="00961B57" w:rsidRDefault="00961B57" w:rsidP="00961B57">
            <w:pPr>
              <w:spacing w:after="120"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14:paraId="75518760" w14:textId="219E252A" w:rsidR="00961B57" w:rsidRPr="00961B57" w:rsidRDefault="00961B57" w:rsidP="00961B57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B57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3284" w:type="dxa"/>
            <w:tcBorders>
              <w:left w:val="single" w:sz="4" w:space="0" w:color="auto"/>
            </w:tcBorders>
          </w:tcPr>
          <w:p w14:paraId="53C35427" w14:textId="77777777" w:rsidR="00961B57" w:rsidRPr="00961B57" w:rsidRDefault="00961B57" w:rsidP="00961B57">
            <w:pPr>
              <w:spacing w:after="120"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4" w:type="dxa"/>
          </w:tcPr>
          <w:p w14:paraId="078033C3" w14:textId="044510B7" w:rsidR="00961B57" w:rsidRPr="00961B57" w:rsidRDefault="00961B57" w:rsidP="00961B57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61B57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</w:tr>
      <w:tr w:rsidR="00961B57" w:rsidRPr="00961B57" w14:paraId="4DD569CF" w14:textId="77777777" w:rsidTr="00961B57">
        <w:tc>
          <w:tcPr>
            <w:tcW w:w="3397" w:type="dxa"/>
          </w:tcPr>
          <w:p w14:paraId="4A9C05B9" w14:textId="6D68002E" w:rsidR="00961B57" w:rsidRPr="00961B57" w:rsidRDefault="00961B57" w:rsidP="00961B57">
            <w:pPr>
              <w:spacing w:after="120" w:line="276" w:lineRule="auto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>Opening Balance</w:t>
            </w:r>
          </w:p>
        </w:tc>
        <w:tc>
          <w:tcPr>
            <w:tcW w:w="1111" w:type="dxa"/>
            <w:tcBorders>
              <w:right w:val="single" w:sz="4" w:space="0" w:color="auto"/>
            </w:tcBorders>
          </w:tcPr>
          <w:p w14:paraId="5E94738E" w14:textId="5BA850A9" w:rsidR="00961B57" w:rsidRPr="00961B57" w:rsidRDefault="00961B57" w:rsidP="00961B57">
            <w:pPr>
              <w:spacing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 xml:space="preserve">  1,820</w:t>
            </w:r>
          </w:p>
        </w:tc>
        <w:tc>
          <w:tcPr>
            <w:tcW w:w="3284" w:type="dxa"/>
            <w:tcBorders>
              <w:left w:val="single" w:sz="4" w:space="0" w:color="auto"/>
            </w:tcBorders>
          </w:tcPr>
          <w:p w14:paraId="0021F744" w14:textId="3266DEB9" w:rsidR="00961B57" w:rsidRPr="00961B57" w:rsidRDefault="00961B57" w:rsidP="00961B57">
            <w:pPr>
              <w:spacing w:after="120" w:line="276" w:lineRule="auto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>Total Payments</w:t>
            </w:r>
          </w:p>
        </w:tc>
        <w:tc>
          <w:tcPr>
            <w:tcW w:w="1224" w:type="dxa"/>
          </w:tcPr>
          <w:p w14:paraId="321795AA" w14:textId="20C46F9B" w:rsidR="00961B57" w:rsidRPr="00961B57" w:rsidRDefault="00961B57" w:rsidP="00961B57">
            <w:pPr>
              <w:spacing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>29,120</w:t>
            </w:r>
          </w:p>
        </w:tc>
      </w:tr>
      <w:tr w:rsidR="00961B57" w:rsidRPr="00961B57" w14:paraId="05B326F9" w14:textId="77777777" w:rsidTr="00961B57">
        <w:tc>
          <w:tcPr>
            <w:tcW w:w="3397" w:type="dxa"/>
          </w:tcPr>
          <w:p w14:paraId="0F490444" w14:textId="5FDB1090" w:rsidR="00961B57" w:rsidRPr="00961B57" w:rsidRDefault="00961B57" w:rsidP="00961B57">
            <w:pPr>
              <w:spacing w:after="120" w:line="276" w:lineRule="auto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>Total Receipts</w:t>
            </w:r>
          </w:p>
        </w:tc>
        <w:tc>
          <w:tcPr>
            <w:tcW w:w="1111" w:type="dxa"/>
            <w:tcBorders>
              <w:bottom w:val="single" w:sz="4" w:space="0" w:color="auto"/>
              <w:right w:val="single" w:sz="4" w:space="0" w:color="auto"/>
            </w:tcBorders>
          </w:tcPr>
          <w:p w14:paraId="7F3564EA" w14:textId="3B6550BA" w:rsidR="00961B57" w:rsidRPr="00961B57" w:rsidRDefault="00961B57" w:rsidP="00961B57">
            <w:pPr>
              <w:spacing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>33,500</w:t>
            </w:r>
          </w:p>
        </w:tc>
        <w:tc>
          <w:tcPr>
            <w:tcW w:w="3284" w:type="dxa"/>
            <w:tcBorders>
              <w:left w:val="single" w:sz="4" w:space="0" w:color="auto"/>
            </w:tcBorders>
          </w:tcPr>
          <w:p w14:paraId="3E6D5866" w14:textId="594D1852" w:rsidR="00961B57" w:rsidRPr="00961B57" w:rsidRDefault="00961B57" w:rsidP="00961B57">
            <w:pPr>
              <w:spacing w:after="120" w:line="276" w:lineRule="auto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>Closing Balance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03E51068" w14:textId="55E78446" w:rsidR="00961B57" w:rsidRPr="00961B57" w:rsidRDefault="00961B57" w:rsidP="00961B57">
            <w:pPr>
              <w:spacing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961B57">
              <w:rPr>
                <w:rFonts w:ascii="Times New Roman" w:hAnsi="Times New Roman" w:cs="Times New Roman"/>
                <w:sz w:val="13"/>
                <w:szCs w:val="13"/>
                <w:lang w:val="en-US"/>
              </w:rPr>
              <w:t xml:space="preserve">  </w:t>
            </w:r>
            <w:r w:rsidRPr="00961B57">
              <w:rPr>
                <w:rFonts w:ascii="Times New Roman" w:hAnsi="Times New Roman" w:cs="Times New Roman"/>
                <w:lang w:val="en-US"/>
              </w:rPr>
              <w:t>6,200</w:t>
            </w:r>
          </w:p>
        </w:tc>
      </w:tr>
      <w:tr w:rsidR="00961B57" w:rsidRPr="00961B57" w14:paraId="58AF82DB" w14:textId="77777777" w:rsidTr="00961B57">
        <w:tc>
          <w:tcPr>
            <w:tcW w:w="3397" w:type="dxa"/>
          </w:tcPr>
          <w:p w14:paraId="44EAD2FB" w14:textId="77777777" w:rsidR="00961B57" w:rsidRPr="00961B57" w:rsidRDefault="00961B57" w:rsidP="00961B57">
            <w:pPr>
              <w:spacing w:after="120"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FACCDAF" w14:textId="54F8FE36" w:rsidR="00961B57" w:rsidRPr="00961B57" w:rsidRDefault="00961B57" w:rsidP="00961B57">
            <w:pPr>
              <w:spacing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>35,320</w:t>
            </w:r>
          </w:p>
        </w:tc>
        <w:tc>
          <w:tcPr>
            <w:tcW w:w="3284" w:type="dxa"/>
            <w:tcBorders>
              <w:left w:val="single" w:sz="4" w:space="0" w:color="auto"/>
            </w:tcBorders>
          </w:tcPr>
          <w:p w14:paraId="235B9EFF" w14:textId="77777777" w:rsidR="00961B57" w:rsidRPr="00961B57" w:rsidRDefault="00961B57" w:rsidP="00961B57">
            <w:pPr>
              <w:spacing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double" w:sz="4" w:space="0" w:color="auto"/>
            </w:tcBorders>
          </w:tcPr>
          <w:p w14:paraId="0CEF702F" w14:textId="417199C3" w:rsidR="00961B57" w:rsidRPr="00961B57" w:rsidRDefault="00961B57" w:rsidP="00961B57">
            <w:pPr>
              <w:spacing w:after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1B57">
              <w:rPr>
                <w:rFonts w:ascii="Times New Roman" w:hAnsi="Times New Roman" w:cs="Times New Roman"/>
                <w:lang w:val="en-US"/>
              </w:rPr>
              <w:t>35,320</w:t>
            </w:r>
          </w:p>
        </w:tc>
      </w:tr>
    </w:tbl>
    <w:p w14:paraId="1C936FD9" w14:textId="77777777" w:rsidR="00961B57" w:rsidRPr="00961B57" w:rsidRDefault="00961B57" w:rsidP="00961B57">
      <w:pPr>
        <w:spacing w:after="120" w:line="276" w:lineRule="auto"/>
        <w:rPr>
          <w:rFonts w:ascii="Times New Roman" w:hAnsi="Times New Roman" w:cs="Times New Roman"/>
          <w:lang w:val="en-US"/>
        </w:rPr>
      </w:pPr>
    </w:p>
    <w:p w14:paraId="623664A8" w14:textId="283D1FEB" w:rsidR="00961B57" w:rsidRDefault="00961B57" w:rsidP="00961B57">
      <w:pPr>
        <w:spacing w:after="12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</w:t>
      </w:r>
      <w:r w:rsidRPr="00961B57">
        <w:rPr>
          <w:rFonts w:ascii="Times New Roman" w:hAnsi="Times New Roman" w:cs="Times New Roman"/>
          <w:lang w:val="en-US"/>
        </w:rPr>
        <w:t xml:space="preserve"> comparison with </w:t>
      </w:r>
      <w:r>
        <w:rPr>
          <w:rFonts w:ascii="Times New Roman" w:hAnsi="Times New Roman" w:cs="Times New Roman"/>
          <w:lang w:val="en-US"/>
        </w:rPr>
        <w:t>th</w:t>
      </w:r>
      <w:r w:rsidRPr="00961B57">
        <w:rPr>
          <w:rFonts w:ascii="Times New Roman" w:hAnsi="Times New Roman" w:cs="Times New Roman"/>
          <w:lang w:val="en-US"/>
        </w:rPr>
        <w:t>e monthly Bank Statement,</w:t>
      </w:r>
      <w:r>
        <w:rPr>
          <w:rFonts w:ascii="Times New Roman" w:hAnsi="Times New Roman" w:cs="Times New Roman"/>
          <w:lang w:val="en-US"/>
        </w:rPr>
        <w:t xml:space="preserve"> </w:t>
      </w:r>
      <w:r w:rsidRPr="00961B57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h</w:t>
      </w:r>
      <w:r w:rsidRPr="00961B57">
        <w:rPr>
          <w:rFonts w:ascii="Times New Roman" w:hAnsi="Times New Roman" w:cs="Times New Roman"/>
          <w:lang w:val="en-US"/>
        </w:rPr>
        <w:t>e fol</w:t>
      </w:r>
      <w:r>
        <w:rPr>
          <w:rFonts w:ascii="Times New Roman" w:hAnsi="Times New Roman" w:cs="Times New Roman"/>
          <w:lang w:val="en-US"/>
        </w:rPr>
        <w:t>l</w:t>
      </w:r>
      <w:r w:rsidRPr="00961B57">
        <w:rPr>
          <w:rFonts w:ascii="Times New Roman" w:hAnsi="Times New Roman" w:cs="Times New Roman"/>
          <w:lang w:val="en-US"/>
        </w:rPr>
        <w:t>owing discrepancies were found:</w:t>
      </w:r>
    </w:p>
    <w:p w14:paraId="72C13D86" w14:textId="660A5125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bank had not credited with commission due to the business of RM 1,200 paid into the bank on 30 March 2022.</w:t>
      </w:r>
    </w:p>
    <w:p w14:paraId="5BCF6A98" w14:textId="108FB616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bill payable of RM 5,800 bad been settled with the bank on maturity, but no entry was made in the Cash Book.</w:t>
      </w:r>
    </w:p>
    <w:p w14:paraId="331C205B" w14:textId="6C8A9AAD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payment to Q Charity Fund of RM 1,500 according to standing order was not recorded in the Cash Book.</w:t>
      </w:r>
    </w:p>
    <w:p w14:paraId="2CD281ED" w14:textId="3DF56565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 of the above total payments, a cheque drawn in favor of landlord RM 1,600 had not yet been cleared for payment.</w:t>
      </w:r>
    </w:p>
    <w:p w14:paraId="38A6E05A" w14:textId="5CC84C36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bank returned a cheque of RM 720 marked ‘refer to drawer’ which had not recorded in the Cash Book.</w:t>
      </w:r>
    </w:p>
    <w:p w14:paraId="7A7AF7B3" w14:textId="06EA7C63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monthly direct debit payable to Z Finance Company for RM 400 was wrongly paid twice by the bank.</w:t>
      </w:r>
    </w:p>
    <w:p w14:paraId="1938CBF1" w14:textId="211535A3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cheque paid for electricity bill RM 230 had been entered in the Cash Book as RM 320 on the receipts side.</w:t>
      </w:r>
    </w:p>
    <w:p w14:paraId="273154B7" w14:textId="7D907D57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credit transfer for personal investment proceeds of RM 2,000 had been collected by the bank.</w:t>
      </w:r>
    </w:p>
    <w:p w14:paraId="56F45E0C" w14:textId="1FCE22D5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 commission of RM 160 and dividend on quoted investment of RM 400 appeared in the Bank Statement but not in the Cash Book.</w:t>
      </w:r>
    </w:p>
    <w:p w14:paraId="235BD21B" w14:textId="74459CCF" w:rsidR="00961B57" w:rsidRDefault="00961B57" w:rsidP="00961B57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cheque for RM 310 paid into the bank by the trader was credited in error by the bank as RM 370.</w:t>
      </w:r>
    </w:p>
    <w:p w14:paraId="0357416E" w14:textId="77777777" w:rsidR="00961B57" w:rsidRDefault="00961B57" w:rsidP="00961B57">
      <w:pPr>
        <w:spacing w:after="120" w:line="276" w:lineRule="auto"/>
        <w:rPr>
          <w:rFonts w:ascii="Times New Roman" w:hAnsi="Times New Roman" w:cs="Times New Roman"/>
          <w:lang w:val="en-US"/>
        </w:rPr>
      </w:pPr>
    </w:p>
    <w:p w14:paraId="62169662" w14:textId="124011DC" w:rsidR="00961B57" w:rsidRPr="00961B57" w:rsidRDefault="00961B57" w:rsidP="00961B57">
      <w:pPr>
        <w:spacing w:after="120" w:line="276" w:lineRule="auto"/>
        <w:rPr>
          <w:rFonts w:ascii="Times New Roman" w:hAnsi="Times New Roman" w:cs="Times New Roman"/>
          <w:b/>
          <w:bCs/>
          <w:lang w:val="en-US"/>
        </w:rPr>
      </w:pPr>
      <w:r w:rsidRPr="00961B57">
        <w:rPr>
          <w:rFonts w:ascii="Times New Roman" w:hAnsi="Times New Roman" w:cs="Times New Roman"/>
          <w:b/>
          <w:bCs/>
          <w:lang w:val="en-US"/>
        </w:rPr>
        <w:t>You are required to:</w:t>
      </w:r>
    </w:p>
    <w:p w14:paraId="1422F962" w14:textId="256E4183" w:rsidR="00961B57" w:rsidRDefault="00961B57" w:rsidP="00961B57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Update the Cash Book and carry forward the adjusted balance;</w:t>
      </w:r>
    </w:p>
    <w:p w14:paraId="0E783FA1" w14:textId="018FCB29" w:rsidR="00961B57" w:rsidRDefault="00961B57" w:rsidP="00961B57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Prepare a Bank Reconciliation Statement as at 31 March 2022, and state clearly whether each balance is a debit or a credit.</w:t>
      </w:r>
    </w:p>
    <w:p w14:paraId="16FF2FB6" w14:textId="636C5720" w:rsidR="00961B57" w:rsidRPr="00961B57" w:rsidRDefault="00961B57" w:rsidP="00961B57">
      <w:pPr>
        <w:pStyle w:val="ListParagraph"/>
        <w:numPr>
          <w:ilvl w:val="0"/>
          <w:numId w:val="2"/>
        </w:numPr>
        <w:spacing w:after="120" w:line="276" w:lineRule="auto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deposited cheque from a customer had been returned by bank due to insufficient fund. Briefly explain other two reasons why the occurrence may be caused.</w:t>
      </w:r>
    </w:p>
    <w:sectPr w:rsidR="00961B57" w:rsidRPr="0096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126C"/>
    <w:multiLevelType w:val="hybridMultilevel"/>
    <w:tmpl w:val="FFE0E092"/>
    <w:lvl w:ilvl="0" w:tplc="CDBA15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780FDF"/>
    <w:multiLevelType w:val="hybridMultilevel"/>
    <w:tmpl w:val="6EC01F8E"/>
    <w:lvl w:ilvl="0" w:tplc="E31681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3084554">
    <w:abstractNumId w:val="1"/>
  </w:num>
  <w:num w:numId="2" w16cid:durableId="103195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57"/>
    <w:rsid w:val="00140178"/>
    <w:rsid w:val="008C02CC"/>
    <w:rsid w:val="00961B57"/>
    <w:rsid w:val="00A514C4"/>
    <w:rsid w:val="00A921C9"/>
    <w:rsid w:val="00AB59DB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1D39"/>
  <w15:chartTrackingRefBased/>
  <w15:docId w15:val="{88F93E02-CCFB-3F49-B66D-663BB0A4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2023-04-28T06:31:00Z</dcterms:created>
  <dcterms:modified xsi:type="dcterms:W3CDTF">2023-04-28T06:45:00Z</dcterms:modified>
</cp:coreProperties>
</file>