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05EE" w14:textId="7F604A57" w:rsidR="00DA1886" w:rsidRDefault="00DA1886" w:rsidP="00DA1886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5C15C50F" w14:textId="2518949D" w:rsidR="008C02CC" w:rsidRPr="00DA1886" w:rsidRDefault="00CB0EB8" w:rsidP="00DA1886">
      <w:pPr>
        <w:spacing w:after="268" w:line="276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CB0EB8">
        <w:rPr>
          <w:rFonts w:ascii="Times New Roman" w:hAnsi="Times New Roman" w:cs="Times New Roman"/>
          <w:lang w:val="en-US"/>
        </w:rPr>
        <w:t>The reporting period of TK Company ends on 31 December. The business purchases an item of office equipment from Quan Ltd by means of a hire purchase agreement on 1 January 2020.</w:t>
      </w:r>
    </w:p>
    <w:p w14:paraId="02839E5C" w14:textId="77777777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673F39BB" w14:textId="4199B768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The cash price was RM 8,000 and the terms of the agreement were as follows:</w:t>
      </w:r>
    </w:p>
    <w:p w14:paraId="3237B906" w14:textId="63AD8D07" w:rsidR="00CB0EB8" w:rsidRPr="00CB0EB8" w:rsidRDefault="00CB0EB8" w:rsidP="00ED3253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An immediate down payment of RM 3,000 was made.</w:t>
      </w:r>
    </w:p>
    <w:p w14:paraId="19A561E0" w14:textId="7BF1A857" w:rsidR="00CB0EB8" w:rsidRPr="00CB0EB8" w:rsidRDefault="00CB0EB8" w:rsidP="00ED3253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2 annual payments of RM 2,200 and a subsequent last payment of RM 2,165. All to be paid on 31 December of each of the consecutive years 2020 to 2022.</w:t>
      </w:r>
    </w:p>
    <w:p w14:paraId="63ECB63C" w14:textId="3A8D2658" w:rsidR="00CB0EB8" w:rsidRPr="00CB0EB8" w:rsidRDefault="00CB0EB8" w:rsidP="00ED3253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Interest was charged at 15% per annum on the balance outstanding at the beginning of each year. All payments were duly paid on the due dates.</w:t>
      </w:r>
    </w:p>
    <w:p w14:paraId="5A871E79" w14:textId="77777777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2AC8B103" w14:textId="6EACF709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TK Company depreciates the office equipment at a rate of 20% per annum on diminishing balance method. A full year’s depreciation is charged on any asset acquitted during the first 6 months of an accounting year.</w:t>
      </w:r>
    </w:p>
    <w:p w14:paraId="6DD48465" w14:textId="77777777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2C0BBE21" w14:textId="16B71C01" w:rsidR="00CB0EB8" w:rsidRPr="00CB0EB8" w:rsidRDefault="00CB0EB8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On 1 February 2022, TK Company decided to terminate the hire purchase agreement. The hire purchase vendor agreed to accept RM 2,200 in full settlement.</w:t>
      </w:r>
    </w:p>
    <w:p w14:paraId="40A1593A" w14:textId="77777777" w:rsidR="00EC64E9" w:rsidRDefault="00EC64E9" w:rsidP="00ED3253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1799BFCF" w14:textId="09BA06BE" w:rsidR="00CB0EB8" w:rsidRPr="0011396F" w:rsidRDefault="00CB0EB8" w:rsidP="00ED3253">
      <w:pPr>
        <w:spacing w:after="120" w:line="276" w:lineRule="auto"/>
        <w:rPr>
          <w:rFonts w:ascii="Times New Roman" w:hAnsi="Times New Roman" w:cs="Times New Roman"/>
          <w:b/>
          <w:bCs/>
          <w:lang w:val="en-US"/>
        </w:rPr>
      </w:pPr>
      <w:r w:rsidRPr="0011396F">
        <w:rPr>
          <w:rFonts w:ascii="Times New Roman" w:hAnsi="Times New Roman" w:cs="Times New Roman"/>
          <w:b/>
          <w:bCs/>
          <w:lang w:val="en-US"/>
        </w:rPr>
        <w:t>You are required to:</w:t>
      </w:r>
    </w:p>
    <w:p w14:paraId="182B7CBD" w14:textId="6BDC9C2C" w:rsidR="00CB0EB8" w:rsidRPr="00CB0EB8" w:rsidRDefault="00CB0EB8" w:rsidP="00ED3253">
      <w:pPr>
        <w:pStyle w:val="ListParagraph"/>
        <w:numPr>
          <w:ilvl w:val="0"/>
          <w:numId w:val="2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Calculate total hire purchase interest and hire purchase price;</w:t>
      </w:r>
    </w:p>
    <w:p w14:paraId="7EC2AF15" w14:textId="65AA6BFF" w:rsidR="00CB0EB8" w:rsidRPr="00CB0EB8" w:rsidRDefault="00CB0EB8" w:rsidP="00ED3253">
      <w:pPr>
        <w:pStyle w:val="ListParagraph"/>
        <w:numPr>
          <w:ilvl w:val="0"/>
          <w:numId w:val="2"/>
        </w:numPr>
        <w:spacing w:after="120" w:line="276" w:lineRule="auto"/>
        <w:ind w:left="360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Show the following ledger accounts for the first three years:</w:t>
      </w:r>
    </w:p>
    <w:p w14:paraId="28890D41" w14:textId="7FD7B6CF" w:rsidR="00CB0EB8" w:rsidRPr="00CB0EB8" w:rsidRDefault="00CB0EB8" w:rsidP="00ED3253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Office Equipment;</w:t>
      </w:r>
    </w:p>
    <w:p w14:paraId="6C8BAFA5" w14:textId="44314A35" w:rsidR="00CB0EB8" w:rsidRPr="00CB0EB8" w:rsidRDefault="00CB0EB8" w:rsidP="00ED3253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Hire Purchase Vendor - Quan Ltd;</w:t>
      </w:r>
    </w:p>
    <w:p w14:paraId="2E3A4AB1" w14:textId="743FBB63" w:rsidR="00CB0EB8" w:rsidRPr="00CB0EB8" w:rsidRDefault="00CB0EB8" w:rsidP="00ED3253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Hire Purchase Interest;</w:t>
      </w:r>
    </w:p>
    <w:p w14:paraId="6EAAED54" w14:textId="394FC9D1" w:rsidR="00CB0EB8" w:rsidRPr="00CB0EB8" w:rsidRDefault="00CB0EB8" w:rsidP="00ED3253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rPr>
          <w:rFonts w:ascii="Times New Roman" w:hAnsi="Times New Roman" w:cs="Times New Roman"/>
          <w:lang w:val="en-US"/>
        </w:rPr>
      </w:pPr>
      <w:r w:rsidRPr="00CB0EB8">
        <w:rPr>
          <w:rFonts w:ascii="Times New Roman" w:hAnsi="Times New Roman" w:cs="Times New Roman"/>
          <w:lang w:val="en-US"/>
        </w:rPr>
        <w:t>Accumulated Depreciation of Office Equipment.</w:t>
      </w:r>
    </w:p>
    <w:sectPr w:rsidR="00CB0EB8" w:rsidRPr="00CB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5638"/>
    <w:multiLevelType w:val="hybridMultilevel"/>
    <w:tmpl w:val="92381622"/>
    <w:lvl w:ilvl="0" w:tplc="F08EFE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E4F52"/>
    <w:multiLevelType w:val="hybridMultilevel"/>
    <w:tmpl w:val="9C26F920"/>
    <w:lvl w:ilvl="0" w:tplc="98849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289"/>
    <w:multiLevelType w:val="hybridMultilevel"/>
    <w:tmpl w:val="D0C82D5A"/>
    <w:lvl w:ilvl="0" w:tplc="DB7488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1473418">
    <w:abstractNumId w:val="2"/>
  </w:num>
  <w:num w:numId="2" w16cid:durableId="81724364">
    <w:abstractNumId w:val="1"/>
  </w:num>
  <w:num w:numId="3" w16cid:durableId="136826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B8"/>
    <w:rsid w:val="0011396F"/>
    <w:rsid w:val="00140178"/>
    <w:rsid w:val="008C02CC"/>
    <w:rsid w:val="00A921C9"/>
    <w:rsid w:val="00CB0EB8"/>
    <w:rsid w:val="00DA1886"/>
    <w:rsid w:val="00EB491B"/>
    <w:rsid w:val="00EC64E9"/>
    <w:rsid w:val="00E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1A86"/>
  <w15:chartTrackingRefBased/>
  <w15:docId w15:val="{84FE1CE9-96DF-4E44-A03B-B2E35B39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2023-04-28T06:45:00Z</dcterms:created>
  <dcterms:modified xsi:type="dcterms:W3CDTF">2023-04-28T06:51:00Z</dcterms:modified>
</cp:coreProperties>
</file>