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D170" w14:textId="7E2C1658" w:rsidR="00901172" w:rsidRPr="00901172" w:rsidRDefault="00901172" w:rsidP="00D22E4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1172">
        <w:rPr>
          <w:rFonts w:ascii="Times New Roman" w:hAnsi="Times New Roman" w:cs="Times New Roman"/>
          <w:b/>
          <w:bCs/>
          <w:sz w:val="24"/>
          <w:szCs w:val="24"/>
        </w:rPr>
        <w:t>Question 2</w:t>
      </w:r>
    </w:p>
    <w:p w14:paraId="41208274" w14:textId="29D68317" w:rsidR="00D22E45" w:rsidRP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2E45">
        <w:rPr>
          <w:rFonts w:ascii="Times New Roman" w:hAnsi="Times New Roman" w:cs="Times New Roman"/>
          <w:sz w:val="24"/>
          <w:szCs w:val="24"/>
        </w:rPr>
        <w:t xml:space="preserve">Forest Ltd. incorporated on 1 January 2022 with an </w:t>
      </w:r>
      <w:r w:rsidRPr="00D22E45">
        <w:rPr>
          <w:rFonts w:ascii="Times New Roman" w:hAnsi="Times New Roman" w:cs="Times New Roman"/>
          <w:sz w:val="24"/>
          <w:szCs w:val="24"/>
        </w:rPr>
        <w:t>authorized capital</w:t>
      </w:r>
      <w:r w:rsidRPr="00D22E45">
        <w:rPr>
          <w:rFonts w:ascii="Times New Roman" w:hAnsi="Times New Roman" w:cs="Times New Roman"/>
          <w:sz w:val="24"/>
          <w:szCs w:val="24"/>
        </w:rPr>
        <w:t xml:space="preserve"> of RM2,000,000 consisting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1,000,000</m:t>
        </m:r>
      </m:oMath>
      <w:r w:rsidRPr="00D22E45">
        <w:rPr>
          <w:rFonts w:ascii="Times New Roman" w:hAnsi="Times New Roman" w:cs="Times New Roman"/>
          <w:sz w:val="24"/>
          <w:szCs w:val="24"/>
        </w:rPr>
        <w:t xml:space="preserve"> Ordinary Shares and 2,000,000 Preferred Shares. The par value of Ordinary Shares was twice that of Preferred Shares. As at </w:t>
      </w:r>
      <w:r w:rsidRPr="00D22E45">
        <w:rPr>
          <w:rFonts w:ascii="Times New Roman" w:hAnsi="Times New Roman" w:cs="Times New Roman"/>
          <w:sz w:val="24"/>
          <w:szCs w:val="24"/>
        </w:rPr>
        <w:t xml:space="preserve">1 </w:t>
      </w:r>
      <w:r w:rsidRPr="00D22E45">
        <w:rPr>
          <w:rFonts w:ascii="Times New Roman" w:hAnsi="Times New Roman" w:cs="Times New Roman"/>
          <w:sz w:val="24"/>
          <w:szCs w:val="24"/>
        </w:rPr>
        <w:t>January 2023, the company</w:t>
      </w:r>
      <w:r w:rsidRPr="00D22E45">
        <w:rPr>
          <w:rFonts w:ascii="Times New Roman" w:hAnsi="Times New Roman" w:cs="Times New Roman"/>
          <w:sz w:val="24"/>
          <w:szCs w:val="24"/>
        </w:rPr>
        <w:t>’s total equity was as follows:</w:t>
      </w:r>
    </w:p>
    <w:p w14:paraId="4A2A5FF4" w14:textId="03EFF5EC" w:rsidR="00D22E45" w:rsidRPr="00D22E45" w:rsidRDefault="00D22E45" w:rsidP="00D22E4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E45">
        <w:rPr>
          <w:rFonts w:ascii="Times New Roman" w:hAnsi="Times New Roman" w:cs="Times New Roman"/>
          <w:sz w:val="24"/>
          <w:szCs w:val="24"/>
        </w:rPr>
        <w:t>Forest Ltd</w:t>
      </w:r>
    </w:p>
    <w:p w14:paraId="27B87A88" w14:textId="3433702D" w:rsidR="00D22E45" w:rsidRPr="00D22E45" w:rsidRDefault="00D22E45" w:rsidP="00D22E45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22E45">
        <w:rPr>
          <w:rFonts w:ascii="Times New Roman" w:hAnsi="Times New Roman" w:cs="Times New Roman"/>
          <w:b/>
          <w:bCs/>
          <w:sz w:val="24"/>
          <w:szCs w:val="24"/>
        </w:rPr>
        <w:t>Statement of Financial Position (Equity Section only)</w:t>
      </w:r>
    </w:p>
    <w:p w14:paraId="5FEC2A13" w14:textId="7B709144" w:rsidR="00D22E45" w:rsidRPr="00D22E45" w:rsidRDefault="00D22E45" w:rsidP="00D22E45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2E45">
        <w:rPr>
          <w:rFonts w:ascii="Times New Roman" w:hAnsi="Times New Roman" w:cs="Times New Roman"/>
          <w:sz w:val="24"/>
          <w:szCs w:val="24"/>
        </w:rPr>
        <w:t>As At 1 January 2023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1559"/>
        <w:gridCol w:w="1508"/>
      </w:tblGrid>
      <w:tr w:rsidR="00D22E45" w:rsidRPr="00D22E45" w14:paraId="1049F179" w14:textId="77777777" w:rsidTr="00D22E45">
        <w:tc>
          <w:tcPr>
            <w:tcW w:w="5949" w:type="dxa"/>
            <w:tcBorders>
              <w:top w:val="single" w:sz="4" w:space="0" w:color="auto"/>
            </w:tcBorders>
          </w:tcPr>
          <w:p w14:paraId="7315D449" w14:textId="0E34CCF4" w:rsidR="00D22E45" w:rsidRPr="00D22E45" w:rsidRDefault="00D22E45" w:rsidP="00D22E45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D22E45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Equity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77DF5C6" w14:textId="200E1F71" w:rsidR="00D22E45" w:rsidRPr="00D22E45" w:rsidRDefault="00D22E45" w:rsidP="00D22E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  <w:tc>
          <w:tcPr>
            <w:tcW w:w="1508" w:type="dxa"/>
            <w:tcBorders>
              <w:top w:val="single" w:sz="4" w:space="0" w:color="auto"/>
            </w:tcBorders>
          </w:tcPr>
          <w:p w14:paraId="264A6D25" w14:textId="170F1982" w:rsidR="00D22E45" w:rsidRPr="00D22E45" w:rsidRDefault="00D22E45" w:rsidP="00D22E4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RM</w:t>
            </w:r>
          </w:p>
        </w:tc>
      </w:tr>
      <w:tr w:rsidR="00D22E45" w:rsidRPr="00D22E45" w14:paraId="719C0361" w14:textId="77777777" w:rsidTr="00D22E45">
        <w:tc>
          <w:tcPr>
            <w:tcW w:w="5949" w:type="dxa"/>
          </w:tcPr>
          <w:p w14:paraId="7FC157F0" w14:textId="58E4CB60" w:rsidR="00D22E45" w:rsidRPr="00D22E45" w:rsidRDefault="00D22E45" w:rsidP="00D22E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 Capital:</w:t>
            </w:r>
          </w:p>
        </w:tc>
        <w:tc>
          <w:tcPr>
            <w:tcW w:w="1559" w:type="dxa"/>
          </w:tcPr>
          <w:p w14:paraId="3757A01A" w14:textId="77777777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37A5E056" w14:textId="77777777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E45" w:rsidRPr="00D22E45" w14:paraId="62615A2A" w14:textId="77777777" w:rsidTr="00D22E45">
        <w:tc>
          <w:tcPr>
            <w:tcW w:w="5949" w:type="dxa"/>
          </w:tcPr>
          <w:p w14:paraId="093A8CAA" w14:textId="2CB5484B" w:rsidR="00D22E45" w:rsidRPr="00D22E45" w:rsidRDefault="00D22E45" w:rsidP="00D22E4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Ordinary Share Capital issued at par</w:t>
            </w:r>
          </w:p>
        </w:tc>
        <w:tc>
          <w:tcPr>
            <w:tcW w:w="1559" w:type="dxa"/>
          </w:tcPr>
          <w:p w14:paraId="263302F1" w14:textId="5D1FF899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500,000</w:t>
            </w:r>
          </w:p>
        </w:tc>
        <w:tc>
          <w:tcPr>
            <w:tcW w:w="1508" w:type="dxa"/>
          </w:tcPr>
          <w:p w14:paraId="0E049F56" w14:textId="77777777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2E45" w:rsidRPr="00D22E45" w14:paraId="17ACA222" w14:textId="77777777" w:rsidTr="00D22E45">
        <w:tc>
          <w:tcPr>
            <w:tcW w:w="5949" w:type="dxa"/>
          </w:tcPr>
          <w:p w14:paraId="4BCCF8BD" w14:textId="46C1C1DA" w:rsidR="00D22E45" w:rsidRPr="00D22E45" w:rsidRDefault="00D22E45" w:rsidP="00D22E45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Preferred Share Capital issued at par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16F51B1" w14:textId="584D25C1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1,000,000</w:t>
            </w:r>
          </w:p>
        </w:tc>
        <w:tc>
          <w:tcPr>
            <w:tcW w:w="1508" w:type="dxa"/>
          </w:tcPr>
          <w:p w14:paraId="769D9D68" w14:textId="646EEBF0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1,500,000</w:t>
            </w:r>
          </w:p>
        </w:tc>
      </w:tr>
      <w:tr w:rsidR="00D22E45" w:rsidRPr="00D22E45" w14:paraId="7F692434" w14:textId="77777777" w:rsidTr="00D22E45">
        <w:tc>
          <w:tcPr>
            <w:tcW w:w="5949" w:type="dxa"/>
          </w:tcPr>
          <w:p w14:paraId="54D4B5DC" w14:textId="6461A5E9" w:rsidR="00D22E45" w:rsidRPr="00D22E45" w:rsidRDefault="00D22E45" w:rsidP="00D22E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General Reserve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7F51AC02" w14:textId="77777777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7B40C8ED" w14:textId="09C3C0D8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D22E45" w:rsidRPr="00D22E45" w14:paraId="03DF32AD" w14:textId="77777777" w:rsidTr="00D22E45">
        <w:tc>
          <w:tcPr>
            <w:tcW w:w="5949" w:type="dxa"/>
          </w:tcPr>
          <w:p w14:paraId="7F9EE5AF" w14:textId="3A278B27" w:rsidR="00D22E45" w:rsidRPr="00D22E45" w:rsidRDefault="00D22E45" w:rsidP="00D22E45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Retained Profits</w:t>
            </w:r>
          </w:p>
        </w:tc>
        <w:tc>
          <w:tcPr>
            <w:tcW w:w="1559" w:type="dxa"/>
          </w:tcPr>
          <w:p w14:paraId="0DDE6217" w14:textId="77777777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8" w:type="dxa"/>
          </w:tcPr>
          <w:p w14:paraId="2765B50B" w14:textId="3326B334" w:rsidR="00D22E45" w:rsidRPr="00D22E45" w:rsidRDefault="00D22E45" w:rsidP="00D22E45">
            <w:pPr>
              <w:spacing w:after="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</w:tbl>
    <w:p w14:paraId="11F922F6" w14:textId="77777777" w:rsidR="00D22E45" w:rsidRP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DFD5B09" w14:textId="24579FA9" w:rsidR="008C02CC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2E45">
        <w:rPr>
          <w:rFonts w:ascii="Times New Roman" w:hAnsi="Times New Roman" w:cs="Times New Roman"/>
          <w:sz w:val="24"/>
          <w:szCs w:val="24"/>
        </w:rPr>
        <w:t>On 1 January 2023 , the directors decided to raise additional fund by issued 80% of the remaining Ordinary Shares at a premium of RM0.40 per share, payable as follows:</w:t>
      </w:r>
    </w:p>
    <w:p w14:paraId="78F42BF4" w14:textId="2D8A4E29" w:rsid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 January</w:t>
      </w:r>
      <w:r>
        <w:rPr>
          <w:rFonts w:ascii="Times New Roman" w:hAnsi="Times New Roman" w:cs="Times New Roman"/>
          <w:sz w:val="24"/>
          <w:szCs w:val="24"/>
        </w:rPr>
        <w:tab/>
        <w:t>RM 0.70 on application</w:t>
      </w:r>
    </w:p>
    <w:p w14:paraId="50E24E20" w14:textId="15B57AA1" w:rsid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18 February</w:t>
      </w:r>
      <w:r>
        <w:rPr>
          <w:rFonts w:ascii="Times New Roman" w:hAnsi="Times New Roman" w:cs="Times New Roman"/>
          <w:sz w:val="24"/>
          <w:szCs w:val="24"/>
        </w:rPr>
        <w:tab/>
        <w:t>RM 0.50 on allotment (including premium)</w:t>
      </w:r>
    </w:p>
    <w:p w14:paraId="7B64E70C" w14:textId="1D438244" w:rsid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 March</w:t>
      </w:r>
      <w:r>
        <w:rPr>
          <w:rFonts w:ascii="Times New Roman" w:hAnsi="Times New Roman" w:cs="Times New Roman"/>
          <w:sz w:val="24"/>
          <w:szCs w:val="24"/>
        </w:rPr>
        <w:tab/>
        <w:t>balance on first and final call</w:t>
      </w:r>
    </w:p>
    <w:p w14:paraId="2696A3A0" w14:textId="4AF817CE" w:rsid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2E45">
        <w:rPr>
          <w:rFonts w:ascii="Times New Roman" w:hAnsi="Times New Roman" w:cs="Times New Roman"/>
          <w:sz w:val="24"/>
          <w:szCs w:val="24"/>
        </w:rPr>
        <w:t>Applications were received for 600,000 ordinary shares. Allotment was made on 18 February 2023 and application monies were refunded to the unsuccessful applicants.</w:t>
      </w:r>
    </w:p>
    <w:p w14:paraId="782238BB" w14:textId="031C4176" w:rsid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22E45">
        <w:rPr>
          <w:rFonts w:ascii="Times New Roman" w:hAnsi="Times New Roman" w:cs="Times New Roman"/>
          <w:sz w:val="24"/>
          <w:szCs w:val="24"/>
        </w:rPr>
        <w:t>All the amount due on calls were collected, except for a shareholder who held 3,000 shares required for a longer time to pay the amount due on first and final call.</w:t>
      </w:r>
    </w:p>
    <w:p w14:paraId="25A9B2E3" w14:textId="77777777" w:rsidR="00D22E45" w:rsidRDefault="00D22E45" w:rsidP="00D22E45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43BBD25" w14:textId="77777777" w:rsidR="00D22E45" w:rsidRPr="00D22E45" w:rsidRDefault="00D22E45" w:rsidP="00D22E4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22E45">
        <w:rPr>
          <w:rFonts w:ascii="Times New Roman" w:hAnsi="Times New Roman" w:cs="Times New Roman"/>
          <w:b/>
          <w:bCs/>
          <w:sz w:val="24"/>
          <w:szCs w:val="24"/>
        </w:rPr>
        <w:t>You are required to prepare:</w:t>
      </w:r>
    </w:p>
    <w:p w14:paraId="22D40092" w14:textId="2C5759FD" w:rsidR="00D22E45" w:rsidRPr="00D22E45" w:rsidRDefault="00D22E45" w:rsidP="00D22E45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2E45">
        <w:rPr>
          <w:rFonts w:ascii="Times New Roman" w:hAnsi="Times New Roman" w:cs="Times New Roman"/>
        </w:rPr>
        <w:t>Journal entries to record the above transactions. (Including cash transactions)</w:t>
      </w:r>
    </w:p>
    <w:p w14:paraId="4A24251C" w14:textId="393C5438" w:rsidR="005C4B89" w:rsidRPr="005C4B89" w:rsidRDefault="00D22E45" w:rsidP="005C4B8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r w:rsidRPr="00D22E45">
        <w:rPr>
          <w:rFonts w:ascii="Times New Roman" w:hAnsi="Times New Roman" w:cs="Times New Roman"/>
        </w:rPr>
        <w:t>Show the equity section only on the Statement of Financial Position as at 31 March 2023.</w:t>
      </w:r>
    </w:p>
    <w:sectPr w:rsidR="005C4B89" w:rsidRPr="005C4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1B1B"/>
    <w:multiLevelType w:val="hybridMultilevel"/>
    <w:tmpl w:val="200240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A074B"/>
    <w:multiLevelType w:val="hybridMultilevel"/>
    <w:tmpl w:val="66F404F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B73591"/>
    <w:multiLevelType w:val="hybridMultilevel"/>
    <w:tmpl w:val="4DE264C8"/>
    <w:lvl w:ilvl="0" w:tplc="9D82F6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243123">
    <w:abstractNumId w:val="2"/>
  </w:num>
  <w:num w:numId="2" w16cid:durableId="1362629122">
    <w:abstractNumId w:val="0"/>
  </w:num>
  <w:num w:numId="3" w16cid:durableId="1351027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E45"/>
    <w:rsid w:val="00140178"/>
    <w:rsid w:val="004D2D1C"/>
    <w:rsid w:val="005C4B89"/>
    <w:rsid w:val="008C02CC"/>
    <w:rsid w:val="00901172"/>
    <w:rsid w:val="009A3F6E"/>
    <w:rsid w:val="00A921C9"/>
    <w:rsid w:val="00D22E45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77D2FB"/>
  <w15:chartTrackingRefBased/>
  <w15:docId w15:val="{A68571D0-878E-134B-BE06-31FD35569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E45"/>
    <w:pPr>
      <w:spacing w:after="120" w:line="240" w:lineRule="atLeast"/>
    </w:pPr>
    <w:rPr>
      <w:rFonts w:ascii="Georgia"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2E45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MY" w:eastAsia="zh-C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E45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MY" w:eastAsia="zh-C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E45"/>
    <w:pPr>
      <w:keepNext/>
      <w:keepLines/>
      <w:spacing w:before="160" w:after="80" w:line="278" w:lineRule="auto"/>
      <w:outlineLvl w:val="2"/>
    </w:pPr>
    <w:rPr>
      <w:rFonts w:asciiTheme="minorHAnsi" w:eastAsiaTheme="majorEastAsia" w:cstheme="majorBidi"/>
      <w:color w:val="0F4761" w:themeColor="accent1" w:themeShade="BF"/>
      <w:kern w:val="2"/>
      <w:sz w:val="28"/>
      <w:szCs w:val="28"/>
      <w:lang w:val="en-MY" w:eastAsia="zh-C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E45"/>
    <w:pPr>
      <w:keepNext/>
      <w:keepLines/>
      <w:spacing w:before="80" w:after="40" w:line="278" w:lineRule="auto"/>
      <w:outlineLvl w:val="3"/>
    </w:pPr>
    <w:rPr>
      <w:rFonts w:asciiTheme="minorHAnsi" w:eastAsiaTheme="majorEastAsia" w:cstheme="majorBidi"/>
      <w:i/>
      <w:iCs/>
      <w:color w:val="0F4761" w:themeColor="accent1" w:themeShade="BF"/>
      <w:kern w:val="2"/>
      <w:sz w:val="24"/>
      <w:szCs w:val="24"/>
      <w:lang w:val="en-MY" w:eastAsia="zh-C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E45"/>
    <w:pPr>
      <w:keepNext/>
      <w:keepLines/>
      <w:spacing w:before="80" w:after="40" w:line="278" w:lineRule="auto"/>
      <w:outlineLvl w:val="4"/>
    </w:pPr>
    <w:rPr>
      <w:rFonts w:asciiTheme="minorHAnsi" w:eastAsiaTheme="majorEastAsia" w:cstheme="majorBidi"/>
      <w:color w:val="0F4761" w:themeColor="accent1" w:themeShade="BF"/>
      <w:kern w:val="2"/>
      <w:sz w:val="24"/>
      <w:szCs w:val="24"/>
      <w:lang w:val="en-MY" w:eastAsia="zh-C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E45"/>
    <w:pPr>
      <w:keepNext/>
      <w:keepLines/>
      <w:spacing w:before="40" w:after="0" w:line="278" w:lineRule="auto"/>
      <w:outlineLvl w:val="5"/>
    </w:pPr>
    <w:rPr>
      <w:rFonts w:asciiTheme="minorHAnsi" w:eastAsiaTheme="majorEastAsia" w:cstheme="majorBidi"/>
      <w:i/>
      <w:iCs/>
      <w:color w:val="595959" w:themeColor="text1" w:themeTint="A6"/>
      <w:kern w:val="2"/>
      <w:sz w:val="24"/>
      <w:szCs w:val="24"/>
      <w:lang w:val="en-MY" w:eastAsia="zh-C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E45"/>
    <w:pPr>
      <w:keepNext/>
      <w:keepLines/>
      <w:spacing w:before="40" w:after="0" w:line="278" w:lineRule="auto"/>
      <w:outlineLvl w:val="6"/>
    </w:pPr>
    <w:rPr>
      <w:rFonts w:asciiTheme="minorHAnsi" w:eastAsiaTheme="majorEastAsia" w:cstheme="majorBidi"/>
      <w:color w:val="595959" w:themeColor="text1" w:themeTint="A6"/>
      <w:kern w:val="2"/>
      <w:sz w:val="24"/>
      <w:szCs w:val="24"/>
      <w:lang w:val="en-MY" w:eastAsia="zh-C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E45"/>
    <w:pPr>
      <w:keepNext/>
      <w:keepLines/>
      <w:spacing w:after="0" w:line="278" w:lineRule="auto"/>
      <w:outlineLvl w:val="7"/>
    </w:pPr>
    <w:rPr>
      <w:rFonts w:asciiTheme="minorHAnsi" w:eastAsiaTheme="majorEastAsia" w:cstheme="majorBidi"/>
      <w:i/>
      <w:iCs/>
      <w:color w:val="272727" w:themeColor="text1" w:themeTint="D8"/>
      <w:kern w:val="2"/>
      <w:sz w:val="24"/>
      <w:szCs w:val="24"/>
      <w:lang w:val="en-MY" w:eastAsia="zh-C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E45"/>
    <w:pPr>
      <w:keepNext/>
      <w:keepLines/>
      <w:spacing w:after="0" w:line="278" w:lineRule="auto"/>
      <w:outlineLvl w:val="8"/>
    </w:pPr>
    <w:rPr>
      <w:rFonts w:asciiTheme="minorHAnsi" w:eastAsiaTheme="majorEastAsia" w:cstheme="majorBidi"/>
      <w:color w:val="272727" w:themeColor="text1" w:themeTint="D8"/>
      <w:kern w:val="2"/>
      <w:sz w:val="24"/>
      <w:szCs w:val="24"/>
      <w:lang w:val="en-MY" w:eastAsia="zh-C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E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E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E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E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E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E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E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E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E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E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MY" w:eastAsia="zh-C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22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E45"/>
    <w:pPr>
      <w:numPr>
        <w:ilvl w:val="1"/>
      </w:numPr>
      <w:spacing w:after="160" w:line="278" w:lineRule="auto"/>
    </w:pPr>
    <w:rPr>
      <w:rFonts w:asciiTheme="minorHAnsi" w:eastAsiaTheme="majorEastAsia" w:cstheme="majorBidi"/>
      <w:color w:val="595959" w:themeColor="text1" w:themeTint="A6"/>
      <w:spacing w:val="15"/>
      <w:kern w:val="2"/>
      <w:sz w:val="28"/>
      <w:szCs w:val="28"/>
      <w:lang w:val="en-MY" w:eastAsia="zh-C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22E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E45"/>
    <w:pPr>
      <w:spacing w:before="160" w:after="160" w:line="278" w:lineRule="auto"/>
      <w:jc w:val="center"/>
    </w:pPr>
    <w:rPr>
      <w:rFonts w:asciiTheme="minorHAnsi" w:eastAsiaTheme="minorEastAsia"/>
      <w:i/>
      <w:iCs/>
      <w:color w:val="404040" w:themeColor="text1" w:themeTint="BF"/>
      <w:kern w:val="2"/>
      <w:sz w:val="24"/>
      <w:szCs w:val="24"/>
      <w:lang w:val="en-MY" w:eastAsia="zh-C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22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E45"/>
    <w:pPr>
      <w:spacing w:after="160" w:line="278" w:lineRule="auto"/>
      <w:ind w:left="720"/>
      <w:contextualSpacing/>
    </w:pPr>
    <w:rPr>
      <w:rFonts w:asciiTheme="minorHAnsi" w:eastAsiaTheme="minorEastAsia"/>
      <w:kern w:val="2"/>
      <w:sz w:val="24"/>
      <w:szCs w:val="24"/>
      <w:lang w:val="en-MY" w:eastAsia="zh-C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22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/>
      <w:i/>
      <w:iCs/>
      <w:color w:val="0F4761" w:themeColor="accent1" w:themeShade="BF"/>
      <w:kern w:val="2"/>
      <w:sz w:val="24"/>
      <w:szCs w:val="24"/>
      <w:lang w:val="en-MY" w:eastAsia="zh-C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E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22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dcterms:created xsi:type="dcterms:W3CDTF">2024-07-14T06:14:00Z</dcterms:created>
  <dcterms:modified xsi:type="dcterms:W3CDTF">2024-07-14T06:18:00Z</dcterms:modified>
</cp:coreProperties>
</file>