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FB3D2" w14:textId="7712541B" w:rsidR="000B7B70" w:rsidRPr="000B7B70" w:rsidRDefault="000B7B70" w:rsidP="0053494E">
      <w:pPr>
        <w:spacing w:line="276" w:lineRule="auto"/>
        <w:jc w:val="both"/>
        <w:rPr>
          <w:rFonts w:ascii="Times New Roman" w:hAnsi="Times New Roman" w:cs="Times New Roman"/>
          <w:b/>
          <w:bCs/>
        </w:rPr>
      </w:pPr>
      <w:r w:rsidRPr="000B7B70">
        <w:rPr>
          <w:rFonts w:ascii="Times New Roman" w:hAnsi="Times New Roman" w:cs="Times New Roman"/>
          <w:b/>
          <w:bCs/>
        </w:rPr>
        <w:t>Question 4</w:t>
      </w:r>
    </w:p>
    <w:p w14:paraId="0FEB5782" w14:textId="2EDF95B9" w:rsidR="000B7B70" w:rsidRPr="000B7B70" w:rsidRDefault="000B7B70" w:rsidP="0053494E">
      <w:pPr>
        <w:spacing w:line="276" w:lineRule="auto"/>
        <w:jc w:val="both"/>
        <w:rPr>
          <w:rFonts w:ascii="Times New Roman" w:hAnsi="Times New Roman" w:cs="Times New Roman"/>
        </w:rPr>
      </w:pPr>
      <w:r w:rsidRPr="000B7B70">
        <w:rPr>
          <w:rFonts w:ascii="Times New Roman" w:hAnsi="Times New Roman" w:cs="Times New Roman"/>
        </w:rPr>
        <w:t>On 1 May 2023, John of London consigned 124 cases of goods of RM 2,000 per case to his agent Wong in Singapore. On the same day, John paid the following expenses for sending the goods to Wong: Packing RM 3,720, Insurance RM 7,440 and Freight RM 6,200.</w:t>
      </w:r>
    </w:p>
    <w:p w14:paraId="5288DEE8" w14:textId="77777777" w:rsidR="000B7B70" w:rsidRPr="000B7B70" w:rsidRDefault="000B7B70" w:rsidP="0053494E">
      <w:pPr>
        <w:spacing w:line="276" w:lineRule="auto"/>
        <w:jc w:val="both"/>
        <w:rPr>
          <w:rFonts w:ascii="Times New Roman" w:hAnsi="Times New Roman" w:cs="Times New Roman"/>
        </w:rPr>
      </w:pPr>
      <w:r w:rsidRPr="000B7B70">
        <w:rPr>
          <w:rFonts w:ascii="Times New Roman" w:hAnsi="Times New Roman" w:cs="Times New Roman"/>
        </w:rPr>
        <w:t>John drew a bill of exchange at 2 months after sight for RM 100,000 which was sent to Wong on 5 May. The bill was duly accepted on that day. On 8 May, the bill was discounted at a charge of RM 500. The discounting charges were to be set off against the profit on consignment.</w:t>
      </w:r>
    </w:p>
    <w:p w14:paraId="67DC4B76" w14:textId="77777777" w:rsidR="000B7B70" w:rsidRPr="000B7B70" w:rsidRDefault="000B7B70" w:rsidP="0053494E">
      <w:pPr>
        <w:spacing w:line="276" w:lineRule="auto"/>
        <w:jc w:val="both"/>
        <w:rPr>
          <w:rFonts w:ascii="Times New Roman" w:hAnsi="Times New Roman" w:cs="Times New Roman"/>
        </w:rPr>
      </w:pPr>
      <w:r w:rsidRPr="000B7B70">
        <w:rPr>
          <w:rFonts w:ascii="Times New Roman" w:hAnsi="Times New Roman" w:cs="Times New Roman"/>
        </w:rPr>
        <w:t>Wong received the goods on 9 May and paid by cheque, landing charges of RM 2,108. John had agreed to pay Wong commission on sales 5% and Del Credere Commission 2%.</w:t>
      </w:r>
    </w:p>
    <w:p w14:paraId="0947DE43" w14:textId="77777777" w:rsidR="000B7B70" w:rsidRPr="000B7B70" w:rsidRDefault="000B7B70" w:rsidP="0053494E">
      <w:pPr>
        <w:spacing w:line="276" w:lineRule="auto"/>
        <w:jc w:val="both"/>
        <w:rPr>
          <w:rFonts w:ascii="Times New Roman" w:hAnsi="Times New Roman" w:cs="Times New Roman"/>
        </w:rPr>
      </w:pPr>
      <w:r w:rsidRPr="000B7B70">
        <w:rPr>
          <w:rFonts w:ascii="Times New Roman" w:hAnsi="Times New Roman" w:cs="Times New Roman"/>
        </w:rPr>
        <w:t>By the end of July 2023, Wong had sold 110 cases for a total of RM 440,000. At this time Wong advised John that he would be unable to sell 4 of the remaining cases of the goods.</w:t>
      </w:r>
    </w:p>
    <w:p w14:paraId="25267580" w14:textId="77777777" w:rsidR="000B7B70" w:rsidRPr="000B7B70" w:rsidRDefault="000B7B70" w:rsidP="0053494E">
      <w:pPr>
        <w:spacing w:line="276" w:lineRule="auto"/>
        <w:jc w:val="both"/>
        <w:rPr>
          <w:rFonts w:ascii="Times New Roman" w:hAnsi="Times New Roman" w:cs="Times New Roman"/>
        </w:rPr>
      </w:pPr>
      <w:r w:rsidRPr="000B7B70">
        <w:rPr>
          <w:rFonts w:ascii="Times New Roman" w:hAnsi="Times New Roman" w:cs="Times New Roman"/>
        </w:rPr>
        <w:t>On 31 July 2023, with John's agreement, Wong returned the 4 cases to London. Wong paid by cheque freight charges of RM 200 and insurance costs of RM 240 in returning the cases to London. John decided to value the returned cases at their original cost.</w:t>
      </w:r>
    </w:p>
    <w:p w14:paraId="4F767C13" w14:textId="77777777" w:rsidR="000B7B70" w:rsidRPr="000B7B70" w:rsidRDefault="000B7B70" w:rsidP="0053494E">
      <w:pPr>
        <w:spacing w:line="276" w:lineRule="auto"/>
        <w:jc w:val="both"/>
        <w:rPr>
          <w:rFonts w:ascii="Times New Roman" w:hAnsi="Times New Roman" w:cs="Times New Roman"/>
        </w:rPr>
      </w:pPr>
      <w:r w:rsidRPr="000B7B70">
        <w:rPr>
          <w:rFonts w:ascii="Times New Roman" w:hAnsi="Times New Roman" w:cs="Times New Roman"/>
        </w:rPr>
        <w:t>On 31 July 2023, Wong sent John an Account Sales and a cheque for the amount he owed to him.</w:t>
      </w:r>
    </w:p>
    <w:p w14:paraId="22D0C7D2" w14:textId="77777777" w:rsidR="0053494E" w:rsidRDefault="0053494E" w:rsidP="0053494E">
      <w:pPr>
        <w:spacing w:line="276" w:lineRule="auto"/>
        <w:jc w:val="both"/>
        <w:rPr>
          <w:rFonts w:ascii="Times New Roman" w:hAnsi="Times New Roman" w:cs="Times New Roman"/>
        </w:rPr>
      </w:pPr>
    </w:p>
    <w:p w14:paraId="0F82D72C" w14:textId="65B318F1" w:rsidR="000B7B70" w:rsidRPr="000B7B70" w:rsidRDefault="000B7B70" w:rsidP="0053494E">
      <w:pPr>
        <w:spacing w:line="276" w:lineRule="auto"/>
        <w:jc w:val="both"/>
        <w:rPr>
          <w:rFonts w:ascii="Times New Roman" w:hAnsi="Times New Roman" w:cs="Times New Roman"/>
        </w:rPr>
      </w:pPr>
      <w:r w:rsidRPr="0053494E">
        <w:rPr>
          <w:rFonts w:ascii="Times New Roman" w:hAnsi="Times New Roman" w:cs="Times New Roman"/>
          <w:b/>
          <w:bCs/>
        </w:rPr>
        <w:t>You are required to prepare</w:t>
      </w:r>
      <w:r w:rsidRPr="000B7B70">
        <w:rPr>
          <w:rFonts w:ascii="Times New Roman" w:hAnsi="Times New Roman" w:cs="Times New Roman"/>
        </w:rPr>
        <w:t xml:space="preserve"> the following accounts on 31 July 2023:</w:t>
      </w:r>
    </w:p>
    <w:p w14:paraId="29856689" w14:textId="5F99D4F8" w:rsidR="000B7B70" w:rsidRPr="0053494E" w:rsidRDefault="000B7B70" w:rsidP="0053494E">
      <w:pPr>
        <w:pStyle w:val="ListParagraph"/>
        <w:numPr>
          <w:ilvl w:val="0"/>
          <w:numId w:val="2"/>
        </w:numPr>
        <w:spacing w:line="276" w:lineRule="auto"/>
        <w:jc w:val="both"/>
        <w:rPr>
          <w:rFonts w:ascii="Times New Roman" w:hAnsi="Times New Roman" w:cs="Times New Roman"/>
        </w:rPr>
      </w:pPr>
      <w:r w:rsidRPr="0053494E">
        <w:rPr>
          <w:rFonts w:ascii="Times New Roman" w:hAnsi="Times New Roman" w:cs="Times New Roman"/>
        </w:rPr>
        <w:t>In the ledger of John (consignor):</w:t>
      </w:r>
    </w:p>
    <w:p w14:paraId="7DBB6E68" w14:textId="5B299330" w:rsidR="000B7B70" w:rsidRPr="0053494E" w:rsidRDefault="000B7B70" w:rsidP="0053494E">
      <w:pPr>
        <w:pStyle w:val="ListParagraph"/>
        <w:numPr>
          <w:ilvl w:val="0"/>
          <w:numId w:val="3"/>
        </w:numPr>
        <w:spacing w:line="276" w:lineRule="auto"/>
        <w:jc w:val="both"/>
        <w:rPr>
          <w:rFonts w:ascii="Times New Roman" w:hAnsi="Times New Roman" w:cs="Times New Roman"/>
        </w:rPr>
      </w:pPr>
      <w:r w:rsidRPr="0053494E">
        <w:rPr>
          <w:rFonts w:ascii="Times New Roman" w:hAnsi="Times New Roman" w:cs="Times New Roman"/>
        </w:rPr>
        <w:t>Consignment;</w:t>
      </w:r>
    </w:p>
    <w:p w14:paraId="1A87876A" w14:textId="5D1856AA" w:rsidR="000B7B70" w:rsidRPr="0053494E" w:rsidRDefault="000B7B70" w:rsidP="0053494E">
      <w:pPr>
        <w:pStyle w:val="ListParagraph"/>
        <w:numPr>
          <w:ilvl w:val="0"/>
          <w:numId w:val="3"/>
        </w:numPr>
        <w:spacing w:line="276" w:lineRule="auto"/>
        <w:jc w:val="both"/>
        <w:rPr>
          <w:rFonts w:ascii="Times New Roman" w:hAnsi="Times New Roman" w:cs="Times New Roman"/>
        </w:rPr>
      </w:pPr>
      <w:r w:rsidRPr="0053494E">
        <w:rPr>
          <w:rFonts w:ascii="Times New Roman" w:hAnsi="Times New Roman" w:cs="Times New Roman"/>
        </w:rPr>
        <w:t>Consignee - Wong;</w:t>
      </w:r>
    </w:p>
    <w:p w14:paraId="5C62BC1B" w14:textId="1A738755" w:rsidR="000B7B70" w:rsidRPr="0053494E" w:rsidRDefault="000B7B70" w:rsidP="0053494E">
      <w:pPr>
        <w:pStyle w:val="ListParagraph"/>
        <w:numPr>
          <w:ilvl w:val="0"/>
          <w:numId w:val="3"/>
        </w:numPr>
        <w:spacing w:line="276" w:lineRule="auto"/>
        <w:jc w:val="both"/>
        <w:rPr>
          <w:rFonts w:ascii="Times New Roman" w:hAnsi="Times New Roman" w:cs="Times New Roman"/>
        </w:rPr>
      </w:pPr>
      <w:r w:rsidRPr="0053494E">
        <w:rPr>
          <w:rFonts w:ascii="Times New Roman" w:hAnsi="Times New Roman" w:cs="Times New Roman"/>
        </w:rPr>
        <w:t>Bills Receivable.</w:t>
      </w:r>
    </w:p>
    <w:p w14:paraId="52D74667" w14:textId="669D80DF" w:rsidR="000B7B70" w:rsidRPr="0053494E" w:rsidRDefault="000B7B70" w:rsidP="0053494E">
      <w:pPr>
        <w:pStyle w:val="ListParagraph"/>
        <w:numPr>
          <w:ilvl w:val="0"/>
          <w:numId w:val="2"/>
        </w:numPr>
        <w:spacing w:line="276" w:lineRule="auto"/>
        <w:jc w:val="both"/>
        <w:rPr>
          <w:rFonts w:ascii="Times New Roman" w:hAnsi="Times New Roman" w:cs="Times New Roman"/>
        </w:rPr>
      </w:pPr>
      <w:r w:rsidRPr="0053494E">
        <w:rPr>
          <w:rFonts w:ascii="Times New Roman" w:hAnsi="Times New Roman" w:cs="Times New Roman"/>
        </w:rPr>
        <w:t>In the ledger of Wong (Consignee):</w:t>
      </w:r>
    </w:p>
    <w:p w14:paraId="27B4BB28" w14:textId="2B082BFC" w:rsidR="000B7B70" w:rsidRPr="0053494E" w:rsidRDefault="000B7B70" w:rsidP="0053494E">
      <w:pPr>
        <w:pStyle w:val="ListParagraph"/>
        <w:numPr>
          <w:ilvl w:val="0"/>
          <w:numId w:val="4"/>
        </w:numPr>
        <w:spacing w:line="276" w:lineRule="auto"/>
        <w:jc w:val="both"/>
        <w:rPr>
          <w:rFonts w:ascii="Times New Roman" w:hAnsi="Times New Roman" w:cs="Times New Roman"/>
        </w:rPr>
      </w:pPr>
      <w:r w:rsidRPr="0053494E">
        <w:rPr>
          <w:rFonts w:ascii="Times New Roman" w:hAnsi="Times New Roman" w:cs="Times New Roman"/>
        </w:rPr>
        <w:t>Consignor.</w:t>
      </w:r>
    </w:p>
    <w:p w14:paraId="407AF52B" w14:textId="5B7CA9EC" w:rsidR="008C02CC" w:rsidRPr="007A07F5" w:rsidRDefault="000B7B70" w:rsidP="0053494E">
      <w:pPr>
        <w:spacing w:line="276" w:lineRule="auto"/>
        <w:jc w:val="both"/>
        <w:rPr>
          <w:rFonts w:ascii="Times New Roman" w:hAnsi="Times New Roman" w:cs="Times New Roman"/>
          <w:i/>
          <w:iCs/>
        </w:rPr>
      </w:pPr>
      <w:r w:rsidRPr="007A07F5">
        <w:rPr>
          <w:rFonts w:ascii="Times New Roman" w:hAnsi="Times New Roman" w:cs="Times New Roman"/>
          <w:i/>
          <w:iCs/>
        </w:rPr>
        <w:t>(</w:t>
      </w:r>
      <w:r w:rsidRPr="00AA2D1F">
        <w:rPr>
          <w:rFonts w:ascii="Times New Roman" w:hAnsi="Times New Roman" w:cs="Times New Roman"/>
          <w:b/>
          <w:bCs/>
          <w:i/>
          <w:iCs/>
        </w:rPr>
        <w:t>Remark:</w:t>
      </w:r>
      <w:r w:rsidRPr="007A07F5">
        <w:rPr>
          <w:rFonts w:ascii="Times New Roman" w:hAnsi="Times New Roman" w:cs="Times New Roman"/>
          <w:i/>
          <w:iCs/>
        </w:rPr>
        <w:t xml:space="preserve"> All workings should be to the nearest RM.)</w:t>
      </w:r>
    </w:p>
    <w:sectPr w:rsidR="008C02CC" w:rsidRPr="007A07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81C51"/>
    <w:multiLevelType w:val="hybridMultilevel"/>
    <w:tmpl w:val="5F580B7C"/>
    <w:lvl w:ilvl="0" w:tplc="1888820C">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C4A562A"/>
    <w:multiLevelType w:val="hybridMultilevel"/>
    <w:tmpl w:val="5262DA2C"/>
    <w:lvl w:ilvl="0" w:tplc="679EB94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C60810"/>
    <w:multiLevelType w:val="hybridMultilevel"/>
    <w:tmpl w:val="534E355A"/>
    <w:lvl w:ilvl="0" w:tplc="5F5A774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6D74E7"/>
    <w:multiLevelType w:val="hybridMultilevel"/>
    <w:tmpl w:val="448C29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29943320">
    <w:abstractNumId w:val="3"/>
  </w:num>
  <w:num w:numId="2" w16cid:durableId="1700206714">
    <w:abstractNumId w:val="0"/>
  </w:num>
  <w:num w:numId="3" w16cid:durableId="1433281752">
    <w:abstractNumId w:val="1"/>
  </w:num>
  <w:num w:numId="4" w16cid:durableId="881595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B70"/>
    <w:rsid w:val="000B7B70"/>
    <w:rsid w:val="00140178"/>
    <w:rsid w:val="002E16DE"/>
    <w:rsid w:val="0053494E"/>
    <w:rsid w:val="007A07F5"/>
    <w:rsid w:val="008C02CC"/>
    <w:rsid w:val="009A3F6E"/>
    <w:rsid w:val="00A921C9"/>
    <w:rsid w:val="00AA2D1F"/>
    <w:rsid w:val="00EB491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ACA204"/>
  <w15:chartTrackingRefBased/>
  <w15:docId w15:val="{ACDDBDE5-D9F6-1D41-B52D-95C1A60C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B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7B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7B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7B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7B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7B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7B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7B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7B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B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7B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7B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7B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7B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7B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B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B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B70"/>
    <w:rPr>
      <w:rFonts w:eastAsiaTheme="majorEastAsia" w:cstheme="majorBidi"/>
      <w:color w:val="272727" w:themeColor="text1" w:themeTint="D8"/>
    </w:rPr>
  </w:style>
  <w:style w:type="paragraph" w:styleId="Title">
    <w:name w:val="Title"/>
    <w:basedOn w:val="Normal"/>
    <w:next w:val="Normal"/>
    <w:link w:val="TitleChar"/>
    <w:uiPriority w:val="10"/>
    <w:qFormat/>
    <w:rsid w:val="000B7B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B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B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7B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B70"/>
    <w:pPr>
      <w:spacing w:before="160"/>
      <w:jc w:val="center"/>
    </w:pPr>
    <w:rPr>
      <w:i/>
      <w:iCs/>
      <w:color w:val="404040" w:themeColor="text1" w:themeTint="BF"/>
    </w:rPr>
  </w:style>
  <w:style w:type="character" w:customStyle="1" w:styleId="QuoteChar">
    <w:name w:val="Quote Char"/>
    <w:basedOn w:val="DefaultParagraphFont"/>
    <w:link w:val="Quote"/>
    <w:uiPriority w:val="29"/>
    <w:rsid w:val="000B7B70"/>
    <w:rPr>
      <w:i/>
      <w:iCs/>
      <w:color w:val="404040" w:themeColor="text1" w:themeTint="BF"/>
    </w:rPr>
  </w:style>
  <w:style w:type="paragraph" w:styleId="ListParagraph">
    <w:name w:val="List Paragraph"/>
    <w:basedOn w:val="Normal"/>
    <w:uiPriority w:val="34"/>
    <w:qFormat/>
    <w:rsid w:val="000B7B70"/>
    <w:pPr>
      <w:ind w:left="720"/>
      <w:contextualSpacing/>
    </w:pPr>
  </w:style>
  <w:style w:type="character" w:styleId="IntenseEmphasis">
    <w:name w:val="Intense Emphasis"/>
    <w:basedOn w:val="DefaultParagraphFont"/>
    <w:uiPriority w:val="21"/>
    <w:qFormat/>
    <w:rsid w:val="000B7B70"/>
    <w:rPr>
      <w:i/>
      <w:iCs/>
      <w:color w:val="0F4761" w:themeColor="accent1" w:themeShade="BF"/>
    </w:rPr>
  </w:style>
  <w:style w:type="paragraph" w:styleId="IntenseQuote">
    <w:name w:val="Intense Quote"/>
    <w:basedOn w:val="Normal"/>
    <w:next w:val="Normal"/>
    <w:link w:val="IntenseQuoteChar"/>
    <w:uiPriority w:val="30"/>
    <w:qFormat/>
    <w:rsid w:val="000B7B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7B70"/>
    <w:rPr>
      <w:i/>
      <w:iCs/>
      <w:color w:val="0F4761" w:themeColor="accent1" w:themeShade="BF"/>
    </w:rPr>
  </w:style>
  <w:style w:type="character" w:styleId="IntenseReference">
    <w:name w:val="Intense Reference"/>
    <w:basedOn w:val="DefaultParagraphFont"/>
    <w:uiPriority w:val="32"/>
    <w:qFormat/>
    <w:rsid w:val="000B7B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220</Words>
  <Characters>1257</Characters>
  <Application>Microsoft Office Word</Application>
  <DocSecurity>0</DocSecurity>
  <Lines>10</Lines>
  <Paragraphs>2</Paragraphs>
  <ScaleCrop>false</ScaleCrop>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4</cp:revision>
  <dcterms:created xsi:type="dcterms:W3CDTF">2024-07-14T06:58:00Z</dcterms:created>
  <dcterms:modified xsi:type="dcterms:W3CDTF">2024-07-14T06:59:00Z</dcterms:modified>
</cp:coreProperties>
</file>