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DDD7" w14:textId="77777777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840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08F75F38" w14:textId="7148F7D4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Xuan Bhd has a registered capital of RM 300,000 ordinary shares and 300,000 8% preferred shares of RM 2 each. Prior to the issue as at 1 July 2022, the following balances were extracted from the company's books:</w:t>
      </w:r>
    </w:p>
    <w:p w14:paraId="21F9460E" w14:textId="59199D5F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33840">
        <w:rPr>
          <w:rFonts w:ascii="Times New Roman" w:hAnsi="Times New Roman" w:cs="Times New Roman"/>
          <w:sz w:val="24"/>
          <w:szCs w:val="24"/>
        </w:rPr>
        <w:tab/>
        <w:t xml:space="preserve">   RM</w:t>
      </w:r>
    </w:p>
    <w:p w14:paraId="730142CD" w14:textId="53C5FA2B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Preferred Share Capital</w:t>
      </w:r>
      <w:r w:rsidRPr="00E33840">
        <w:rPr>
          <w:rFonts w:ascii="Times New Roman" w:hAnsi="Times New Roman" w:cs="Times New Roman"/>
          <w:sz w:val="24"/>
          <w:szCs w:val="24"/>
        </w:rPr>
        <w:tab/>
        <w:t>400,000</w:t>
      </w:r>
    </w:p>
    <w:p w14:paraId="126CA9C3" w14:textId="6D1B34F3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Ordinary Share Capital</w:t>
      </w:r>
      <w:r w:rsidRPr="00E33840">
        <w:rPr>
          <w:rFonts w:ascii="Times New Roman" w:hAnsi="Times New Roman" w:cs="Times New Roman"/>
          <w:sz w:val="24"/>
          <w:szCs w:val="24"/>
        </w:rPr>
        <w:tab/>
        <w:t>100,000</w:t>
      </w:r>
    </w:p>
    <w:p w14:paraId="6DB957E8" w14:textId="0D90C992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10% Loan Notes</w:t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  <w:t xml:space="preserve">  80,000</w:t>
      </w:r>
    </w:p>
    <w:p w14:paraId="7A6E56B7" w14:textId="26CFDA11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Share Premium</w:t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="00E33840">
        <w:rPr>
          <w:rFonts w:ascii="Times New Roman" w:hAnsi="Times New Roman" w:cs="Times New Roman"/>
          <w:sz w:val="24"/>
          <w:szCs w:val="24"/>
        </w:rPr>
        <w:t xml:space="preserve">  </w:t>
      </w:r>
      <w:r w:rsidRPr="00E33840">
        <w:rPr>
          <w:rFonts w:ascii="Times New Roman" w:hAnsi="Times New Roman" w:cs="Times New Roman"/>
          <w:sz w:val="24"/>
          <w:szCs w:val="24"/>
        </w:rPr>
        <w:t>50,000</w:t>
      </w:r>
    </w:p>
    <w:p w14:paraId="760198D9" w14:textId="7A85D54F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General Reserve</w:t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  <w:t xml:space="preserve">    8,000</w:t>
      </w:r>
    </w:p>
    <w:p w14:paraId="2CBAB70D" w14:textId="21DAB5AF" w:rsidR="003F03C9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Retained Profits</w:t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="00E338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33840">
        <w:rPr>
          <w:rFonts w:ascii="Times New Roman" w:hAnsi="Times New Roman" w:cs="Times New Roman"/>
          <w:sz w:val="24"/>
          <w:szCs w:val="24"/>
        </w:rPr>
        <w:t>20,000</w:t>
      </w:r>
    </w:p>
    <w:p w14:paraId="04BA5E90" w14:textId="77777777" w:rsidR="00CB5BBA" w:rsidRPr="00CB5BBA" w:rsidRDefault="00CB5BBA" w:rsidP="00E201C4">
      <w:pPr>
        <w:spacing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1A4BAD1" w14:textId="0FE6D1C9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On 1 January 2023, the company decided to offer 120,000 ordinary shares of RM 1 each at a premium of RM 0.50 per share, payable as follows:</w:t>
      </w:r>
    </w:p>
    <w:p w14:paraId="35ADDD14" w14:textId="120B37D6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 xml:space="preserve">  2023 </w:t>
      </w:r>
    </w:p>
    <w:p w14:paraId="6A071A76" w14:textId="11EEF54C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 xml:space="preserve">  Jan</w:t>
      </w:r>
      <w:r w:rsidR="009635AB" w:rsidRPr="00E33840">
        <w:rPr>
          <w:rFonts w:ascii="Times New Roman" w:hAnsi="Times New Roman" w:cs="Times New Roman"/>
          <w:sz w:val="24"/>
          <w:szCs w:val="24"/>
        </w:rPr>
        <w:t xml:space="preserve">  </w:t>
      </w:r>
      <w:r w:rsidRPr="00E33840">
        <w:rPr>
          <w:rFonts w:ascii="Times New Roman" w:hAnsi="Times New Roman" w:cs="Times New Roman"/>
          <w:sz w:val="24"/>
          <w:szCs w:val="24"/>
        </w:rPr>
        <w:t xml:space="preserve"> 5</w:t>
      </w:r>
      <w:r w:rsidR="00CB5BBA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>On application, including premium</w:t>
      </w:r>
      <w:r w:rsidRPr="00E33840">
        <w:rPr>
          <w:rFonts w:ascii="Times New Roman" w:hAnsi="Times New Roman" w:cs="Times New Roman"/>
          <w:sz w:val="24"/>
          <w:szCs w:val="24"/>
        </w:rPr>
        <w:tab/>
        <w:t>RM 0.80 per share</w:t>
      </w:r>
    </w:p>
    <w:p w14:paraId="2D8F04AC" w14:textId="62329F40" w:rsidR="003F03C9" w:rsidRPr="00E33840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 xml:space="preserve"> Feb 20 </w:t>
      </w:r>
      <w:r w:rsidR="00CB5BBA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>On allotment</w:t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  <w:t>RM 0.50 per share</w:t>
      </w:r>
    </w:p>
    <w:p w14:paraId="7FEED731" w14:textId="39F23CD6" w:rsidR="009635AB" w:rsidRDefault="003F03C9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 xml:space="preserve">Mar 30 </w:t>
      </w:r>
      <w:r w:rsidR="00CB5BBA">
        <w:rPr>
          <w:rFonts w:ascii="Times New Roman" w:hAnsi="Times New Roman" w:cs="Times New Roman"/>
          <w:sz w:val="24"/>
          <w:szCs w:val="24"/>
        </w:rPr>
        <w:tab/>
        <w:t>O</w:t>
      </w:r>
      <w:r w:rsidRPr="00E33840">
        <w:rPr>
          <w:rFonts w:ascii="Times New Roman" w:hAnsi="Times New Roman" w:cs="Times New Roman"/>
          <w:sz w:val="24"/>
          <w:szCs w:val="24"/>
        </w:rPr>
        <w:t>n first and final call</w:t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ab/>
      </w:r>
      <w:r w:rsidR="00CB5BBA">
        <w:rPr>
          <w:rFonts w:ascii="Times New Roman" w:hAnsi="Times New Roman" w:cs="Times New Roman"/>
          <w:sz w:val="24"/>
          <w:szCs w:val="24"/>
        </w:rPr>
        <w:tab/>
      </w:r>
      <w:r w:rsidRPr="00E33840">
        <w:rPr>
          <w:rFonts w:ascii="Times New Roman" w:hAnsi="Times New Roman" w:cs="Times New Roman"/>
          <w:sz w:val="24"/>
          <w:szCs w:val="24"/>
        </w:rPr>
        <w:t>Balance</w:t>
      </w:r>
    </w:p>
    <w:p w14:paraId="3DFEEA5F" w14:textId="77777777" w:rsidR="00CB5BBA" w:rsidRPr="00CB5BBA" w:rsidRDefault="00CB5BBA" w:rsidP="00E201C4">
      <w:pPr>
        <w:spacing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F00FD83" w14:textId="3D4825FC" w:rsidR="009635AB" w:rsidRPr="00E33840" w:rsidRDefault="009635AB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The applications were closed on 10 January 2023. The issuance was oversubscribed for 2.5 times and dealt with as follows:</w:t>
      </w:r>
    </w:p>
    <w:p w14:paraId="6A19946F" w14:textId="5FBCFF52" w:rsidR="009635AB" w:rsidRPr="00E33840" w:rsidRDefault="009635AB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3840">
        <w:rPr>
          <w:rFonts w:ascii="Times New Roman" w:hAnsi="Times New Roman" w:cs="Times New Roman"/>
          <w:sz w:val="24"/>
          <w:szCs w:val="24"/>
          <w:u w:val="single"/>
        </w:rPr>
        <w:t>For the application of: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9635AB" w:rsidRPr="00E33840" w14:paraId="0802DC0E" w14:textId="77777777" w:rsidTr="009635AB">
        <w:tc>
          <w:tcPr>
            <w:tcW w:w="1985" w:type="dxa"/>
          </w:tcPr>
          <w:p w14:paraId="14725F68" w14:textId="7871C191" w:rsidR="009635AB" w:rsidRPr="00E33840" w:rsidRDefault="009635AB" w:rsidP="00E201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840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7031" w:type="dxa"/>
          </w:tcPr>
          <w:p w14:paraId="02C2D8C6" w14:textId="6DC65F0B" w:rsidR="009635AB" w:rsidRPr="00E33840" w:rsidRDefault="009635AB" w:rsidP="00E201C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33840">
              <w:rPr>
                <w:sz w:val="24"/>
                <w:szCs w:val="24"/>
              </w:rPr>
              <w:t xml:space="preserve">  Full allotment</w:t>
            </w:r>
          </w:p>
        </w:tc>
      </w:tr>
      <w:tr w:rsidR="009635AB" w:rsidRPr="00E33840" w14:paraId="712A397C" w14:textId="77777777" w:rsidTr="009635AB">
        <w:tc>
          <w:tcPr>
            <w:tcW w:w="1985" w:type="dxa"/>
          </w:tcPr>
          <w:p w14:paraId="70C0BA6F" w14:textId="27FF17E0" w:rsidR="009635AB" w:rsidRPr="00E33840" w:rsidRDefault="009635AB" w:rsidP="00E201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840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7031" w:type="dxa"/>
          </w:tcPr>
          <w:p w14:paraId="2CBD31BF" w14:textId="6E39083A" w:rsidR="009635AB" w:rsidRPr="00E33840" w:rsidRDefault="009635AB" w:rsidP="00E201C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33840">
              <w:rPr>
                <w:sz w:val="24"/>
                <w:szCs w:val="24"/>
              </w:rPr>
              <w:t xml:space="preserve">  No allotment and returned to unsuccessful applicants</w:t>
            </w:r>
          </w:p>
        </w:tc>
      </w:tr>
      <w:tr w:rsidR="009635AB" w:rsidRPr="00E33840" w14:paraId="7BFEA856" w14:textId="77777777" w:rsidTr="009635AB">
        <w:tc>
          <w:tcPr>
            <w:tcW w:w="1985" w:type="dxa"/>
          </w:tcPr>
          <w:p w14:paraId="7BEC46B9" w14:textId="548CE276" w:rsidR="009635AB" w:rsidRPr="00E33840" w:rsidRDefault="009635AB" w:rsidP="00E201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840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7031" w:type="dxa"/>
          </w:tcPr>
          <w:p w14:paraId="32623100" w14:textId="119EBDC9" w:rsidR="009635AB" w:rsidRPr="00E33840" w:rsidRDefault="009635AB" w:rsidP="00E201C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33840">
              <w:rPr>
                <w:sz w:val="24"/>
                <w:szCs w:val="24"/>
              </w:rPr>
              <w:t xml:space="preserve"> To allot 2 shares for every 3 shares applied for</w:t>
            </w:r>
          </w:p>
        </w:tc>
      </w:tr>
      <w:tr w:rsidR="009635AB" w:rsidRPr="00E33840" w14:paraId="0DA9B9EF" w14:textId="77777777" w:rsidTr="009635AB">
        <w:tc>
          <w:tcPr>
            <w:tcW w:w="1985" w:type="dxa"/>
          </w:tcPr>
          <w:p w14:paraId="738CD530" w14:textId="2A5A417D" w:rsidR="009635AB" w:rsidRPr="00E33840" w:rsidRDefault="009635AB" w:rsidP="00E201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840">
              <w:rPr>
                <w:rFonts w:ascii="Times New Roman" w:hAnsi="Times New Roman" w:cs="Times New Roman"/>
                <w:sz w:val="24"/>
                <w:szCs w:val="24"/>
              </w:rPr>
              <w:t>180,000</w:t>
            </w:r>
          </w:p>
        </w:tc>
        <w:tc>
          <w:tcPr>
            <w:tcW w:w="7031" w:type="dxa"/>
          </w:tcPr>
          <w:p w14:paraId="7CDB8C7E" w14:textId="0D611890" w:rsidR="009635AB" w:rsidRPr="00E33840" w:rsidRDefault="009635AB" w:rsidP="00E201C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33840">
              <w:rPr>
                <w:sz w:val="24"/>
                <w:szCs w:val="24"/>
              </w:rPr>
              <w:t xml:space="preserve">  To allot 1 share for every 6 shares applied for</w:t>
            </w:r>
          </w:p>
        </w:tc>
      </w:tr>
    </w:tbl>
    <w:p w14:paraId="17A86198" w14:textId="77777777" w:rsidR="009635AB" w:rsidRPr="00CB5BBA" w:rsidRDefault="009635AB" w:rsidP="00E201C4">
      <w:pPr>
        <w:spacing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25B4946" w14:textId="50E5B6F3" w:rsidR="009635AB" w:rsidRPr="00E33840" w:rsidRDefault="009635AB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The excess application monies were retained and offset against the amount due on allotment. Any balance remaining was then refunded on 20 February 2023.</w:t>
      </w:r>
    </w:p>
    <w:p w14:paraId="0316BFCD" w14:textId="77777777" w:rsidR="009635AB" w:rsidRPr="00E33840" w:rsidRDefault="009635AB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The shares were paid in full when the first and final call was made on that day.</w:t>
      </w:r>
    </w:p>
    <w:p w14:paraId="1AC8C5E3" w14:textId="77777777" w:rsidR="009635AB" w:rsidRPr="00E33840" w:rsidRDefault="009635AB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Following the half year result, the directors declared a half year's preferred shares dividend and an interim dividend of RM 0.06 per ordinary share. This was paid in January 2023.</w:t>
      </w:r>
    </w:p>
    <w:p w14:paraId="667B8D69" w14:textId="77777777" w:rsidR="00F22EAA" w:rsidRDefault="00F22EAA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5C5899" w14:textId="6EE51C4C" w:rsidR="009635AB" w:rsidRPr="00E33840" w:rsidRDefault="009635AB" w:rsidP="00E201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lastRenderedPageBreak/>
        <w:t>Profit for the year was amounted to RM 40,000. On 30 June 2023 the board of directors recommended:</w:t>
      </w:r>
    </w:p>
    <w:p w14:paraId="28BFAE30" w14:textId="53CD035F" w:rsidR="009635AB" w:rsidRPr="00E33840" w:rsidRDefault="009635AB" w:rsidP="00E201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increase the general reserve to RM12,000;</w:t>
      </w:r>
    </w:p>
    <w:p w14:paraId="5C8A41A6" w14:textId="6D350C4F" w:rsidR="009635AB" w:rsidRPr="00E33840" w:rsidRDefault="009635AB" w:rsidP="00E201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creation of assets replacement reserve RM 5,000 ;</w:t>
      </w:r>
    </w:p>
    <w:p w14:paraId="3F0571D2" w14:textId="426BB2DE" w:rsidR="009635AB" w:rsidRPr="00E33840" w:rsidRDefault="009635AB" w:rsidP="00E201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proposed the remaining dividend for preferred shares;</w:t>
      </w:r>
    </w:p>
    <w:p w14:paraId="4EEC4A13" w14:textId="1C940136" w:rsidR="009635AB" w:rsidRPr="00E33840" w:rsidRDefault="009635AB" w:rsidP="00E201C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proposed a dividend of RM 0.08 per ordinary share.</w:t>
      </w:r>
    </w:p>
    <w:p w14:paraId="1E9DFFA4" w14:textId="77777777" w:rsidR="00913DB3" w:rsidRDefault="00913DB3" w:rsidP="00E201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28B00" w14:textId="311F737B" w:rsidR="009635AB" w:rsidRPr="00E33840" w:rsidRDefault="009635AB" w:rsidP="00E201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840">
        <w:rPr>
          <w:rFonts w:ascii="Times New Roman" w:hAnsi="Times New Roman" w:cs="Times New Roman"/>
          <w:b/>
          <w:bCs/>
          <w:sz w:val="24"/>
          <w:szCs w:val="24"/>
        </w:rPr>
        <w:t>You are required to:</w:t>
      </w:r>
    </w:p>
    <w:p w14:paraId="62FB5F81" w14:textId="1AA4435D" w:rsidR="009635AB" w:rsidRPr="00E33840" w:rsidRDefault="009635AB" w:rsidP="00E201C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prepare Journal entries, including cash transactions, to record the issuance of ordinary shares (Narrations are</w:t>
      </w:r>
      <w:r w:rsidRPr="00E33840">
        <w:rPr>
          <w:rFonts w:ascii="Times New Roman" w:hAnsi="Times New Roman" w:cs="Times New Roman"/>
          <w:b/>
          <w:bCs/>
          <w:sz w:val="24"/>
          <w:szCs w:val="24"/>
        </w:rPr>
        <w:t xml:space="preserve"> not</w:t>
      </w:r>
      <w:r w:rsidRPr="00E33840">
        <w:rPr>
          <w:rFonts w:ascii="Times New Roman" w:hAnsi="Times New Roman" w:cs="Times New Roman"/>
          <w:sz w:val="24"/>
          <w:szCs w:val="24"/>
        </w:rPr>
        <w:t xml:space="preserve"> required);</w:t>
      </w:r>
    </w:p>
    <w:p w14:paraId="608BD644" w14:textId="37B76801" w:rsidR="009635AB" w:rsidRPr="00E33840" w:rsidRDefault="009635AB" w:rsidP="00E201C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calculate:</w:t>
      </w:r>
    </w:p>
    <w:p w14:paraId="6FA7D8F3" w14:textId="5215EB91" w:rsidR="009635AB" w:rsidRPr="00E33840" w:rsidRDefault="009635AB" w:rsidP="00E201C4">
      <w:pPr>
        <w:pStyle w:val="ListParagraph"/>
        <w:numPr>
          <w:ilvl w:val="1"/>
          <w:numId w:val="4"/>
        </w:numPr>
        <w:spacing w:line="276" w:lineRule="auto"/>
        <w:ind w:left="851" w:hanging="218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application monies returned;</w:t>
      </w:r>
    </w:p>
    <w:p w14:paraId="153AD1D9" w14:textId="77415B3E" w:rsidR="009635AB" w:rsidRPr="00E33840" w:rsidRDefault="009635AB" w:rsidP="00E201C4">
      <w:pPr>
        <w:pStyle w:val="ListParagraph"/>
        <w:numPr>
          <w:ilvl w:val="1"/>
          <w:numId w:val="4"/>
        </w:numPr>
        <w:spacing w:line="276" w:lineRule="auto"/>
        <w:ind w:left="851" w:hanging="218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allotment monies received;</w:t>
      </w:r>
    </w:p>
    <w:p w14:paraId="0C913725" w14:textId="22022DCE" w:rsidR="009635AB" w:rsidRPr="00E33840" w:rsidRDefault="009635AB" w:rsidP="00E201C4">
      <w:pPr>
        <w:pStyle w:val="ListParagraph"/>
        <w:numPr>
          <w:ilvl w:val="1"/>
          <w:numId w:val="4"/>
        </w:numPr>
        <w:spacing w:line="276" w:lineRule="auto"/>
        <w:ind w:left="851" w:hanging="218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final dividend on preferred shares;</w:t>
      </w:r>
    </w:p>
    <w:p w14:paraId="39FD3A98" w14:textId="6526CF91" w:rsidR="009635AB" w:rsidRPr="00E33840" w:rsidRDefault="009635AB" w:rsidP="00E201C4">
      <w:pPr>
        <w:pStyle w:val="ListParagraph"/>
        <w:numPr>
          <w:ilvl w:val="1"/>
          <w:numId w:val="4"/>
        </w:numPr>
        <w:spacing w:line="276" w:lineRule="auto"/>
        <w:ind w:left="851" w:hanging="218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final dividend on ordinary shares.</w:t>
      </w:r>
    </w:p>
    <w:p w14:paraId="27E2A954" w14:textId="4FE17A32" w:rsidR="009635AB" w:rsidRPr="00E33840" w:rsidRDefault="009635AB" w:rsidP="00E201C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40">
        <w:rPr>
          <w:rFonts w:ascii="Times New Roman" w:hAnsi="Times New Roman" w:cs="Times New Roman"/>
          <w:sz w:val="24"/>
          <w:szCs w:val="24"/>
        </w:rPr>
        <w:t>show the company's Statement Of Changes In Equity for the year ended 30 June 2023.</w:t>
      </w:r>
    </w:p>
    <w:sectPr w:rsidR="009635AB" w:rsidRPr="00E3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7B5"/>
    <w:multiLevelType w:val="hybridMultilevel"/>
    <w:tmpl w:val="9A9A9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12D"/>
    <w:multiLevelType w:val="multilevel"/>
    <w:tmpl w:val="5D5A99C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5071C2"/>
    <w:multiLevelType w:val="hybridMultilevel"/>
    <w:tmpl w:val="4F9CAD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3907E96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42EA7"/>
    <w:multiLevelType w:val="hybridMultilevel"/>
    <w:tmpl w:val="619047A6"/>
    <w:lvl w:ilvl="0" w:tplc="BD96A6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C732C"/>
    <w:multiLevelType w:val="hybridMultilevel"/>
    <w:tmpl w:val="40381074"/>
    <w:lvl w:ilvl="0" w:tplc="EB6AEF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3504642">
    <w:abstractNumId w:val="0"/>
  </w:num>
  <w:num w:numId="2" w16cid:durableId="1282804882">
    <w:abstractNumId w:val="4"/>
  </w:num>
  <w:num w:numId="3" w16cid:durableId="1882283218">
    <w:abstractNumId w:val="2"/>
  </w:num>
  <w:num w:numId="4" w16cid:durableId="951474172">
    <w:abstractNumId w:val="1"/>
  </w:num>
  <w:num w:numId="5" w16cid:durableId="13506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C9"/>
    <w:rsid w:val="00140178"/>
    <w:rsid w:val="002B464A"/>
    <w:rsid w:val="003F03C9"/>
    <w:rsid w:val="008C02CC"/>
    <w:rsid w:val="00913DB3"/>
    <w:rsid w:val="009635AB"/>
    <w:rsid w:val="009A3F6E"/>
    <w:rsid w:val="00A921C9"/>
    <w:rsid w:val="00CB5BBA"/>
    <w:rsid w:val="00E201C4"/>
    <w:rsid w:val="00E33840"/>
    <w:rsid w:val="00EB491B"/>
    <w:rsid w:val="00F22EAA"/>
    <w:rsid w:val="00F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A15FA"/>
  <w15:chartTrackingRefBased/>
  <w15:docId w15:val="{33A0B72A-FA8C-CD46-8151-00068953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C9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3C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F03C9"/>
    <w:rPr>
      <w:color w:val="666666"/>
    </w:rPr>
  </w:style>
  <w:style w:type="table" w:styleId="TableGrid">
    <w:name w:val="Table Grid"/>
    <w:basedOn w:val="TableNormal"/>
    <w:uiPriority w:val="39"/>
    <w:rsid w:val="0096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2024-07-04T10:44:00Z</dcterms:created>
  <dcterms:modified xsi:type="dcterms:W3CDTF">2024-07-04T11:27:00Z</dcterms:modified>
</cp:coreProperties>
</file>