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11AF" w14:textId="04B67E48" w:rsidR="00D84754" w:rsidRPr="00D84754" w:rsidRDefault="00D84754" w:rsidP="00D8475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754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0981DC5C" w14:textId="735F73A9" w:rsidR="00D84754" w:rsidRPr="00D84754" w:rsidRDefault="00D84754" w:rsidP="00D84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F.W. Low's Trial Balance at 31 December Year 4 did not agree. He opened a Suspense account for the difference, prepared his trading and profit and loss account and drew up the following Statement of Financial Position: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414"/>
        <w:gridCol w:w="860"/>
        <w:gridCol w:w="860"/>
        <w:gridCol w:w="2087"/>
        <w:gridCol w:w="1020"/>
      </w:tblGrid>
      <w:tr w:rsidR="00D84754" w:rsidRPr="00D84754" w14:paraId="0AAA23DB" w14:textId="77777777" w:rsidTr="00D84754">
        <w:trPr>
          <w:cantSplit/>
          <w:tblCellSpacing w:w="0" w:type="dxa"/>
          <w:jc w:val="center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5EF6D3E" w14:textId="77777777" w:rsidR="00D84754" w:rsidRPr="00D84754" w:rsidRDefault="00D84754" w:rsidP="00D847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F.W. Low</w:t>
            </w:r>
          </w:p>
          <w:p w14:paraId="5D3EC9B9" w14:textId="77777777" w:rsidR="00D84754" w:rsidRPr="00D84754" w:rsidRDefault="00D84754" w:rsidP="00D8475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Statement Of financial Position</w:t>
            </w:r>
          </w:p>
          <w:p w14:paraId="4CCDB51E" w14:textId="77777777" w:rsidR="00D84754" w:rsidRPr="00D84754" w:rsidRDefault="00D84754" w:rsidP="00D847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As At 31 December Year 4</w:t>
            </w:r>
          </w:p>
        </w:tc>
      </w:tr>
      <w:tr w:rsidR="00D84754" w:rsidRPr="00D84754" w14:paraId="4E7B708E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2E47E0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882282" w14:textId="6EACA15F" w:rsidR="00D84754" w:rsidRPr="00D84754" w:rsidRDefault="00D84754" w:rsidP="00D847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A0AFAA" w14:textId="30E2DDF3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7FEFD1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1FDD59" w14:textId="7C74750A" w:rsidR="00D84754" w:rsidRPr="00D84754" w:rsidRDefault="00D84754" w:rsidP="00D847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D84754" w:rsidRPr="00D84754" w14:paraId="61DF4BC7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14:paraId="7099CD87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Non-current Assets</w:t>
            </w:r>
          </w:p>
        </w:tc>
        <w:tc>
          <w:tcPr>
            <w:tcW w:w="0" w:type="auto"/>
            <w:vAlign w:val="center"/>
          </w:tcPr>
          <w:p w14:paraId="576E9AFE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CF224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2302F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Equity</w:t>
            </w:r>
          </w:p>
        </w:tc>
        <w:tc>
          <w:tcPr>
            <w:tcW w:w="0" w:type="auto"/>
            <w:vAlign w:val="center"/>
          </w:tcPr>
          <w:p w14:paraId="349F6480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754" w:rsidRPr="00D84754" w14:paraId="30394480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14:paraId="4E6B03DC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Motor Van</w:t>
            </w:r>
          </w:p>
        </w:tc>
        <w:tc>
          <w:tcPr>
            <w:tcW w:w="0" w:type="auto"/>
            <w:vAlign w:val="center"/>
          </w:tcPr>
          <w:p w14:paraId="7A7FDE58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1C47E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0" w:type="auto"/>
            <w:vAlign w:val="center"/>
          </w:tcPr>
          <w:p w14:paraId="0B5BC641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Opening capital</w:t>
            </w:r>
          </w:p>
        </w:tc>
        <w:tc>
          <w:tcPr>
            <w:tcW w:w="0" w:type="auto"/>
            <w:vAlign w:val="center"/>
          </w:tcPr>
          <w:p w14:paraId="5AD17318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6,093</w:t>
            </w:r>
          </w:p>
        </w:tc>
      </w:tr>
      <w:tr w:rsidR="00D84754" w:rsidRPr="00D84754" w14:paraId="6D4E84C3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Merge w:val="restart"/>
          </w:tcPr>
          <w:p w14:paraId="2005A1BE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Furniture and Fittings</w:t>
            </w:r>
          </w:p>
        </w:tc>
        <w:tc>
          <w:tcPr>
            <w:tcW w:w="0" w:type="auto"/>
            <w:vAlign w:val="center"/>
          </w:tcPr>
          <w:p w14:paraId="131AB531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5D100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1,430</w:t>
            </w:r>
          </w:p>
        </w:tc>
        <w:tc>
          <w:tcPr>
            <w:tcW w:w="0" w:type="auto"/>
            <w:vAlign w:val="center"/>
          </w:tcPr>
          <w:p w14:paraId="2E4FA952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Net Profit</w:t>
            </w:r>
          </w:p>
        </w:tc>
        <w:tc>
          <w:tcPr>
            <w:tcW w:w="0" w:type="auto"/>
            <w:vAlign w:val="center"/>
          </w:tcPr>
          <w:p w14:paraId="411F6ABC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2,970</w:t>
            </w:r>
          </w:p>
        </w:tc>
      </w:tr>
      <w:tr w:rsidR="00D84754" w:rsidRPr="00D84754" w14:paraId="30039C95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Merge/>
          </w:tcPr>
          <w:p w14:paraId="78481E34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BAA5B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83031C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1,900</w:t>
            </w:r>
          </w:p>
        </w:tc>
        <w:tc>
          <w:tcPr>
            <w:tcW w:w="0" w:type="auto"/>
            <w:vAlign w:val="center"/>
          </w:tcPr>
          <w:p w14:paraId="181AF66F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6CBFB6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9,063</w:t>
            </w:r>
          </w:p>
        </w:tc>
      </w:tr>
      <w:tr w:rsidR="00D84754" w:rsidRPr="00D84754" w14:paraId="699396FE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14:paraId="159AD673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Current Assets</w:t>
            </w:r>
          </w:p>
        </w:tc>
        <w:tc>
          <w:tcPr>
            <w:tcW w:w="0" w:type="auto"/>
            <w:vAlign w:val="center"/>
          </w:tcPr>
          <w:p w14:paraId="7021B6D7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7057BB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E283E9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Less: Drawings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EB7FD3" w14:textId="626B538A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(2,500)</w:t>
            </w:r>
          </w:p>
        </w:tc>
      </w:tr>
      <w:tr w:rsidR="00D84754" w:rsidRPr="00D84754" w14:paraId="412CA549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14:paraId="5E148A34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</w:tcPr>
          <w:p w14:paraId="5506D75D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3,146</w:t>
            </w:r>
          </w:p>
        </w:tc>
        <w:tc>
          <w:tcPr>
            <w:tcW w:w="0" w:type="auto"/>
            <w:vAlign w:val="center"/>
          </w:tcPr>
          <w:p w14:paraId="0280E8E6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3786D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Closing Capital</w:t>
            </w:r>
          </w:p>
        </w:tc>
        <w:tc>
          <w:tcPr>
            <w:tcW w:w="0" w:type="auto"/>
            <w:vAlign w:val="center"/>
          </w:tcPr>
          <w:p w14:paraId="36DFC245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6,563</w:t>
            </w:r>
          </w:p>
        </w:tc>
      </w:tr>
      <w:tr w:rsidR="00D84754" w:rsidRPr="00D84754" w14:paraId="6F7FED64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14:paraId="68CDC1A6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Account Receivable</w:t>
            </w:r>
          </w:p>
        </w:tc>
        <w:tc>
          <w:tcPr>
            <w:tcW w:w="0" w:type="auto"/>
            <w:vAlign w:val="center"/>
          </w:tcPr>
          <w:p w14:paraId="388AFF3B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2,142</w:t>
            </w:r>
          </w:p>
        </w:tc>
        <w:tc>
          <w:tcPr>
            <w:tcW w:w="0" w:type="auto"/>
            <w:vAlign w:val="center"/>
          </w:tcPr>
          <w:p w14:paraId="476E52EC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0156D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F2F3CD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754" w:rsidRPr="00D84754" w14:paraId="70296A73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Align w:val="center"/>
          </w:tcPr>
          <w:p w14:paraId="19C30114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Cash in hand</w:t>
            </w:r>
          </w:p>
        </w:tc>
        <w:tc>
          <w:tcPr>
            <w:tcW w:w="0" w:type="auto"/>
            <w:vAlign w:val="center"/>
          </w:tcPr>
          <w:p w14:paraId="690D1762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</w:tcPr>
          <w:p w14:paraId="3646F081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55FE6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Current Liabilities</w:t>
            </w:r>
          </w:p>
        </w:tc>
        <w:tc>
          <w:tcPr>
            <w:tcW w:w="0" w:type="auto"/>
            <w:vAlign w:val="center"/>
          </w:tcPr>
          <w:p w14:paraId="49BCEEFE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754" w:rsidRPr="00D84754" w14:paraId="2581E099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Merge w:val="restart"/>
          </w:tcPr>
          <w:p w14:paraId="7FE5B85B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Cash at Bank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DE818E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vAlign w:val="center"/>
          </w:tcPr>
          <w:p w14:paraId="351D0039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7,150</w:t>
            </w:r>
          </w:p>
        </w:tc>
        <w:tc>
          <w:tcPr>
            <w:tcW w:w="0" w:type="auto"/>
            <w:vAlign w:val="center"/>
          </w:tcPr>
          <w:p w14:paraId="349E6A2B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</w:tc>
        <w:tc>
          <w:tcPr>
            <w:tcW w:w="0" w:type="auto"/>
            <w:vAlign w:val="center"/>
          </w:tcPr>
          <w:p w14:paraId="3C5BB6D5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2,475</w:t>
            </w:r>
          </w:p>
        </w:tc>
      </w:tr>
      <w:tr w:rsidR="00D84754" w:rsidRPr="00D84754" w14:paraId="74D54F9C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Merge/>
          </w:tcPr>
          <w:p w14:paraId="0292118C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7D1AC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F37499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CFC81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Suspense</w:t>
            </w:r>
          </w:p>
        </w:tc>
        <w:tc>
          <w:tcPr>
            <w:tcW w:w="0" w:type="auto"/>
            <w:vAlign w:val="center"/>
          </w:tcPr>
          <w:p w14:paraId="3EFFC27F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84754" w:rsidRPr="00D84754" w14:paraId="2287218C" w14:textId="77777777" w:rsidTr="00D84754">
        <w:trPr>
          <w:cantSplit/>
          <w:trHeight w:val="20"/>
          <w:tblCellSpacing w:w="0" w:type="dxa"/>
          <w:jc w:val="center"/>
        </w:trPr>
        <w:tc>
          <w:tcPr>
            <w:tcW w:w="0" w:type="auto"/>
            <w:vMerge/>
          </w:tcPr>
          <w:p w14:paraId="365C0CD5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51648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1485E6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9,050</w:t>
            </w:r>
          </w:p>
        </w:tc>
        <w:tc>
          <w:tcPr>
            <w:tcW w:w="0" w:type="auto"/>
            <w:vAlign w:val="center"/>
          </w:tcPr>
          <w:p w14:paraId="6F6195CE" w14:textId="77777777" w:rsidR="00D84754" w:rsidRPr="00D84754" w:rsidRDefault="00D84754" w:rsidP="00D8475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BCE418" w14:textId="77777777" w:rsidR="00D84754" w:rsidRPr="00D84754" w:rsidRDefault="00D84754" w:rsidP="00D84754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754">
              <w:rPr>
                <w:rFonts w:ascii="Times New Roman" w:hAnsi="Times New Roman" w:cs="Times New Roman"/>
                <w:sz w:val="24"/>
                <w:szCs w:val="24"/>
              </w:rPr>
              <w:t>9,050</w:t>
            </w:r>
          </w:p>
        </w:tc>
      </w:tr>
    </w:tbl>
    <w:p w14:paraId="351EAD82" w14:textId="77777777" w:rsidR="00D84754" w:rsidRPr="00D84754" w:rsidRDefault="00D84754" w:rsidP="00D847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F33029" w14:textId="77777777" w:rsidR="00D84754" w:rsidRPr="00D84754" w:rsidRDefault="00D84754" w:rsidP="00D84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The following errors which accounted for the difference in the trial balance were subsequently discovered:</w:t>
      </w:r>
    </w:p>
    <w:p w14:paraId="308B903A" w14:textId="77777777" w:rsidR="00D84754" w:rsidRPr="00D84754" w:rsidRDefault="00D84754" w:rsidP="00D8475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Bank charges RM7 had been entered in the Cash Book but the double entry had not been completed.</w:t>
      </w:r>
    </w:p>
    <w:p w14:paraId="7528DA28" w14:textId="77777777" w:rsidR="00D84754" w:rsidRPr="00D84754" w:rsidRDefault="00D84754" w:rsidP="00D8475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Loss on the sale of an old motor van RM12 had been correctly entered in the motor van account but had been charged to depreciation account as RM21.</w:t>
      </w:r>
    </w:p>
    <w:p w14:paraId="3B462F9C" w14:textId="77777777" w:rsidR="00D84754" w:rsidRPr="00D84754" w:rsidRDefault="00D84754" w:rsidP="00D8475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A cheque of RM 86 for the purchase of a wall fan had been correctly entered in the Cash Book but entered in the furniture and fittings account as RM66.</w:t>
      </w:r>
    </w:p>
    <w:p w14:paraId="0E9D4FE9" w14:textId="77777777" w:rsidR="00D84754" w:rsidRPr="00D84754" w:rsidRDefault="00D84754" w:rsidP="00D8475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Sales of good to F.J Bell RM46 was correctly entered in the sales book but was posted to Bell's account as RM64.</w:t>
      </w:r>
    </w:p>
    <w:p w14:paraId="440F6820" w14:textId="77777777" w:rsidR="00D84754" w:rsidRPr="00D84754" w:rsidRDefault="00D84754" w:rsidP="00D8475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A credit note or RM17 received from Tate Trading, a creditor, had been correctly entered in Returns Outwards account but posted to Tate Trading's account as RM19 .</w:t>
      </w:r>
    </w:p>
    <w:p w14:paraId="1E1A5C3C" w14:textId="77777777" w:rsidR="00D84754" w:rsidRPr="00D84754" w:rsidRDefault="00D84754" w:rsidP="00D8475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lastRenderedPageBreak/>
        <w:t>The debit balance of RM 122 Ali's account in the sales ledger, at 31 December Year 4 had been carried down as RM132 and included in the trial balance at this figure.</w:t>
      </w:r>
    </w:p>
    <w:p w14:paraId="74511DA5" w14:textId="77777777" w:rsidR="00D84754" w:rsidRPr="00D84754" w:rsidRDefault="00D84754" w:rsidP="00D8475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754">
        <w:rPr>
          <w:rFonts w:ascii="Times New Roman" w:hAnsi="Times New Roman" w:cs="Times New Roman"/>
          <w:b/>
          <w:bCs/>
          <w:sz w:val="24"/>
          <w:szCs w:val="24"/>
        </w:rPr>
        <w:t>You are required to:</w:t>
      </w:r>
    </w:p>
    <w:p w14:paraId="66EB3774" w14:textId="33840A47" w:rsidR="00D84754" w:rsidRPr="00D84754" w:rsidRDefault="00D84754" w:rsidP="009607E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make the journal entries to correct the above errors.</w:t>
      </w:r>
    </w:p>
    <w:p w14:paraId="68BB485C" w14:textId="0B77A0BA" w:rsidR="00D84754" w:rsidRPr="00D84754" w:rsidRDefault="00D84754" w:rsidP="009607E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show a Statement Of the Adjusted Net Profit for the year ended 31 December Year 4.</w:t>
      </w:r>
    </w:p>
    <w:p w14:paraId="29040828" w14:textId="1FB2CE39" w:rsidR="008C02CC" w:rsidRPr="00D84754" w:rsidRDefault="00D84754" w:rsidP="009607E8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4754">
        <w:rPr>
          <w:rFonts w:ascii="Times New Roman" w:hAnsi="Times New Roman" w:cs="Times New Roman"/>
          <w:sz w:val="24"/>
          <w:szCs w:val="24"/>
        </w:rPr>
        <w:t>redraft a corrected Statement of Financial Position as at 31 December Year 4.</w:t>
      </w:r>
    </w:p>
    <w:sectPr w:rsidR="008C02CC" w:rsidRPr="00D8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63F"/>
    <w:multiLevelType w:val="hybridMultilevel"/>
    <w:tmpl w:val="39E67896"/>
    <w:lvl w:ilvl="0" w:tplc="766434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BC1222">
      <w:numFmt w:val="decimal"/>
      <w:lvlText w:val=""/>
      <w:lvlJc w:val="left"/>
    </w:lvl>
    <w:lvl w:ilvl="2" w:tplc="0420991A">
      <w:numFmt w:val="decimal"/>
      <w:lvlText w:val=""/>
      <w:lvlJc w:val="left"/>
    </w:lvl>
    <w:lvl w:ilvl="3" w:tplc="1A466CB2">
      <w:numFmt w:val="decimal"/>
      <w:lvlText w:val=""/>
      <w:lvlJc w:val="left"/>
    </w:lvl>
    <w:lvl w:ilvl="4" w:tplc="5E9CE014">
      <w:numFmt w:val="decimal"/>
      <w:lvlText w:val=""/>
      <w:lvlJc w:val="left"/>
    </w:lvl>
    <w:lvl w:ilvl="5" w:tplc="0748AA20">
      <w:numFmt w:val="decimal"/>
      <w:lvlText w:val=""/>
      <w:lvlJc w:val="left"/>
    </w:lvl>
    <w:lvl w:ilvl="6" w:tplc="3182A396">
      <w:numFmt w:val="decimal"/>
      <w:lvlText w:val=""/>
      <w:lvlJc w:val="left"/>
    </w:lvl>
    <w:lvl w:ilvl="7" w:tplc="57DC2DF4">
      <w:numFmt w:val="decimal"/>
      <w:lvlText w:val=""/>
      <w:lvlJc w:val="left"/>
    </w:lvl>
    <w:lvl w:ilvl="8" w:tplc="65E803AE">
      <w:numFmt w:val="decimal"/>
      <w:lvlText w:val=""/>
      <w:lvlJc w:val="left"/>
    </w:lvl>
  </w:abstractNum>
  <w:abstractNum w:abstractNumId="1" w15:restartNumberingAfterBreak="0">
    <w:nsid w:val="4C0B0C29"/>
    <w:multiLevelType w:val="hybridMultilevel"/>
    <w:tmpl w:val="6944BD7A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0BAE"/>
    <w:multiLevelType w:val="hybridMultilevel"/>
    <w:tmpl w:val="F25EB438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300B"/>
    <w:multiLevelType w:val="hybridMultilevel"/>
    <w:tmpl w:val="CB368FCA"/>
    <w:lvl w:ilvl="0" w:tplc="D9AC5B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C6EB24">
      <w:numFmt w:val="decimal"/>
      <w:lvlText w:val=""/>
      <w:lvlJc w:val="left"/>
    </w:lvl>
    <w:lvl w:ilvl="2" w:tplc="4ED00044">
      <w:numFmt w:val="decimal"/>
      <w:lvlText w:val=""/>
      <w:lvlJc w:val="left"/>
    </w:lvl>
    <w:lvl w:ilvl="3" w:tplc="8EE67FFC">
      <w:numFmt w:val="decimal"/>
      <w:lvlText w:val=""/>
      <w:lvlJc w:val="left"/>
    </w:lvl>
    <w:lvl w:ilvl="4" w:tplc="5BC4D35A">
      <w:numFmt w:val="decimal"/>
      <w:lvlText w:val=""/>
      <w:lvlJc w:val="left"/>
    </w:lvl>
    <w:lvl w:ilvl="5" w:tplc="C2608B26">
      <w:numFmt w:val="decimal"/>
      <w:lvlText w:val=""/>
      <w:lvlJc w:val="left"/>
    </w:lvl>
    <w:lvl w:ilvl="6" w:tplc="95CA0014">
      <w:numFmt w:val="decimal"/>
      <w:lvlText w:val=""/>
      <w:lvlJc w:val="left"/>
    </w:lvl>
    <w:lvl w:ilvl="7" w:tplc="4C5843DE">
      <w:numFmt w:val="decimal"/>
      <w:lvlText w:val=""/>
      <w:lvlJc w:val="left"/>
    </w:lvl>
    <w:lvl w:ilvl="8" w:tplc="ED044628">
      <w:numFmt w:val="decimal"/>
      <w:lvlText w:val=""/>
      <w:lvlJc w:val="left"/>
    </w:lvl>
  </w:abstractNum>
  <w:num w:numId="1" w16cid:durableId="1075249713">
    <w:abstractNumId w:val="0"/>
  </w:num>
  <w:num w:numId="2" w16cid:durableId="1118186398">
    <w:abstractNumId w:val="3"/>
  </w:num>
  <w:num w:numId="3" w16cid:durableId="2126651879">
    <w:abstractNumId w:val="1"/>
  </w:num>
  <w:num w:numId="4" w16cid:durableId="403798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54"/>
    <w:rsid w:val="00140178"/>
    <w:rsid w:val="00175313"/>
    <w:rsid w:val="008C02CC"/>
    <w:rsid w:val="009607E8"/>
    <w:rsid w:val="009A3F6E"/>
    <w:rsid w:val="00A921C9"/>
    <w:rsid w:val="00D84754"/>
    <w:rsid w:val="00EB491B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E82A6"/>
  <w15:chartTrackingRefBased/>
  <w15:docId w15:val="{174A6AAB-65B8-4F44-9DB5-AE46D5F8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754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47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2024-07-05T09:54:00Z</dcterms:created>
  <dcterms:modified xsi:type="dcterms:W3CDTF">2024-07-05T10:36:00Z</dcterms:modified>
</cp:coreProperties>
</file>