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4CB7" w14:textId="1A1DFD39" w:rsidR="008C02CC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消费：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人类为满足欲望而使用物品的经济行为。</w:t>
      </w:r>
    </w:p>
    <w:p w14:paraId="00AA6F61" w14:textId="24C4B01D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效用：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使用物品所获得的满足程度。</w:t>
      </w:r>
    </w:p>
    <w:p w14:paraId="6163F736" w14:textId="77777777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C68E9E4" w14:textId="5AD29591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最初效用：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消费第一单位物品所产生的效用。</w:t>
      </w:r>
    </w:p>
    <w:p w14:paraId="0E16D710" w14:textId="5AF542B8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部分效用：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消费每一单位物品所产生的效用。</w:t>
      </w:r>
    </w:p>
    <w:p w14:paraId="33D2C001" w14:textId="5356FAE6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总效用：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部分效用的总和。</w:t>
      </w:r>
    </w:p>
    <w:p w14:paraId="305F06A3" w14:textId="0CD10E85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最后效用：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消费最后一单位物品所产生的效用。</w:t>
      </w:r>
    </w:p>
    <w:p w14:paraId="27011CF2" w14:textId="137883F7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边际效用：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一定时间内，每增加消费一单位时，所获得的总效用的变动量。</w:t>
      </w:r>
    </w:p>
    <w:p w14:paraId="5D7BAF3A" w14:textId="7E7BE371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反效用：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一定时间内，消费者连续消费同一物品的效用会因其消费数量的增加而逐渐减少，在达到某一数量时效用会消失。如果继续消费下去，不但会带来效用，还会带来反感。</w:t>
      </w:r>
    </w:p>
    <w:p w14:paraId="20494220" w14:textId="77777777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6F7A6F2" w14:textId="71D1674D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边际效用递减法则：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一定时间内，消费者连续消费同一物品的效用会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因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消费数量的增加而逐渐减少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63177D52" w14:textId="77777777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B6B7207" w14:textId="08BC6CC1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水和钻石价值悖论：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物品价格取决于边际效用，总效用取决于供给量。</w:t>
      </w:r>
    </w:p>
    <w:p w14:paraId="23ACA12A" w14:textId="77777777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9F38CE5" w14:textId="0074C24C" w:rsidR="005D4103" w:rsidRDefault="005D410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消费</w:t>
      </w:r>
      <w:r w:rsidR="00852C5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者</w:t>
      </w:r>
      <w:r w:rsidRPr="005D410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均衡：</w:t>
      </w:r>
      <w:r w:rsidRPr="005D4103">
        <w:rPr>
          <w:rFonts w:ascii="MiSans Normal" w:eastAsia="MiSans Normal" w:hAnsi="MiSans Normal" w:hint="eastAsia"/>
          <w:sz w:val="20"/>
          <w:szCs w:val="20"/>
          <w:lang w:val="en-US"/>
        </w:rPr>
        <w:t>在既定收入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和各种商品价格的限制下选购一定数量的各种商品，</w:t>
      </w:r>
      <w:r w:rsidR="00852C5E">
        <w:rPr>
          <w:rFonts w:ascii="MiSans Normal" w:eastAsia="MiSans Normal" w:hAnsi="MiSans Normal" w:hint="eastAsia"/>
          <w:sz w:val="20"/>
          <w:szCs w:val="20"/>
          <w:lang w:val="en-US"/>
        </w:rPr>
        <w:t>以达到最满意的程度。</w:t>
      </w:r>
    </w:p>
    <w:p w14:paraId="646475B1" w14:textId="420CE807" w:rsidR="00852C5E" w:rsidRDefault="00852C5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852C5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消费</w:t>
      </w: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者</w:t>
      </w:r>
      <w:r w:rsidRPr="00852C5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均衡分析方式：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边际效用分析法、无异曲线分析法。</w:t>
      </w:r>
    </w:p>
    <w:p w14:paraId="3648897D" w14:textId="4D334BCF" w:rsidR="00852C5E" w:rsidRDefault="00852C5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852C5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边际效用均等法则：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物品用于每一种用途的边际效用均等时，总效用最大。</w:t>
      </w:r>
    </w:p>
    <w:p w14:paraId="6DC30282" w14:textId="77777777" w:rsidR="00852C5E" w:rsidRDefault="00852C5E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A418B78" w14:textId="5371270B" w:rsidR="00852C5E" w:rsidRDefault="00852C5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852C5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无异曲线：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消费着对两种物品的各种不同数量组合，均能产生相同满足程度的一条曲线。</w:t>
      </w:r>
    </w:p>
    <w:p w14:paraId="40E457C3" w14:textId="231306DB" w:rsidR="00852C5E" w:rsidRPr="00852C5E" w:rsidRDefault="00852C5E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852C5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无异曲线的特征：</w:t>
      </w:r>
    </w:p>
    <w:p w14:paraId="2738C6E7" w14:textId="632A10BE" w:rsidR="00852C5E" w:rsidRDefault="00852C5E" w:rsidP="00852C5E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无异曲线由左上方向右下方延伸</w:t>
      </w:r>
    </w:p>
    <w:p w14:paraId="769D79A9" w14:textId="693C3C45" w:rsidR="00852C5E" w:rsidRDefault="00852C5E" w:rsidP="00852C5E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距离远点越远的无异曲线，代表消费者的满足程度越大。</w:t>
      </w:r>
    </w:p>
    <w:p w14:paraId="446C52C0" w14:textId="49DFA6E8" w:rsidR="00852C5E" w:rsidRDefault="00852C5E" w:rsidP="00852C5E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两条无异曲线绝不相交。</w:t>
      </w:r>
    </w:p>
    <w:p w14:paraId="5624294B" w14:textId="13727368" w:rsidR="00852C5E" w:rsidRPr="00852C5E" w:rsidRDefault="00852C5E" w:rsidP="00852C5E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无异曲线凸向原点。</w:t>
      </w:r>
    </w:p>
    <w:p w14:paraId="3B123558" w14:textId="2403AB44" w:rsidR="00852C5E" w:rsidRDefault="00852C5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852C5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预算线：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消费者在已知的收入及两种物品的价格下，有能力购买到的两种物品的各种组合的连线。</w:t>
      </w:r>
    </w:p>
    <w:p w14:paraId="0EC27FB5" w14:textId="1D764A45" w:rsidR="00852C5E" w:rsidRPr="00852C5E" w:rsidRDefault="00852C5E">
      <w:pP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</w:pPr>
      <w:r w:rsidRPr="00852C5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边际替代率递减法则：</w:t>
      </w:r>
      <w:r w:rsidR="00A17BDB" w:rsidRPr="00A17BDB">
        <w:rPr>
          <w:rFonts w:ascii="MiSans Normal" w:eastAsia="MiSans Normal" w:hAnsi="MiSans Normal" w:hint="eastAsia"/>
          <w:sz w:val="20"/>
          <w:szCs w:val="20"/>
          <w:lang w:val="en-US"/>
        </w:rPr>
        <w:t>消费者</w:t>
      </w:r>
      <w:r w:rsidR="00A17BDB">
        <w:rPr>
          <w:rFonts w:ascii="MiSans Normal" w:eastAsia="MiSans Normal" w:hAnsi="MiSans Normal" w:hint="eastAsia"/>
          <w:sz w:val="20"/>
          <w:szCs w:val="20"/>
          <w:lang w:val="en-US"/>
        </w:rPr>
        <w:t>在不断增加X物品的使用量时，X物品在其心中的重要程度会逐渐减少，而在不断减少Y物品的使用量时，Y物品在其心中的地位会逐渐提高。因此，消费者持续增加消费一单位X物品，所愿意减少的Y物品数量会越来越少，因此，无异曲线会凸向原点。</w:t>
      </w:r>
    </w:p>
    <w:p w14:paraId="512CE90B" w14:textId="77777777" w:rsidR="00852C5E" w:rsidRDefault="00852C5E">
      <w:pPr>
        <w:rPr>
          <w:rFonts w:ascii="MiSans Normal" w:eastAsia="MiSans Normal" w:hAnsi="MiSans Normal" w:hint="eastAsia"/>
          <w:sz w:val="20"/>
          <w:szCs w:val="20"/>
          <w:lang w:val="en-US"/>
        </w:rPr>
      </w:pPr>
    </w:p>
    <w:p w14:paraId="6D22A1ED" w14:textId="77777777" w:rsidR="00852C5E" w:rsidRDefault="00852C5E">
      <w:pPr>
        <w:rPr>
          <w:rFonts w:ascii="MiSans Normal" w:eastAsia="MiSans Normal" w:hAnsi="MiSans Normal" w:hint="eastAsia"/>
          <w:sz w:val="20"/>
          <w:szCs w:val="20"/>
          <w:lang w:val="en-US"/>
        </w:rPr>
      </w:pPr>
    </w:p>
    <w:p w14:paraId="64823C68" w14:textId="77777777" w:rsidR="00852C5E" w:rsidRPr="005D4103" w:rsidRDefault="00852C5E">
      <w:pP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</w:pPr>
    </w:p>
    <w:sectPr w:rsidR="00852C5E" w:rsidRPr="005D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E5458"/>
    <w:multiLevelType w:val="hybridMultilevel"/>
    <w:tmpl w:val="A216BEAC"/>
    <w:lvl w:ilvl="0" w:tplc="0CAA3FC4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9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03"/>
    <w:rsid w:val="00140178"/>
    <w:rsid w:val="005D4103"/>
    <w:rsid w:val="00852C5E"/>
    <w:rsid w:val="008C02CC"/>
    <w:rsid w:val="00A17BDB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5195C"/>
  <w15:chartTrackingRefBased/>
  <w15:docId w15:val="{D1524D96-E218-044B-98B7-5C63ADF9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2023-09-05T12:07:00Z</dcterms:created>
  <dcterms:modified xsi:type="dcterms:W3CDTF">2023-09-06T08:45:00Z</dcterms:modified>
</cp:coreProperties>
</file>