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</w:rPr>
        <w:t xml:space="preserve">Requirements Table — Municipal Solid Waste Route Optimizer</w:t>
      </w:r>
    </w:p>
    <w:p>
      <w:pPr>
        <w:spacing w:after="200"/>
      </w:pPr>
      <w:r>
        <w:rPr>
          <w:i/>
          <w:iCs/>
          <w:sz w:val="20"/>
          <w:szCs w:val="20"/>
        </w:rPr>
        <w:t xml:space="preserve">Problem Statement #25 | Smart Cities, Transport &amp; Logistics   |   Lab 1: Requirements Engineering &amp; UML Use-Case Modelling</w:t>
      </w:r>
    </w:p>
    <w:p>
      <w:pPr>
        <w:spacing w:after="200"/>
      </w:pPr>
      <w:r>
        <w:rPr>
          <w:b/>
          <w:bCs/>
          <w:sz w:val="20"/>
          <w:szCs w:val="20"/>
        </w:rPr>
        <w:t xml:space="preserve">Target Stakeholders / Actors: </w:t>
      </w:r>
      <w:r>
        <w:rPr>
          <w:sz w:val="20"/>
          <w:szCs w:val="20"/>
        </w:rPr>
        <w:t xml:space="preserve">Sanitation Supervisor, Truck Driver, Citizen, Fleet Telematics/GPS System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300"/>
        <w:gridCol w:w="3400"/>
        <w:gridCol w:w="900"/>
        <w:gridCol w:w="2560"/>
        <w:gridCol w:w="1740"/>
      </w:tblGrid>
      <w:tr>
        <w:trPr>
          <w:tblHeader/>
        </w:trPr>
        <w:tc>
          <w:tcPr>
            <w:tcW w:type="dxa" w:w="900"/>
            <w:shd w:fill="2F5496" w:color="auto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Req ID</w:t>
            </w:r>
          </w:p>
        </w:tc>
        <w:tc>
          <w:tcPr>
            <w:tcW w:type="dxa" w:w="1300"/>
            <w:shd w:fill="2F5496" w:color="auto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3400"/>
            <w:shd w:fill="2F5496" w:color="auto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900"/>
            <w:shd w:fill="2F5496" w:color="auto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2560"/>
            <w:shd w:fill="2F5496" w:color="auto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Acceptance Criteria</w:t>
            </w:r>
          </w:p>
        </w:tc>
        <w:tc>
          <w:tcPr>
            <w:tcW w:type="dxa" w:w="1740"/>
            <w:shd w:fill="2F5496" w:color="auto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Rationale</w:t>
            </w:r>
          </w:p>
        </w:tc>
      </w:tr>
      <w:tr>
        <w:tc>
          <w:tcPr>
            <w:tcW w:type="dxa" w:w="900"/>
            <w:shd w:fill="D9E2F3" w:color="auto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FR-001</w:t>
            </w:r>
          </w:p>
        </w:tc>
        <w:tc>
          <w:tcPr>
            <w:tcW w:type="dxa" w:w="1300"/>
            <w:shd w:fill="D9E2F3" w:color="auto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Functional</w:t>
            </w:r>
          </w:p>
        </w:tc>
        <w:tc>
          <w:tcPr>
            <w:tcW w:type="dxa" w:w="3400"/>
            <w:shd w:fill="D9E2F3" w:color="auto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 system shall generate optimized daily collection routes including only bins that have exceeded an 80% fill threshold.</w:t>
            </w:r>
          </w:p>
        </w:tc>
        <w:tc>
          <w:tcPr>
            <w:tcW w:type="dxa" w:w="900"/>
            <w:shd w:fill="D9E2F3" w:color="auto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2560"/>
            <w:shd w:fill="D9E2F3" w:color="auto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Pass: Route excludes bins &lt;80% full unless manually tagged. Fail: Overflowing bin omitted from driver manifest.</w:t>
            </w:r>
          </w:p>
        </w:tc>
        <w:tc>
          <w:tcPr>
            <w:tcW w:type="dxa" w:w="1740"/>
            <w:shd w:fill="D9E2F3" w:color="auto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Core route-optimization functionality; prevents overflow while minimizing unnecessary stops.</w:t>
            </w:r>
          </w:p>
        </w:tc>
      </w:tr>
      <w:tr>
        <w:tc>
          <w:tcPr>
            <w:tcW w:type="dxa" w:w="9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FR-002</w:t>
            </w:r>
          </w:p>
        </w:tc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Functional</w:t>
            </w:r>
          </w:p>
        </w:tc>
        <w:tc>
          <w:tcPr>
            <w:tcW w:type="dxa" w:w="3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 system shall allow a Sanitation Supervisor to manually tag a bin below the 80% threshold for inclusion in the next collection route.</w:t>
            </w:r>
          </w:p>
        </w:tc>
        <w:tc>
          <w:tcPr>
            <w:tcW w:type="dxa" w:w="9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256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Pass: Tagged bin appears on the next generated driver manifest even at &lt;80% fill. Fail: Tagged bin is dropped from the manifest.</w:t>
            </w:r>
          </w:p>
        </w:tc>
        <w:tc>
          <w:tcPr>
            <w:tcW w:type="dxa" w:w="174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Supports edge cases such as citizen complaints or scheduled special collections that fall outside the automated threshold.</w:t>
            </w:r>
          </w:p>
        </w:tc>
      </w:tr>
      <w:tr>
        <w:tc>
          <w:tcPr>
            <w:tcW w:type="dxa" w:w="9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FR-003</w:t>
            </w:r>
          </w:p>
        </w:tc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Functional</w:t>
            </w:r>
          </w:p>
        </w:tc>
        <w:tc>
          <w:tcPr>
            <w:tcW w:type="dxa" w:w="3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 system shall allow a Truck Driver to mark an assigned bin as “collected” from a mobile interface, updating the bin's fill-level status to 0%.</w:t>
            </w:r>
          </w:p>
        </w:tc>
        <w:tc>
          <w:tcPr>
            <w:tcW w:type="dxa" w:w="9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256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Pass: Bin status resets to 0% and disappears from the current route list within 5 seconds of confirmation. Fail: Bin remains listed as pending after confirmation.</w:t>
            </w:r>
          </w:p>
        </w:tc>
        <w:tc>
          <w:tcPr>
            <w:tcW w:type="dxa" w:w="174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Provides real-time route progress tracking and accurate fill-level data for future route generation.</w:t>
            </w:r>
          </w:p>
        </w:tc>
      </w:tr>
      <w:tr>
        <w:tc>
          <w:tcPr>
            <w:tcW w:type="dxa" w:w="9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FR-004</w:t>
            </w:r>
          </w:p>
        </w:tc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Functional</w:t>
            </w:r>
          </w:p>
        </w:tc>
        <w:tc>
          <w:tcPr>
            <w:tcW w:type="dxa" w:w="3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 system shall allow a Citizen to submit a missed-pickup complaint referencing a specific bin location and date.</w:t>
            </w:r>
          </w:p>
        </w:tc>
        <w:tc>
          <w:tcPr>
            <w:tcW w:type="dxa" w:w="9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256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Pass: Complaint is logged with a unique ticket ID and linked to the referenced bin. Fail: Complaint is accepted without a valid bin reference or timestamp.</w:t>
            </w:r>
          </w:p>
        </w:tc>
        <w:tc>
          <w:tcPr>
            <w:tcW w:type="dxa" w:w="174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Enables citizen feedback loop and gives supervisors visibility into service-quality gaps.</w:t>
            </w:r>
          </w:p>
        </w:tc>
      </w:tr>
      <w:tr>
        <w:tc>
          <w:tcPr>
            <w:tcW w:type="dxa" w:w="9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FR-005</w:t>
            </w:r>
          </w:p>
        </w:tc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Functional</w:t>
            </w:r>
          </w:p>
        </w:tc>
        <w:tc>
          <w:tcPr>
            <w:tcW w:type="dxa" w:w="3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 system shall notify the Sanitation Supervisor when a truck reports a breakdown, and shall trigger recalculation of the affected route among remaining active trucks.</w:t>
            </w:r>
          </w:p>
        </w:tc>
        <w:tc>
          <w:tcPr>
            <w:tcW w:type="dxa" w:w="9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256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Pass: Supervisor receives an alert within 30 seconds and a revised route is generated for the remaining bins. Fail: Bins from the broken-down truck's route are left unassigned.</w:t>
            </w:r>
          </w:p>
        </w:tc>
        <w:tc>
          <w:tcPr>
            <w:tcW w:type="dxa" w:w="174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Ensures service continuity and prevents missed collections due to fleet disruptions.</w:t>
            </w:r>
          </w:p>
        </w:tc>
      </w:tr>
      <w:tr>
        <w:tc>
          <w:tcPr>
            <w:tcW w:type="dxa" w:w="900"/>
            <w:shd w:fill="D9E2F3" w:color="auto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NFR-001</w:t>
            </w:r>
          </w:p>
        </w:tc>
        <w:tc>
          <w:tcPr>
            <w:tcW w:type="dxa" w:w="1300"/>
            <w:shd w:fill="D9E2F3" w:color="auto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Nonfunctional</w:t>
            </w:r>
          </w:p>
        </w:tc>
        <w:tc>
          <w:tcPr>
            <w:tcW w:type="dxa" w:w="3400"/>
            <w:shd w:fill="D9E2F3" w:color="auto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Route recalculation for a fleet of 50 trucks across 10,000 bins shall execute in under 45 seconds.</w:t>
            </w:r>
          </w:p>
        </w:tc>
        <w:tc>
          <w:tcPr>
            <w:tcW w:type="dxa" w:w="900"/>
            <w:shd w:fill="D9E2F3" w:color="auto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2560"/>
            <w:shd w:fill="D9E2F3" w:color="auto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Pass: Benchmarking tests confirm target latency and security standards under simulated peak load.</w:t>
            </w:r>
          </w:p>
        </w:tc>
        <w:tc>
          <w:tcPr>
            <w:tcW w:type="dxa" w:w="1740"/>
            <w:shd w:fill="D9E2F3" w:color="auto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Performance &amp; Security — supervisors need near-real-time replanning during peak operations.</w:t>
            </w:r>
          </w:p>
        </w:tc>
      </w:tr>
      <w:tr>
        <w:tc>
          <w:tcPr>
            <w:tcW w:type="dxa" w:w="9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NFR-002</w:t>
            </w:r>
          </w:p>
        </w:tc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Nonfunctional</w:t>
            </w:r>
          </w:p>
        </w:tc>
        <w:tc>
          <w:tcPr>
            <w:tcW w:type="dxa" w:w="3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 system shall encrypt all bin location and truck telematics data in transit and at rest using industry-standard (AES-256 / TLS 1.3) protocols.</w:t>
            </w:r>
          </w:p>
        </w:tc>
        <w:tc>
          <w:tcPr>
            <w:tcW w:type="dxa" w:w="9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256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Pass: Security audit confirms encryption is applied to all stored and transmitted location data. Fail: Any location or telematics payload is found unencrypted.</w:t>
            </w:r>
          </w:p>
        </w:tc>
        <w:tc>
          <w:tcPr>
            <w:tcW w:type="dxa" w:w="174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Security — protects sensitive municipal infrastructure and citizen-linked location data from interception or tampering.</w:t>
            </w:r>
          </w:p>
        </w:tc>
      </w:tr>
    </w:tbl>
    <w:p>
      <w:pPr>
        <w:spacing w:before="200"/>
      </w:pPr>
      <w:r>
        <w:rPr>
          <w:i/>
          <w:iCs/>
          <w:color w:val="666666"/>
          <w:sz w:val="16"/>
          <w:szCs w:val="16"/>
        </w:rPr>
        <w:t xml:space="preserve">Shaded rows (FR-001, NFR-001) were provided in the problem statement as formatting examples.</w:t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2026-08-25T06:38:55.766Z</dcterms:created>
  <dcterms:modified xsi:type="dcterms:W3CDTF">2026-08-25T06:38:55.766Z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