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2049" w14:textId="5BB02C51" w:rsidR="00805739" w:rsidRPr="00B126C5" w:rsidRDefault="00805739" w:rsidP="00A83C71">
      <w:pPr>
        <w:jc w:val="center"/>
        <w:rPr>
          <w:rFonts w:ascii="Times New Roman" w:hAnsi="Times New Roman" w:cs="Times New Roman"/>
          <w:b/>
          <w:bCs/>
          <w:color w:val="000000" w:themeColor="text1"/>
          <w:sz w:val="24"/>
          <w:szCs w:val="24"/>
        </w:rPr>
      </w:pPr>
      <w:r w:rsidRPr="00B126C5">
        <w:rPr>
          <w:rFonts w:ascii="Times New Roman" w:hAnsi="Times New Roman" w:cs="Times New Roman"/>
          <w:b/>
          <w:bCs/>
          <w:color w:val="000000" w:themeColor="text1"/>
          <w:sz w:val="24"/>
          <w:szCs w:val="24"/>
        </w:rPr>
        <w:t>Translational Wellness Clinical Platform</w:t>
      </w:r>
    </w:p>
    <w:p w14:paraId="4A705519" w14:textId="1547694B" w:rsidR="00892F38" w:rsidRPr="00B126C5" w:rsidRDefault="00892F38" w:rsidP="00A83C71">
      <w:pPr>
        <w:jc w:val="cente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translationalwellness.com Care Artifact. </w:t>
      </w:r>
    </w:p>
    <w:p w14:paraId="50DAC833" w14:textId="77777777" w:rsidR="00A2196D" w:rsidRDefault="00A2196D" w:rsidP="00982681">
      <w:pPr>
        <w:rPr>
          <w:rFonts w:ascii="Times New Roman" w:hAnsi="Times New Roman" w:cs="Times New Roman"/>
          <w:color w:val="000000" w:themeColor="text1"/>
          <w:sz w:val="24"/>
          <w:szCs w:val="24"/>
        </w:rPr>
      </w:pPr>
    </w:p>
    <w:p w14:paraId="3818F839" w14:textId="76B80FC4" w:rsidR="00A2196D" w:rsidRDefault="00A2196D" w:rsidP="00A2196D">
      <w:pPr>
        <w:jc w:val="center"/>
        <w:rPr>
          <w:rFonts w:ascii="Times New Roman" w:hAnsi="Times New Roman" w:cs="Times New Roman"/>
          <w:color w:val="000000" w:themeColor="text1"/>
          <w:sz w:val="24"/>
          <w:szCs w:val="24"/>
        </w:rPr>
      </w:pPr>
      <w:r w:rsidRPr="001A7368">
        <w:rPr>
          <w:noProof/>
          <w:color w:val="000000" w:themeColor="text1"/>
        </w:rPr>
        <w:drawing>
          <wp:inline distT="0" distB="0" distL="0" distR="0" wp14:anchorId="20FEDDB5" wp14:editId="6C8C272B">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3BB3624F" w14:textId="70EFBC5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Interestingly, it is telomere attrition, detrimentally when telomeres are depleted, beneficially when telomerase stabilizes telomeres and G Quadruplexes exhibited within telomeric regions, typically when AP1 downregulation of telomerase causes depletion of telomeres to introduce senescence fusion of chromosomes in inflamed or diseased cellular entities, detrimentally when SP1 upregulates telomerase to counteract AP1 downregulation of telomerase in a manner that results in continued mitosis of cellular lineages with upregulated inflammatory AP1 activity, as well as including methyl group attrition.   Methyl group attrition is constituted of myriad detrimental factors, toxicity management factors, including therapeutic or drug toxicity management factors, that either deplete methyl groups, typically producing homocysteine is a direct catalytic byproduct, or which either inhibit PEMT or compete for methyl groups essential to the function of PEMT.   The canonical example of the methyl group attritive, telomeric status commandeering, pathological cellular entity, are constitutively causal and participative in all pathology, although the extended pathogenic example includes destabilization of G quadruplexes,  expression of NOS2 inducible version, G quadruplexes sequestration of L arginine away for NOS2, NOS1 and NOS3, Uncoupling of NOS2, NOS1 and NOS3 because only L arginine depletion is required for uncoupling of NOS1, NOS2 and NOS3, impressment of cellular entities to function as inflammatory M2 polarized macrophages, production of L Citrulline that is a substrate for synthesis of more L Arginine consistent with the M2 macrophage impressment cycle, release of SP1 from G quadruplexes at greater levels than typically exhibited to promote continued mitosis of AP1 upregulated cellular entities, diminishes expression and cellular surface exhibition of both CD4+ and CD8+ to impair the adaptive immunological synapse, finally including SP1 enabled upregulation of PD1 and PDL1 which obscure diseased or inflamed cellular entities from immunological monitoring and intervention.  </w:t>
      </w:r>
    </w:p>
    <w:p w14:paraId="6BCF50A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reprogram foundational cellular structural metabolism by inhibiting PEMT, diminished enriched anti-inflammatory phospholipid synthesis and diverse anti-inflammatory fatty acid species diversity within cellular membranes,  upregulates P53 to impair Rubisco, pentose phosphate pathway, glycolysis and hexose monophosphate shunt essential for NADPH, Nucleotide synthesis, biosynthesis and supply of Ribulose to the Krebs Cycle,  along with upregulation of choline kinase to supply pervasive pathogens and pathology with energy rich phosphocholine or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choline,  supplying the inflammatory/xenobiotic/allergy linked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choline pathway that uses choline freed by inflammatory phospholipase catabolism of cellular membranes to produce phosphocholine.  This inflammatory production of choline can occur in the lumen, such as alveolar lumen, or any other most intermetal open area of microbiological environment, where, along with phospholipase D and NOS2 inducible, these can produce freakish biological monstrosities that are link to electromagnetic fields and inflammatory processes, particularly including mere upregulated catabolism of cellular membranes to challenge existential aspects of cellular structure and where phospholipase C gamma in particularly is known to catabolize the major pulmonary alveolar surfactant dipalmitoyl phosphatidylcholine.  The upregulation of the CDP Choline pathway does not produced choline de novo, while such de novo synthesis of choline is a feature of PEMT that follows newly produced phosphatidylethanolamine in the CDP ethanolamine pathway and which follows decarboxylation of phosphatidylserine produced from phosphatidylcholine and such de novo synthesis of choline which is a feature of inversion of the choline oxidation pathway which instead of going in the direction of choline to betaine aldehyde to betaine, instead, correlated to characteristics of NAD+/NADH balance and thermodynamic characteristics, enable betaine to become betaine aldehyde and enables betaine aldehyde to become choline. </w:t>
      </w:r>
    </w:p>
    <w:p w14:paraId="0B57173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Upregulation of the CDP Choline Pathway always include direct supply of ATP as phosphocholine to upregulate proteolysis which prevents cellular entities from exhibiting apoptosis and makes cellular entities resistant to therapies as well as signaling that controls these in a coordinated manner, resulting in the ability inhibit the proteasome particles to impose massive therapeutic effect, although some cellular dynamics such as particular Bag proteins and Bcl2 upregulation can promote resilience that requires inhibition of autophagy also.  CDP choline pathway upregulation also upregulates Ceramide synthesis that would promote foundational levels of cellular structure toward apoptosis, as existential mechanisms, but these can be siphoned off toward Sphingosine Kinase( version I in anatomical regions and version II in n Neurological centers) S1P synthesis, thereby activating diverse survival and inflammatory signaling pathways including G Protein Coupled Receptor Activation, S1P receptor activation widely, PDK phosphorylation, GSK3B activation, and other inflammatory survival pathway signaling, including S1P lyase which, although depleting of S1P toward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shunt into the CDP ethanolamine pathway and toward hexadecenal which is major pheromone and precursor to docosahexaenoic acid, is a major resistance pathway for oncology variants.  </w:t>
      </w:r>
    </w:p>
    <w:p w14:paraId="2721E04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Ceramide, which is produced by pathways including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strongly potentiates autophagy suggesting that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produce phosphocholine to enhance survival signaling in parallel to ceramide production. Inhibition of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as well as Sphingosine Kinase which utilizes Ceramide to produce S1P for survival signaling, perform as </w:t>
      </w:r>
      <w:r w:rsidRPr="00B126C5">
        <w:rPr>
          <w:rFonts w:ascii="Times New Roman" w:hAnsi="Times New Roman" w:cs="Times New Roman"/>
          <w:color w:val="000000" w:themeColor="text1"/>
          <w:sz w:val="24"/>
          <w:szCs w:val="24"/>
        </w:rPr>
        <w:lastRenderedPageBreak/>
        <w:t>inhibitors of Autophagy. C2 and C6 Ceramide are typically processed into longer Ceramides by Ceramide Synthase to initiate autophagy enabled by Ceramide.</w:t>
      </w:r>
    </w:p>
    <w:p w14:paraId="59A530E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CDP Choline pathway upregulation of the Unfolded Protein Response, emerges at choline kinase alpha but includes other endoplasmic reticulum and Golgi apparatus components to determine cellular outcome, and is an important context for choline kinase inhibitor influencing of CHOP to determine cellular outcomes. AP1 and SP1 upregulated particular enzymes in the CDP Choline pathway, such as </w:t>
      </w:r>
      <w:proofErr w:type="spellStart"/>
      <w:r w:rsidRPr="00B126C5">
        <w:rPr>
          <w:rFonts w:ascii="Times New Roman" w:hAnsi="Times New Roman" w:cs="Times New Roman"/>
          <w:color w:val="000000" w:themeColor="text1"/>
          <w:sz w:val="24"/>
          <w:szCs w:val="24"/>
        </w:rPr>
        <w:t>Citidylylcholine</w:t>
      </w:r>
      <w:proofErr w:type="spellEnd"/>
      <w:r w:rsidRPr="00B126C5">
        <w:rPr>
          <w:rFonts w:ascii="Times New Roman" w:hAnsi="Times New Roman" w:cs="Times New Roman"/>
          <w:color w:val="000000" w:themeColor="text1"/>
          <w:sz w:val="24"/>
          <w:szCs w:val="24"/>
        </w:rPr>
        <w:t xml:space="preserve"> Phosphotransferase, hallway through the CDP choline pathway, while </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also upregulate phosphocholine synthesis from phosphocholine/phosphatidylserine/ceramide interaction junctures.  </w:t>
      </w:r>
    </w:p>
    <w:p w14:paraId="3152AB9F" w14:textId="5A00AD2E"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w:t>
      </w:r>
      <w:r w:rsidR="00275805" w:rsidRPr="00B126C5">
        <w:rPr>
          <w:rFonts w:ascii="Times New Roman" w:hAnsi="Times New Roman" w:cs="Times New Roman"/>
          <w:color w:val="000000" w:themeColor="text1"/>
          <w:sz w:val="24"/>
          <w:szCs w:val="24"/>
        </w:rPr>
        <w:t>n</w:t>
      </w:r>
      <w:r w:rsidRPr="00B126C5">
        <w:rPr>
          <w:rFonts w:ascii="Times New Roman" w:hAnsi="Times New Roman" w:cs="Times New Roman"/>
          <w:color w:val="000000" w:themeColor="text1"/>
          <w:sz w:val="24"/>
          <w:szCs w:val="24"/>
        </w:rPr>
        <w:t xml:space="preserve"> adiposity phenotype along with the effects of PEMT inhibition which increases homocysteine in a way that increase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and potentiate massive apoptosis of among cellular entities.  This massive potential for apoptosis results in upregulation of homocysteine and may be constituted of upregulation of homocysteine which upregulates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Bak</w:t>
      </w:r>
      <w:proofErr w:type="spellEnd"/>
      <w:r w:rsidRPr="00B126C5">
        <w:rPr>
          <w:rFonts w:ascii="Times New Roman" w:hAnsi="Times New Roman" w:cs="Times New Roman"/>
          <w:color w:val="000000" w:themeColor="text1"/>
          <w:sz w:val="24"/>
          <w:szCs w:val="24"/>
        </w:rPr>
        <w:t xml:space="preserve">, cytochrome r lease, inhibition of glucose absorption, trapping of intracellular glucose from absorption or gluconeogenesis int glycogen cycling as storage and release, DAPK, caspase activity, all which promote massive apoptosis on a lattice determined by P53, P21, PD7 and Thymidine Kinase status, although, all of which require selection for reprogramming of cellular entities toward survival signaling, Bcl2 upregulation, proteolytic prowess, and resistant phenotypes that counteract the control of mitochondrial development, proliferation and metabolic programs. </w:t>
      </w:r>
    </w:p>
    <w:p w14:paraId="4B8EBD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Choline, Phosphatidylcholine,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Folate,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B12, B6 and methyl carriers contribute to activation of Glucose 6 Phosphate dehydrogenase activity which upregulates lactone synthesis from glucose, resulting in a potential metabolic changes that spurns substantial increases in lactones, general metabolisms and possible excretion of lactones along with fatty acids produced from enhanced glycolytic, and pentose phosphate metabolism, explaining why even hypodermic instrumentation of phosphatidylcholine promotes leanness and promotes increases in cellular density per micrometer, while also enabling enhance cellular membrane density.  </w:t>
      </w:r>
    </w:p>
    <w:p w14:paraId="3DF8FC63" w14:textId="670091A1"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phenotypes promote </w:t>
      </w:r>
      <w:proofErr w:type="spellStart"/>
      <w:r w:rsidRPr="00B126C5">
        <w:rPr>
          <w:rFonts w:ascii="Times New Roman" w:hAnsi="Times New Roman" w:cs="Times New Roman"/>
          <w:color w:val="000000" w:themeColor="text1"/>
          <w:sz w:val="24"/>
          <w:szCs w:val="24"/>
        </w:rPr>
        <w:t>parthanatos</w:t>
      </w:r>
      <w:proofErr w:type="spellEnd"/>
      <w:r w:rsidRPr="00B126C5">
        <w:rPr>
          <w:rFonts w:ascii="Times New Roman" w:hAnsi="Times New Roman" w:cs="Times New Roman"/>
          <w:color w:val="000000" w:themeColor="text1"/>
          <w:sz w:val="24"/>
          <w:szCs w:val="24"/>
        </w:rPr>
        <w:t xml:space="preserve"> in which PARP signaling occurs persistently, depletes NAD+, causes NADH to be metabolized NAD+ through lactate dehydrogenase metabolism of pyruvate into lactate anion. These metabolic factors enhance inadequacy and competition among pyruvate pathways or pyruvate metabolic fate which are already diminished by P53 inhibition of glucose 6 phosphate dehydrogenase and NAD+ decrease compared to NADH which causes inhibition of glucose 6 phosphate, resulting inhibition pentose phosphate pathway, inhibition of hexose monophosphate shunt pathway and inhibition of glycolysis.  However, it is the inhibition of Nucleotide synthesis canonically regarded as occurring because of hexose monophosphate shunt or pentose phosphate pathway production of 5 carbon sugars, but now can be specifically characterized as occurring resultant of downregulated hexose monophosphate shunt synthesis of monophosphate used by thymidine kinase to reduce deoxythymidine to deoxythymidine monophosphate such that deoxythymidine accumulates to resulting in coordinate pause of cellular entities in phases preceding DNA replication, G1/S while Deoxythymidine performs as a deoxyribonucleotide specifically.   </w:t>
      </w:r>
    </w:p>
    <w:p w14:paraId="13F7446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Thymidine availability impedes mitosis at G1 phase preventing completion of S Phase and increases nucleotide Synthesis because Deoxythymidine is a Deoxyribonucleotide or the T in the DNA structural code.  60% of NADPH, used in nucleotide synthesis among other biosynthetic pathways, is derived from the Hexose monophosphate shunt when it is unimpeded by P53, thymidine kinase reducing of Thymidine versions using hexose monophosphate results also in synthesis of NADPH.  G1 and S are hypertrophic phases.  </w:t>
      </w:r>
    </w:p>
    <w:p w14:paraId="1008B0A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Downregulation of the hexose monophosphate shunt by P53 and diminished NAD+ decreases phosphorylation of glucose, while the supply of Glucose is inhibited by P53’s inhibition of Glut 1, Glut3 and Glut4 endocytosis of Glucose.  However, other hexose’s can be imported using other receptors.  Activated insulin receptor along with phosphofructokinase, as well as Hexokinase and Glucokinase can attach ATP to Hexose Sugars, these modulate the molecular translation of energy even after Glucose 6 Phosphate Hydrogenase has regulated entry of the Glucose Hexose molecule into glycolysis, pentose phosphate pathway and hexose monophosphate shunt pathways.  Gluconeogenesis may also contribute glucose for regulation by glucose 6 phosphate dehydrogenase as well as contribute glucose to glycogen cycling into amyloid fibrils and to be freed as glucose from amyloid fibrils. Information.  “NADPH.”  Themedicialbiohemistrypage.org.     Information. Thymidine Kinase. EC 2.7.1.21.  “</w:t>
      </w:r>
      <w:proofErr w:type="spellStart"/>
      <w:r w:rsidRPr="00B126C5">
        <w:rPr>
          <w:rFonts w:ascii="Times New Roman" w:hAnsi="Times New Roman" w:cs="Times New Roman"/>
          <w:color w:val="000000" w:themeColor="text1"/>
          <w:sz w:val="24"/>
          <w:szCs w:val="24"/>
        </w:rPr>
        <w:t>Deoxyriboside</w:t>
      </w:r>
      <w:proofErr w:type="spellEnd"/>
      <w:r w:rsidRPr="00B126C5">
        <w:rPr>
          <w:rFonts w:ascii="Times New Roman" w:hAnsi="Times New Roman" w:cs="Times New Roman"/>
          <w:color w:val="000000" w:themeColor="text1"/>
          <w:sz w:val="24"/>
          <w:szCs w:val="24"/>
        </w:rPr>
        <w:t xml:space="preserve"> Control and Synchronization of Mitosis.” Nature. Volume 682 to 683. Volume 194. 1962.  Information. “Immunity.” Basic Biology and Clinical Assessment. Volume 2005. Pages 350 to 360. Information. </w:t>
      </w:r>
    </w:p>
    <w:p w14:paraId="386D290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Double Thymidine block/pause.  Strengthening and enforcing the pause exhibited by cellular entities before entry into DNA replication phases of the cellular cycle.   The double thymidine block/pause involves invoking cellular cycle pause for cellular entities in G1 before DNA replication or in S Phases, followed by capture in these same phases of cellular entities that were already in mid G1 or mid S phases during the first pause/block.  The literature does not mention thymidine kinase in the similar behavior of choline deficient cellular entities, although this phenomenon is likely to be at least relevant.</w:t>
      </w:r>
    </w:p>
    <w:p w14:paraId="4ECC5DF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PARP persists in signaling because it depletes NAD+, sequesters the ribose of NAD+ to distributed this in the local microenvironment to produce gradients upon which Nucleotides and substrate for repair, including more NAD+, may be recruiting to the locations within genome where DNA repair is occurring. This activity can occur until the requirements are quenched and also occurs in more than 1 million instances each day in every cellular entity, typically.  Inhibition of the hexose monophosphate shunt and inhibition of nucleotide synthesis as result, as well as 60 percent or more decrease in NAD+ as a result, along with inhibition of NAD+ availability resultant of diminished glycolysis and as well as diminished pyruvate synthesis through glycolysis, all contributed to duration of PARP signaling being increased, exacerbating substrate availability.  PARP produces nicotinamide byproducts that must be detoxified by nicotinamide methyltransferase which compete for CH3 within s adenosyl methionine, diminished the function of PEMT, enhance methyl group attrition,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produce homocysteine as a byproduct.  Also, inadequate NAD+ prevents PARP from dissociating from the locus of repair, potentiates apoptosis that is counteracted by enabling stem cellular entities to be resistant to apoptosis, causes already differentiated cellular entities to experience </w:t>
      </w:r>
      <w:proofErr w:type="spellStart"/>
      <w:r w:rsidRPr="00B126C5">
        <w:rPr>
          <w:rFonts w:ascii="Times New Roman" w:hAnsi="Times New Roman" w:cs="Times New Roman"/>
          <w:color w:val="000000" w:themeColor="text1"/>
          <w:sz w:val="24"/>
          <w:szCs w:val="24"/>
        </w:rPr>
        <w:t>parthanotos</w:t>
      </w:r>
      <w:proofErr w:type="spellEnd"/>
      <w:r w:rsidRPr="00B126C5">
        <w:rPr>
          <w:rFonts w:ascii="Times New Roman" w:hAnsi="Times New Roman" w:cs="Times New Roman"/>
          <w:color w:val="000000" w:themeColor="text1"/>
          <w:sz w:val="24"/>
          <w:szCs w:val="24"/>
        </w:rPr>
        <w:t xml:space="preserve"> version of apoptosis and impose less optimal versions of nonhomologous DNA repair, while delays in DNA repair also promote errors and inadequacies in repair. </w:t>
      </w:r>
    </w:p>
    <w:p w14:paraId="113CC35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sustainability, and homeostasis. The homocysteine performance in this regard requires that attrition of cellular membrane existential characteristics and cellular entity density per micrometer of tissue.  Particularly because inhibition of PEMT, increased levels of homocysteine, and the massive apoptosis that results among cellular entities and tissues as well as among structure otherwise, result in upregulation of NOS2 inducible, which is typically beneficial when expressed ephemerally, but becomes utilized in extended duration to counteract microbial factors and to increase the turgor of cellular entities in a way that helps physiological structure from collapsing.   NOS2 is expressed by Astronauts’ physiology when returning from space travel, NOS2 depletes Ca2+, causes openings in the endoplasmic reticulum toward intracellular and extracellular interfaces, causes mitochondrial dysfunction by depleting Ca2+, sequesters extracellular L arginine and Ca2+ to promote collapses of the sarcolemma. The depletion of L arginine impairs synthesis of myelin by causing inadequacy of L arginine used in synthesis of myelin basic protein.  NOS2 inducible causes cellular entities to exhibit an amoeba shape.  NOS2 inducible thus causes systemic gradients in physiology to be reprogrammed to deplete Ca2+ from bones, exhibit increases in circulating calcium, promoting calcification of soft tissues, and requiring vitamin K2 at higher levels to manage systemic levels of Calcium.  Chemokine and cytokine function, as well as migration patterns of stem cellular entities, all become changed by these strong gradients of Ca2+, including bone health, marrow health, and function of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in determining monocyte, circulating, blood, tissue and structure stem cells which become affecting where these emerge, developed, are released, transit routes and at distal locations. </w:t>
      </w:r>
    </w:p>
    <w:p w14:paraId="631DA8F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result in changes to supply of stem cells, both systemically and at local locations.  </w:t>
      </w:r>
    </w:p>
    <w:p w14:paraId="03E79121" w14:textId="1BDFB81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canonical progression of these factors include</w:t>
      </w:r>
      <w:r w:rsidR="00275805" w:rsidRPr="00B126C5">
        <w:rPr>
          <w:rFonts w:ascii="Times New Roman" w:hAnsi="Times New Roman" w:cs="Times New Roman"/>
          <w:color w:val="000000" w:themeColor="text1"/>
          <w:sz w:val="24"/>
          <w:szCs w:val="24"/>
        </w:rPr>
        <w:t>s</w:t>
      </w:r>
      <w:r w:rsidRPr="00B126C5">
        <w:rPr>
          <w:rFonts w:ascii="Times New Roman" w:hAnsi="Times New Roman" w:cs="Times New Roman"/>
          <w:color w:val="000000" w:themeColor="text1"/>
          <w:sz w:val="24"/>
          <w:szCs w:val="24"/>
        </w:rPr>
        <w:t xml:space="preserve"> eventual dissociation of the mitochondrial associated membrane, in which the linkages or pipping that connect 100s of mitochondria to </w:t>
      </w:r>
      <w:r w:rsidRPr="00B126C5">
        <w:rPr>
          <w:rFonts w:ascii="Times New Roman" w:hAnsi="Times New Roman" w:cs="Times New Roman"/>
          <w:color w:val="000000" w:themeColor="text1"/>
          <w:sz w:val="24"/>
          <w:szCs w:val="24"/>
        </w:rPr>
        <w:lastRenderedPageBreak/>
        <w:t xml:space="preserve">endoplasmic reticulum is impaired or dissociated.  The disconnect of the mitochondria from the endoplasmic reticulum constitutes disease and is integral to oncology along with factors presented otherwise in this example. The mitochondria, thus, dissociated from the endoplasmic reticulum becomes unable to receive phosphatidylserine, phosphatidylethanolamine, Ca2+, phosphatidylinositol, and the function of PEMT becomes increasingly abrogated. Some examples of PEMT2 function observe that PEMT2, considered to be a mitochondrial enzyme, may actually be exhibited in the mitochondrial associated membrane, such that dissociation results PEMT2 function becoming abrogated. The clinical data observes that in oncology or disease that becomes detrimental vital being, the function of PEMT2 is quite literally obliterated, typically. NOS2 inducible, prevents Mitochondria from </w:t>
      </w:r>
      <w:proofErr w:type="spellStart"/>
      <w:r w:rsidRPr="00B126C5">
        <w:rPr>
          <w:rFonts w:ascii="Times New Roman" w:hAnsi="Times New Roman" w:cs="Times New Roman"/>
          <w:color w:val="000000" w:themeColor="text1"/>
          <w:sz w:val="24"/>
          <w:szCs w:val="24"/>
        </w:rPr>
        <w:t>exiting</w:t>
      </w:r>
      <w:proofErr w:type="spellEnd"/>
      <w:r w:rsidRPr="00B126C5">
        <w:rPr>
          <w:rFonts w:ascii="Times New Roman" w:hAnsi="Times New Roman" w:cs="Times New Roman"/>
          <w:color w:val="000000" w:themeColor="text1"/>
          <w:sz w:val="24"/>
          <w:szCs w:val="24"/>
        </w:rPr>
        <w:t xml:space="preserve"> cellular entities and being shared among multiple cellular entities. </w:t>
      </w:r>
    </w:p>
    <w:p w14:paraId="65B7557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intricate junctures of function in this platform and its interact stack of factors, are important to conclude because the function of PEMT integrates CH3 and its hydridic contingent into phospholipids by attaching deriving CH3 from S adenosyl methionine that has been derived from attaching s adenosyl and ATP to methionine, resulting in a carbocation as a hydridic shift or methyl group shift, in which the hydride of the s adenosyl moiety shifts into the intramolecular structure of methionine, while methionine itself also exhibits a shift to the intramolecular aspects of biologically active molecules.  This carbocation results in an ionization of the Sulfur within methionine.  </w:t>
      </w:r>
    </w:p>
    <w:p w14:paraId="45566BB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removes the CH3 that has assumed hydridic character, then attaches the CH3 to the open location of the ethanolamine in phosphatidylethanolamine using adhesion that includes the lone pair of the CH3 becoming shared by the Nitrogen of the phosphatidylethanolamine molecule.  This first attachment of PEMT produces PMME, the second attachment of CH3 produces PDME, and the third attachment of CH3 produces enriched versions of phosphatidylcholine, also resulting in de novo synthesis of choline as enriched phosphatidylcholine.  PMME, PDME, and phosphatidylcholine are regarded as antihistamines that are strong enough to melt plastics, including plastics integrated into tissues, as well as are used to clean up toxic industrial wastes, representing a caustic agent that clears a way in the biome for the development of biology and exhibition of Life. Particularly, PMME, PDME, and Phosphatidylcholine, along with other homocysteine management pathway, comprise inorganic to organic phase separators and transfer agents, which separate biotic phases from abiotic phases, as well as sequester biologically useful factors from inorganic phases and moves these into organic phases.  </w:t>
      </w:r>
    </w:p>
    <w:p w14:paraId="1F6FB2F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Oxytocin is a neuropeptide, derived from the hypothalamus, and is an integral factor in relationships, reproduction, birthing processes as well as interactions and statuses of those involved reproduction after birth of developing Human. Its competition with synthetic peptides, social processes, and cognitive influences, may be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w:t>
      </w:r>
    </w:p>
    <w:p w14:paraId="1B30580A" w14:textId="77777777" w:rsidR="00982681" w:rsidRPr="00B126C5" w:rsidRDefault="00982681" w:rsidP="00982681">
      <w:pPr>
        <w:rPr>
          <w:rFonts w:ascii="Times New Roman" w:hAnsi="Times New Roman" w:cs="Times New Roman"/>
          <w:color w:val="000000" w:themeColor="text1"/>
          <w:sz w:val="24"/>
          <w:szCs w:val="24"/>
        </w:rPr>
      </w:pPr>
      <w:bookmarkStart w:id="0" w:name="_Hlk108095278"/>
      <w:r w:rsidRPr="00B126C5">
        <w:rPr>
          <w:rFonts w:ascii="Times New Roman" w:hAnsi="Times New Roman" w:cs="Times New Roman"/>
          <w:color w:val="000000" w:themeColor="text1"/>
          <w:sz w:val="24"/>
          <w:szCs w:val="24"/>
        </w:rPr>
        <w:t xml:space="preserve">Hydride is integrated into the oxonium exhibited between the phosphate groups of ATP, such that ATP integration into the Adenosyl group which is attached to methionine by methionine </w:t>
      </w:r>
      <w:r w:rsidRPr="00B126C5">
        <w:rPr>
          <w:rFonts w:ascii="Times New Roman" w:hAnsi="Times New Roman" w:cs="Times New Roman"/>
          <w:color w:val="000000" w:themeColor="text1"/>
          <w:sz w:val="24"/>
          <w:szCs w:val="24"/>
        </w:rPr>
        <w:lastRenderedPageBreak/>
        <w:t xml:space="preserve">synthetase, experiences a carbocation rearrangement and that rearrangement results in a hydridic center moving to an innermost location of the S adenosyl methionine molecule, while methionine is hydrophobic and moves to the innermost aspects of macromolecule, typically. Methyl groups, as CH3 with at least one of the Hydrogens constituting a hydridic center, also experience carbocation rearrangements, constituting methyl group shift compared to hydride which experiences hydride shift. This hydridic center is known as hydridic character.  The carbocation rearrangement results in ionization of the Sulfur of methionine produces a sulfur Cation.  PEMT excises, removes, and causes methionine to abdicate CH3, this void of the structural methyl Group, structural Hydride, and structural hydric center, causes a particularly volatile methionine homologue known as homocysteine.  This molecule, homocysteine, can be recycled by numerous pathways, catabolized by proteolytic processes, or eliminated through excretory pathways. However, increased levels of homocysteine occur because such a diverse array of toxicity management, xenobiotic management, and detrimental molecule management pathways use S adenosyl methionine to perform methyltransferase activity to transfer CH3 to deactivate, signal molecules for removal. Certainly, in a comparative model of behavior and civilizations systems, homocysteine is competent inferential duality for which homologues in behavioral outcomes may be relevant. </w:t>
      </w:r>
    </w:p>
    <w:p w14:paraId="28AE299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recent literature offers an eloquent and advanced elucidation of this metabolic context.  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3C7F256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74CBCC0B" w14:textId="33F06A06"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euphemism </w:t>
      </w:r>
      <w:proofErr w:type="spellStart"/>
      <w:r w:rsidRPr="00B126C5">
        <w:rPr>
          <w:rFonts w:ascii="Times New Roman" w:hAnsi="Times New Roman" w:cs="Times New Roman"/>
          <w:color w:val="000000" w:themeColor="text1"/>
          <w:sz w:val="24"/>
          <w:szCs w:val="24"/>
        </w:rPr>
        <w:t>monocysteine</w:t>
      </w:r>
      <w:proofErr w:type="spellEnd"/>
      <w:r w:rsidRPr="00B126C5">
        <w:rPr>
          <w:rFonts w:ascii="Times New Roman" w:hAnsi="Times New Roman" w:cs="Times New Roman"/>
          <w:color w:val="000000" w:themeColor="text1"/>
          <w:sz w:val="24"/>
          <w:szCs w:val="24"/>
        </w:rPr>
        <w:t xml:space="preserve"> utilized in this compendium of research to decrease the detrimental effect of merely presenting the </w:t>
      </w:r>
      <w:proofErr w:type="spellStart"/>
      <w:r w:rsidR="009F0C23" w:rsidRPr="00B126C5">
        <w:rPr>
          <w:rFonts w:ascii="Times New Roman" w:hAnsi="Times New Roman" w:cs="Times New Roman"/>
          <w:color w:val="000000" w:themeColor="text1"/>
          <w:sz w:val="24"/>
          <w:szCs w:val="24"/>
        </w:rPr>
        <w:t>Hcy</w:t>
      </w:r>
      <w:proofErr w:type="spellEnd"/>
      <w:r w:rsidR="009F0C23" w:rsidRPr="00B126C5">
        <w:rPr>
          <w:rFonts w:ascii="Times New Roman" w:hAnsi="Times New Roman" w:cs="Times New Roman"/>
          <w:color w:val="000000" w:themeColor="text1"/>
          <w:sz w:val="24"/>
          <w:szCs w:val="24"/>
        </w:rPr>
        <w:t xml:space="preserve"> or </w:t>
      </w:r>
      <w:proofErr w:type="spellStart"/>
      <w:r w:rsidR="009F0C23" w:rsidRPr="00B126C5">
        <w:rPr>
          <w:rFonts w:ascii="Times New Roman" w:hAnsi="Times New Roman" w:cs="Times New Roman"/>
          <w:color w:val="000000" w:themeColor="text1"/>
          <w:sz w:val="24"/>
          <w:szCs w:val="24"/>
        </w:rPr>
        <w:t>eHcy</w:t>
      </w:r>
      <w:proofErr w:type="spellEnd"/>
      <w:r w:rsidR="009F0C23"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t xml:space="preserve"> </w:t>
      </w:r>
      <w:proofErr w:type="spellStart"/>
      <w:r w:rsidR="009F0C23" w:rsidRPr="00B126C5">
        <w:rPr>
          <w:rFonts w:ascii="Times New Roman" w:hAnsi="Times New Roman" w:cs="Times New Roman"/>
          <w:color w:val="000000" w:themeColor="text1"/>
          <w:sz w:val="24"/>
          <w:szCs w:val="24"/>
        </w:rPr>
        <w:t>eHcy</w:t>
      </w:r>
      <w:proofErr w:type="spellEnd"/>
      <w:r w:rsidR="009F0C23" w:rsidRPr="00B126C5">
        <w:rPr>
          <w:rFonts w:ascii="Times New Roman" w:hAnsi="Times New Roman" w:cs="Times New Roman"/>
          <w:color w:val="000000" w:themeColor="text1"/>
          <w:sz w:val="24"/>
          <w:szCs w:val="24"/>
        </w:rPr>
        <w:t xml:space="preserve">, </w:t>
      </w:r>
      <w:proofErr w:type="spellStart"/>
      <w:r w:rsidR="009F0C23" w:rsidRPr="00B126C5">
        <w:rPr>
          <w:rFonts w:ascii="Times New Roman" w:hAnsi="Times New Roman" w:cs="Times New Roman"/>
          <w:color w:val="000000" w:themeColor="text1"/>
          <w:sz w:val="24"/>
          <w:szCs w:val="24"/>
        </w:rPr>
        <w:t>Hcy</w:t>
      </w:r>
      <w:proofErr w:type="spellEnd"/>
      <w:r w:rsidR="009F0C23" w:rsidRPr="00B126C5">
        <w:rPr>
          <w:rFonts w:ascii="Times New Roman" w:hAnsi="Times New Roman" w:cs="Times New Roman"/>
          <w:color w:val="000000" w:themeColor="text1"/>
          <w:sz w:val="24"/>
          <w:szCs w:val="24"/>
        </w:rPr>
        <w:t xml:space="preserve">, and </w:t>
      </w:r>
      <w:proofErr w:type="spellStart"/>
      <w:r w:rsidR="009F0C23" w:rsidRPr="00B126C5">
        <w:rPr>
          <w:rFonts w:ascii="Times New Roman" w:hAnsi="Times New Roman" w:cs="Times New Roman"/>
          <w:color w:val="000000" w:themeColor="text1"/>
          <w:sz w:val="24"/>
          <w:szCs w:val="24"/>
        </w:rPr>
        <w:t>monocysteine</w:t>
      </w:r>
      <w:proofErr w:type="spellEnd"/>
      <w:r w:rsidR="009F0C23" w:rsidRPr="00B126C5">
        <w:rPr>
          <w:rFonts w:ascii="Times New Roman" w:hAnsi="Times New Roman" w:cs="Times New Roman"/>
          <w:color w:val="000000" w:themeColor="text1"/>
          <w:sz w:val="24"/>
          <w:szCs w:val="24"/>
        </w:rPr>
        <w:t xml:space="preserve"> should be considered as methylene bridge cysteine which is a molecule exhibiting methylene cysteine bridge.</w:t>
      </w:r>
    </w:p>
    <w:p w14:paraId="495FAF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defining CH3 that is added to methionine to produce methionine from homocysteine occurs in the synthesis of methionine from homocysteine by BHMT, BHMT2, Methionine Synthase, as well as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balance, although TTMT production of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enables both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with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substrate and enables methionine synthase with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BHMT uses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while BHMT2 utilizes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to produce Methionine from Homocysteine. </w:t>
      </w:r>
      <w:proofErr w:type="spellStart"/>
      <w:r w:rsidRPr="00B126C5">
        <w:rPr>
          <w:rFonts w:ascii="Times New Roman" w:hAnsi="Times New Roman" w:cs="Times New Roman"/>
          <w:color w:val="000000" w:themeColor="text1"/>
          <w:sz w:val="24"/>
          <w:szCs w:val="24"/>
        </w:rPr>
        <w:t>Dimethylthetin</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are known to decrease homocysteine linearly in a graph of such depletion, although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also is known to irreversibly deplete homocysteine toward </w:t>
      </w:r>
      <w:proofErr w:type="spellStart"/>
      <w:r w:rsidRPr="00B126C5">
        <w:rPr>
          <w:rFonts w:ascii="Times New Roman" w:hAnsi="Times New Roman" w:cs="Times New Roman"/>
          <w:color w:val="000000" w:themeColor="text1"/>
          <w:sz w:val="24"/>
          <w:szCs w:val="24"/>
        </w:rPr>
        <w:t>Cystathionione</w:t>
      </w:r>
      <w:proofErr w:type="spellEnd"/>
      <w:r w:rsidRPr="00B126C5">
        <w:rPr>
          <w:rFonts w:ascii="Times New Roman" w:hAnsi="Times New Roman" w:cs="Times New Roman"/>
          <w:color w:val="000000" w:themeColor="text1"/>
          <w:sz w:val="24"/>
          <w:szCs w:val="24"/>
        </w:rPr>
        <w:t xml:space="preserve">, Cystine, </w:t>
      </w:r>
      <w:proofErr w:type="spellStart"/>
      <w:r w:rsidRPr="00B126C5">
        <w:rPr>
          <w:rFonts w:ascii="Times New Roman" w:hAnsi="Times New Roman" w:cs="Times New Roman"/>
          <w:color w:val="000000" w:themeColor="text1"/>
          <w:sz w:val="24"/>
          <w:szCs w:val="24"/>
        </w:rPr>
        <w:t>glutathionine</w:t>
      </w:r>
      <w:proofErr w:type="spellEnd"/>
      <w:r w:rsidRPr="00B126C5">
        <w:rPr>
          <w:rFonts w:ascii="Times New Roman" w:hAnsi="Times New Roman" w:cs="Times New Roman"/>
          <w:color w:val="000000" w:themeColor="text1"/>
          <w:sz w:val="24"/>
          <w:szCs w:val="24"/>
        </w:rPr>
        <w:t xml:space="preserve">, cystine and HS molecules. </w:t>
      </w:r>
      <w:bookmarkStart w:id="1" w:name="_Hlk108964688"/>
      <w:r w:rsidRPr="00B126C5">
        <w:rPr>
          <w:rFonts w:ascii="Times New Roman" w:hAnsi="Times New Roman" w:cs="Times New Roman"/>
          <w:color w:val="000000" w:themeColor="text1"/>
          <w:sz w:val="24"/>
          <w:szCs w:val="24"/>
        </w:rPr>
        <w:t xml:space="preserve">Serine and homocysteine are used by cystathionine beta synthase to produce H20 and cystathionine while cystathionine gamma lyase utilizes H20 and Cystathionine to produce Cysteine and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while also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can be directed toward propionyl CoA using CoA SH and NAD+ which produces CO2 and NADH as output product, characterizing the nearest phases of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structural depletion of homocysteine.  Thus, the methylene bridge enables cysteine to escape as homocysteine into recycling pathways for homocysteine. Generally, the transfer of a thiol or sulfur group from homocysteine to cysteine occurs in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in a way that occurs without exhibition of the methylene bridge in the </w:t>
      </w:r>
      <w:proofErr w:type="spellStart"/>
      <w:r w:rsidRPr="00B126C5">
        <w:rPr>
          <w:rFonts w:ascii="Times New Roman" w:hAnsi="Times New Roman" w:cs="Times New Roman"/>
          <w:color w:val="000000" w:themeColor="text1"/>
          <w:sz w:val="24"/>
          <w:szCs w:val="24"/>
        </w:rPr>
        <w:t>thiolated</w:t>
      </w:r>
      <w:proofErr w:type="spellEnd"/>
      <w:r w:rsidRPr="00B126C5">
        <w:rPr>
          <w:rFonts w:ascii="Times New Roman" w:hAnsi="Times New Roman" w:cs="Times New Roman"/>
          <w:color w:val="000000" w:themeColor="text1"/>
          <w:sz w:val="24"/>
          <w:szCs w:val="24"/>
        </w:rPr>
        <w:t xml:space="preserve"> cysteine, keeping the cysteine out of homocysteine recycling pathways. </w:t>
      </w:r>
      <w:bookmarkEnd w:id="1"/>
    </w:p>
    <w:p w14:paraId="76CCF12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sz w:val="24"/>
          <w:szCs w:val="24"/>
        </w:rPr>
        <w:t xml:space="preserve">Nicotinamide phosphoribosyl transferase metabolism of 5 </w:t>
      </w:r>
      <w:proofErr w:type="spellStart"/>
      <w:r w:rsidRPr="00B126C5">
        <w:rPr>
          <w:rFonts w:ascii="Times New Roman" w:hAnsi="Times New Roman" w:cs="Times New Roman"/>
          <w:sz w:val="24"/>
          <w:szCs w:val="24"/>
        </w:rPr>
        <w:t>phospho</w:t>
      </w:r>
      <w:proofErr w:type="spellEnd"/>
      <w:r w:rsidRPr="00B126C5">
        <w:rPr>
          <w:rFonts w:ascii="Times New Roman" w:hAnsi="Times New Roman" w:cs="Times New Roman"/>
          <w:sz w:val="24"/>
          <w:szCs w:val="24"/>
        </w:rPr>
        <w:t xml:space="preserve">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However, managing NAD+/NADH ratios are recommended </w:t>
      </w:r>
    </w:p>
    <w:p w14:paraId="2F4D33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located between two strong drawing molecular groups such as nitrogen ions in phosphatidylethanolamine which acquire the three lone pairs of three different CH3 groups to produce phosphatidylcholine. 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w:t>
      </w:r>
      <w:r w:rsidRPr="00B126C5">
        <w:rPr>
          <w:rFonts w:ascii="Times New Roman" w:hAnsi="Times New Roman" w:cs="Times New Roman"/>
          <w:color w:val="000000" w:themeColor="text1"/>
          <w:sz w:val="24"/>
          <w:szCs w:val="24"/>
        </w:rPr>
        <w:lastRenderedPageBreak/>
        <w:t xml:space="preserve">center with Carbon at the center of three other atoms, while secondary carbocation can exhibit Cationic, presumably hydridic influenced, center with the carbon atom exhibited between two other atoms.  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Additional characterization of carbocations include allylic carbocations that occur when a Cationic Center is bordered by a carbon to carbon double adhesion or linkage, vinylic carbocation when this carbon to carbon double adhesion or linkage has the Cationic Carbon exhibit </w:t>
      </w:r>
      <w:proofErr w:type="spellStart"/>
      <w:r w:rsidRPr="00B126C5">
        <w:rPr>
          <w:rFonts w:ascii="Times New Roman" w:hAnsi="Times New Roman" w:cs="Times New Roman"/>
          <w:color w:val="000000" w:themeColor="text1"/>
          <w:sz w:val="24"/>
          <w:szCs w:val="24"/>
        </w:rPr>
        <w:t>sp</w:t>
      </w:r>
      <w:proofErr w:type="spellEnd"/>
      <w:r w:rsidRPr="00B126C5">
        <w:rPr>
          <w:rFonts w:ascii="Times New Roman" w:hAnsi="Times New Roman" w:cs="Times New Roman"/>
          <w:color w:val="000000" w:themeColor="text1"/>
          <w:sz w:val="24"/>
          <w:szCs w:val="24"/>
        </w:rPr>
        <w:t xml:space="preserve">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3FC8FB0A" w14:textId="7217345F"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53D9EDCB"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2" w:name="_Hlk117646169"/>
      <w:r w:rsidRPr="00B126C5">
        <w:rPr>
          <w:rFonts w:ascii="Times New Roman" w:hAnsi="Times New Roman" w:cs="Times New Roman"/>
          <w:color w:val="000000" w:themeColor="text1"/>
          <w:sz w:val="24"/>
          <w:szCs w:val="24"/>
        </w:rPr>
        <w:t xml:space="preserve">Phosphatidylserine, phosphatidylethanolamine, methyl hydride shift carbocation of s-adenosylmethionine to ionize its sulfur to a cation, transfer of s adenosyl methionine or other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thetine</w:t>
      </w:r>
      <w:proofErr w:type="spellEnd"/>
      <w:r w:rsidRPr="00B126C5">
        <w:rPr>
          <w:rFonts w:ascii="Times New Roman" w:hAnsi="Times New Roman" w:cs="Times New Roman"/>
          <w:color w:val="000000" w:themeColor="text1"/>
          <w:sz w:val="24"/>
          <w:szCs w:val="24"/>
        </w:rPr>
        <w:t xml:space="preserve"> methyl/hydride,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r w:rsidRPr="00B126C5">
        <w:rPr>
          <w:rFonts w:ascii="Times New Roman" w:hAnsi="Times New Roman" w:cs="Times New Roman"/>
          <w:color w:val="000000" w:themeColor="text1"/>
          <w:sz w:val="24"/>
          <w:szCs w:val="24"/>
        </w:rPr>
        <w:t>n,n,n</w:t>
      </w:r>
      <w:proofErr w:type="spellEnd"/>
      <w:r w:rsidRPr="00B126C5">
        <w:rPr>
          <w:rFonts w:ascii="Times New Roman" w:hAnsi="Times New Roman" w:cs="Times New Roman"/>
          <w:color w:val="000000" w:themeColor="text1"/>
          <w:sz w:val="24"/>
          <w:szCs w:val="24"/>
        </w:rPr>
        <w:t xml:space="preserve"> glycine Betaine or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betaine aldehyde, and Choline. </w:t>
      </w:r>
      <w:proofErr w:type="spellStart"/>
      <w:r w:rsidRPr="00B126C5">
        <w:rPr>
          <w:rFonts w:ascii="Times New Roman" w:hAnsi="Times New Roman" w:cs="Times New Roman"/>
          <w:color w:val="000000" w:themeColor="text1"/>
          <w:sz w:val="24"/>
          <w:szCs w:val="24"/>
        </w:rPr>
        <w:t>n,n,n</w:t>
      </w:r>
      <w:proofErr w:type="spellEnd"/>
      <w:r w:rsidRPr="00B126C5">
        <w:rPr>
          <w:rFonts w:ascii="Times New Roman" w:hAnsi="Times New Roman" w:cs="Times New Roman"/>
          <w:color w:val="000000" w:themeColor="text1"/>
          <w:sz w:val="24"/>
          <w:szCs w:val="24"/>
        </w:rPr>
        <w:t xml:space="preserve"> glycine betaine or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B6 Vitamins, methionine via BHMT.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exogenously originated substrate, B6 and Methionine via BHMT2. B12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 xml:space="preserve"> and Methionine Synthase MET of homo sapiens, along with folate as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resulting in methionine and reconstituted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w:t>
      </w:r>
    </w:p>
    <w:p w14:paraId="6A84760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w:t>
      </w:r>
      <w:r w:rsidRPr="00B126C5">
        <w:rPr>
          <w:rFonts w:ascii="Times New Roman" w:hAnsi="Times New Roman" w:cs="Times New Roman"/>
          <w:color w:val="000000" w:themeColor="text1"/>
          <w:sz w:val="24"/>
          <w:szCs w:val="24"/>
        </w:rPr>
        <w:lastRenderedPageBreak/>
        <w:t xml:space="preserve">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or its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76B140A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090B7EB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CH3 and its constitutive hydride, and also phenyl moieties and </w:t>
      </w:r>
      <w:proofErr w:type="spellStart"/>
      <w:r w:rsidRPr="00B126C5">
        <w:rPr>
          <w:rFonts w:ascii="Times New Roman" w:hAnsi="Times New Roman" w:cs="Times New Roman"/>
          <w:color w:val="000000" w:themeColor="text1"/>
          <w:sz w:val="24"/>
          <w:szCs w:val="24"/>
        </w:rPr>
        <w:t>tricyclopropane</w:t>
      </w:r>
      <w:proofErr w:type="spellEnd"/>
      <w:r w:rsidRPr="00B126C5">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19095082"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lastRenderedPageBreak/>
        <w:t>Dimethylsulfide</w:t>
      </w:r>
      <w:proofErr w:type="spellEnd"/>
      <w:r w:rsidRPr="00B126C5">
        <w:rPr>
          <w:rFonts w:ascii="Times New Roman" w:hAnsi="Times New Roman" w:cs="Times New Roman"/>
          <w:color w:val="000000" w:themeColor="text1"/>
          <w:sz w:val="24"/>
          <w:szCs w:val="24"/>
        </w:rPr>
        <w:t xml:space="preserve"> and 6s 5678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being used by TTMT or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tetrahydrofolate n methyltransferase to produce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substrate for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dimethylthetin</w:t>
      </w:r>
      <w:proofErr w:type="spellEnd"/>
      <w:r w:rsidRPr="00B126C5">
        <w:rPr>
          <w:rFonts w:ascii="Times New Roman" w:hAnsi="Times New Roman" w:cs="Times New Roman"/>
          <w:color w:val="000000" w:themeColor="text1"/>
          <w:sz w:val="24"/>
          <w:szCs w:val="24"/>
        </w:rPr>
        <w:t>, and several other substrates causes 700 times more potent metabolic recycling methylene bridge cysteines into s-</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156241C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sidRPr="00B126C5">
        <w:rPr>
          <w:rFonts w:ascii="Times New Roman" w:hAnsi="Times New Roman" w:cs="Times New Roman"/>
          <w:color w:val="000000" w:themeColor="text1"/>
          <w:sz w:val="24"/>
          <w:szCs w:val="24"/>
        </w:rPr>
        <w:t>phospho</w:t>
      </w:r>
      <w:proofErr w:type="spellEnd"/>
      <w:r w:rsidRPr="00B126C5">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75822BC2"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Indolethylamine</w:t>
      </w:r>
      <w:proofErr w:type="spellEnd"/>
      <w:r w:rsidRPr="00B126C5">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while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into pathways which recycle cysteine exhibiting molecules otherwise into methionine. </w:t>
      </w:r>
    </w:p>
    <w:p w14:paraId="1DD5A1B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w:t>
      </w:r>
      <w:r w:rsidRPr="00B126C5">
        <w:rPr>
          <w:rFonts w:ascii="Times New Roman" w:hAnsi="Times New Roman" w:cs="Times New Roman"/>
          <w:color w:val="000000" w:themeColor="text1"/>
          <w:sz w:val="24"/>
          <w:szCs w:val="24"/>
        </w:rPr>
        <w:lastRenderedPageBreak/>
        <w:t xml:space="preserve">and other factors are known to stabilize the quaternary structure of biologically active molecules by performing as osmotic assurers of the shape, twist and writhe that typifies the interaction of biologically active molecules with living structures, tissues, glands, organs and anatomy. </w:t>
      </w:r>
    </w:p>
    <w:p w14:paraId="27A9ED9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3D0C29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Particularly, efficient and agile management of sulfur carrying amino acids that have methylene bridges toward recycling into methylated versions with subsequent adenylation, carbocation, and Ionization of its sulfur, and alternative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in which methylene bridges are changed towards cystathionine,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B126C5">
        <w:rPr>
          <w:rFonts w:ascii="Times New Roman" w:hAnsi="Times New Roman" w:cs="Times New Roman"/>
          <w:color w:val="000000" w:themeColor="text1"/>
          <w:sz w:val="24"/>
          <w:szCs w:val="24"/>
        </w:rPr>
        <w:t>nanoplasm</w:t>
      </w:r>
      <w:proofErr w:type="spellEnd"/>
      <w:r w:rsidRPr="00B126C5">
        <w:rPr>
          <w:rFonts w:ascii="Times New Roman" w:hAnsi="Times New Roman" w:cs="Times New Roman"/>
          <w:color w:val="000000" w:themeColor="text1"/>
          <w:sz w:val="24"/>
          <w:szCs w:val="24"/>
        </w:rPr>
        <w:t xml:space="preserve"> or the empirical representation of any material or group of atoms in a defined space.</w:t>
      </w:r>
    </w:p>
    <w:p w14:paraId="16A1BC9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55CCCE9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2D1D3EC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w:t>
      </w:r>
      <w:r w:rsidRPr="00B126C5">
        <w:rPr>
          <w:rFonts w:ascii="Times New Roman" w:hAnsi="Times New Roman" w:cs="Times New Roman"/>
          <w:color w:val="000000" w:themeColor="text1"/>
          <w:sz w:val="24"/>
          <w:szCs w:val="24"/>
        </w:rPr>
        <w:lastRenderedPageBreak/>
        <w:t xml:space="preserve">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5FD672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Methyltransferase or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756B12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27AC79C4"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Resolvins</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neuroprostanes</w:t>
      </w:r>
      <w:proofErr w:type="spellEnd"/>
      <w:r w:rsidRPr="00B126C5">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B126C5">
        <w:rPr>
          <w:rFonts w:ascii="Times New Roman" w:hAnsi="Times New Roman" w:cs="Times New Roman"/>
          <w:color w:val="000000" w:themeColor="text1"/>
          <w:sz w:val="24"/>
          <w:szCs w:val="24"/>
        </w:rPr>
        <w:t>trypsins</w:t>
      </w:r>
      <w:proofErr w:type="spellEnd"/>
      <w:r w:rsidRPr="00B126C5">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 microenvironment to Universes level fields by attaching to these permanent magnet competent metals, drawing current flowing through such fields or sequestering current actively from such fields.</w:t>
      </w:r>
    </w:p>
    <w:p w14:paraId="1EC810F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matrix protein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7C3FDF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397B54E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and laminin processing that enhances the structure of connect tissue and extracellular matrix.</w:t>
      </w:r>
    </w:p>
    <w:p w14:paraId="4B762B3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sidRPr="00B126C5">
        <w:rPr>
          <w:rFonts w:ascii="Times New Roman" w:hAnsi="Times New Roman" w:cs="Times New Roman"/>
          <w:color w:val="000000" w:themeColor="text1"/>
          <w:sz w:val="24"/>
          <w:szCs w:val="24"/>
        </w:rPr>
        <w:t>nanoplasmic</w:t>
      </w:r>
      <w:proofErr w:type="spellEnd"/>
      <w:r w:rsidRPr="00B126C5">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F64C7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availability of sulfur or thiols without methylene bridges supplies sulfur to integrate with intramolecular sulfide of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unmethylated bridged 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thereby </w:t>
      </w:r>
      <w:r w:rsidRPr="00B126C5">
        <w:rPr>
          <w:rFonts w:ascii="Times New Roman" w:hAnsi="Times New Roman" w:cs="Times New Roman"/>
          <w:color w:val="000000" w:themeColor="text1"/>
          <w:sz w:val="24"/>
          <w:szCs w:val="24"/>
        </w:rPr>
        <w:lastRenderedPageBreak/>
        <w:t xml:space="preserve">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841AB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7A588B9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31F01A8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335FAC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w:t>
      </w:r>
      <w:r w:rsidRPr="00B126C5">
        <w:rPr>
          <w:rFonts w:ascii="Times New Roman" w:hAnsi="Times New Roman" w:cs="Times New Roman"/>
          <w:color w:val="000000" w:themeColor="text1"/>
          <w:sz w:val="24"/>
          <w:szCs w:val="24"/>
        </w:rPr>
        <w:lastRenderedPageBreak/>
        <w:t>over cellular outcomes using mitochondrial guided programs and mitochondrial involvement in signaling.</w:t>
      </w:r>
    </w:p>
    <w:p w14:paraId="28E20F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037DCE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B126C5">
        <w:rPr>
          <w:rFonts w:ascii="Times New Roman" w:hAnsi="Times New Roman" w:cs="Times New Roman"/>
          <w:color w:val="000000" w:themeColor="text1"/>
          <w:sz w:val="24"/>
          <w:szCs w:val="24"/>
        </w:rPr>
        <w:t>deproliferation</w:t>
      </w:r>
      <w:proofErr w:type="spellEnd"/>
      <w:r w:rsidRPr="00B126C5">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0C7292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278273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768411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4394337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w:t>
      </w:r>
      <w:r w:rsidRPr="00B126C5">
        <w:rPr>
          <w:rFonts w:ascii="Times New Roman" w:hAnsi="Times New Roman" w:cs="Times New Roman"/>
          <w:color w:val="000000" w:themeColor="text1"/>
          <w:sz w:val="24"/>
          <w:szCs w:val="24"/>
        </w:rPr>
        <w:lastRenderedPageBreak/>
        <w:t xml:space="preserve">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RNA, DNA and fields that orchestrate physiology. </w:t>
      </w:r>
    </w:p>
    <w:p w14:paraId="2787D5D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sidRPr="00B126C5">
        <w:rPr>
          <w:rFonts w:ascii="Times New Roman" w:hAnsi="Times New Roman" w:cs="Times New Roman"/>
          <w:color w:val="000000" w:themeColor="text1"/>
          <w:sz w:val="24"/>
          <w:szCs w:val="24"/>
        </w:rPr>
        <w:t>nanoplasm</w:t>
      </w:r>
      <w:proofErr w:type="spellEnd"/>
      <w:r w:rsidRPr="00B126C5">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that results in deliver of e-.  Hormones and </w:t>
      </w:r>
      <w:proofErr w:type="spellStart"/>
      <w:r w:rsidRPr="00B126C5">
        <w:rPr>
          <w:rFonts w:ascii="Times New Roman" w:hAnsi="Times New Roman" w:cs="Times New Roman"/>
          <w:color w:val="000000" w:themeColor="text1"/>
          <w:sz w:val="24"/>
          <w:szCs w:val="24"/>
        </w:rPr>
        <w:t>glucorticosteroids</w:t>
      </w:r>
      <w:proofErr w:type="spellEnd"/>
      <w:r w:rsidRPr="00B126C5">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122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to produce s – adenosyl methionine, resulting in the hydride within the oxonium between the phosphate groups of methionine becoming rearranged or experience carbocation that results in ionization of the Sulfur </w:t>
      </w:r>
      <w:r w:rsidRPr="00B126C5">
        <w:rPr>
          <w:rFonts w:ascii="Times New Roman" w:hAnsi="Times New Roman" w:cs="Times New Roman"/>
          <w:color w:val="000000" w:themeColor="text1"/>
          <w:sz w:val="24"/>
          <w:szCs w:val="24"/>
        </w:rPr>
        <w:lastRenderedPageBreak/>
        <w:t xml:space="preserve">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45C129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1E714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Supplementation of phosphatidylcholine, experimentally, causes a decrease or cooling of thermodynamics in the microenvironment compared to production of phosphatidylcholine in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because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resulting in production of phosphatidylethanolamine, produces an encapsulation of two </w:t>
      </w:r>
      <w:r w:rsidRPr="00B126C5">
        <w:rPr>
          <w:rFonts w:ascii="Times New Roman" w:hAnsi="Times New Roman" w:cs="Times New Roman"/>
          <w:color w:val="000000" w:themeColor="text1"/>
          <w:sz w:val="24"/>
          <w:szCs w:val="24"/>
        </w:rPr>
        <w:lastRenderedPageBreak/>
        <w:t xml:space="preserve">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which enhances proteolysis by producing phosphocholine in two loci, choline kinase and </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 xml:space="preserve">, that supply phosphocholine for enhanced autophagy, increase influence </w:t>
      </w:r>
      <w:proofErr w:type="spellStart"/>
      <w:r w:rsidRPr="00B126C5">
        <w:rPr>
          <w:rFonts w:ascii="Times New Roman" w:hAnsi="Times New Roman" w:cs="Times New Roman"/>
          <w:color w:val="000000" w:themeColor="text1"/>
          <w:sz w:val="24"/>
          <w:szCs w:val="24"/>
        </w:rPr>
        <w:t>ubiquitinase</w:t>
      </w:r>
      <w:proofErr w:type="spellEnd"/>
      <w:r w:rsidRPr="00B126C5">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7B3A5017"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3" w:name="_Hlk117639070"/>
      <w:r w:rsidRPr="00B126C5">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w:t>
      </w:r>
      <w:proofErr w:type="spellStart"/>
      <w:r w:rsidRPr="00B126C5">
        <w:rPr>
          <w:rFonts w:ascii="Times New Roman" w:hAnsi="Times New Roman" w:cs="Times New Roman"/>
          <w:color w:val="000000" w:themeColor="text1"/>
          <w:sz w:val="24"/>
          <w:szCs w:val="24"/>
        </w:rPr>
        <w:t>Ribitol</w:t>
      </w:r>
      <w:proofErr w:type="spellEnd"/>
      <w:r w:rsidRPr="00B126C5">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071F703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shunt activity, although upregulation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also occurs when PEMT is diminished in activity.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w:t>
      </w:r>
    </w:p>
    <w:p w14:paraId="5C203974" w14:textId="77777777" w:rsidR="00562D84" w:rsidRPr="00B126C5" w:rsidRDefault="00562D84" w:rsidP="00562D84">
      <w:pPr>
        <w:pStyle w:val="reader-text-blockparagraph"/>
      </w:pPr>
      <w:r w:rsidRPr="00B126C5">
        <w:t xml:space="preserve">Hormones exhibit Hydrogen in patterns that weave hydridic fields from the upper right offset pentameter into the midline upper </w:t>
      </w:r>
      <w:proofErr w:type="spellStart"/>
      <w:r w:rsidRPr="00B126C5">
        <w:t>hexamater</w:t>
      </w:r>
      <w:proofErr w:type="spellEnd"/>
      <w:r w:rsidRPr="00B126C5">
        <w:t xml:space="preserve"> and then into the lower </w:t>
      </w:r>
      <w:proofErr w:type="spellStart"/>
      <w:r w:rsidRPr="00B126C5">
        <w:t>mideline</w:t>
      </w:r>
      <w:proofErr w:type="spellEnd"/>
      <w:r w:rsidRPr="00B126C5">
        <w:t xml:space="preserve"> hexameter, followed by delivery into the lower </w:t>
      </w:r>
      <w:proofErr w:type="spellStart"/>
      <w:r w:rsidRPr="00B126C5">
        <w:t>lefmost</w:t>
      </w:r>
      <w:proofErr w:type="spellEnd"/>
      <w:r w:rsidRPr="00B126C5">
        <w:t xml:space="preserve"> aromatic resonant hexameter through a methylene bridge within a </w:t>
      </w:r>
      <w:proofErr w:type="spellStart"/>
      <w:r w:rsidRPr="00B126C5">
        <w:t>a</w:t>
      </w:r>
      <w:proofErr w:type="spellEnd"/>
      <w:r w:rsidRPr="00B126C5">
        <w:t xml:space="preserve"> divinyl </w:t>
      </w:r>
      <w:proofErr w:type="spellStart"/>
      <w:r w:rsidRPr="00B126C5">
        <w:t>methyline</w:t>
      </w:r>
      <w:proofErr w:type="spellEnd"/>
      <w:r w:rsidRPr="00B126C5">
        <w:t xml:space="preserv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r w:rsidRPr="00B126C5">
        <w:lastRenderedPageBreak/>
        <w:t xml:space="preserve">wet or splanchnic organ systems. Hormones and </w:t>
      </w:r>
      <w:proofErr w:type="spellStart"/>
      <w:r w:rsidRPr="00B126C5">
        <w:t>glucocorticosteroids</w:t>
      </w:r>
      <w:proofErr w:type="spellEnd"/>
      <w:r w:rsidRPr="00B126C5">
        <w:t xml:space="preserve">,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w:t>
      </w:r>
      <w:proofErr w:type="spellStart"/>
      <w:r w:rsidRPr="00B126C5">
        <w:t>glucocorticosteriods</w:t>
      </w:r>
      <w:proofErr w:type="spellEnd"/>
      <w:r w:rsidRPr="00B126C5">
        <w:t xml:space="preserve"> program </w:t>
      </w:r>
      <w:proofErr w:type="spellStart"/>
      <w:r w:rsidRPr="00B126C5">
        <w:t>develoment</w:t>
      </w:r>
      <w:proofErr w:type="spellEnd"/>
      <w:r w:rsidRPr="00B126C5">
        <w:t xml:space="preserve"> through remote hydridic shift, remote hydridic character, angular influence, spatial influence, ionic influence and in other ways. Conditions involving </w:t>
      </w:r>
      <w:proofErr w:type="spellStart"/>
      <w:r w:rsidRPr="00B126C5">
        <w:t>dysrugulated</w:t>
      </w:r>
      <w:proofErr w:type="spellEnd"/>
      <w:r w:rsidRPr="00B126C5">
        <w:t xml:space="preserve"> or impaired hormones can typically involve the methylene bridges and programming influences in such regard as well as involve upregulated exhibition of dysregulated methylene bridges, as well as dysregulation of </w:t>
      </w:r>
      <w:proofErr w:type="spellStart"/>
      <w:r w:rsidRPr="00B126C5">
        <w:t>methyleine</w:t>
      </w:r>
      <w:proofErr w:type="spellEnd"/>
      <w:r w:rsidRPr="00B126C5">
        <w:t xml:space="preserve"> bridge cysteines. Importantly, methylation is an important primary regulatory, deactivator and encapsulated of </w:t>
      </w:r>
      <w:proofErr w:type="spellStart"/>
      <w:r w:rsidRPr="00B126C5">
        <w:t>methyline</w:t>
      </w:r>
      <w:proofErr w:type="spellEnd"/>
      <w:r w:rsidRPr="00B126C5">
        <w:t xml:space="preserve"> bridges and methylene bridge cysteines as well as impedes the leading edge of polymerization structures, while also is </w:t>
      </w:r>
      <w:proofErr w:type="spellStart"/>
      <w:r w:rsidRPr="00B126C5">
        <w:t>ustilized</w:t>
      </w:r>
      <w:proofErr w:type="spellEnd"/>
      <w:r w:rsidRPr="00B126C5">
        <w:t xml:space="preserve"> to detoxify hormones and </w:t>
      </w:r>
      <w:proofErr w:type="spellStart"/>
      <w:r w:rsidRPr="00B126C5">
        <w:t>glucocorticosteroids</w:t>
      </w:r>
      <w:proofErr w:type="spellEnd"/>
      <w:r w:rsidRPr="00B126C5">
        <w:t xml:space="preserve"> similar to sulphones or thiol </w:t>
      </w:r>
      <w:proofErr w:type="spellStart"/>
      <w:r w:rsidRPr="00B126C5">
        <w:t>molecues</w:t>
      </w:r>
      <w:proofErr w:type="spellEnd"/>
      <w:r w:rsidRPr="00B126C5">
        <w:t xml:space="preserve"> also detoxify or </w:t>
      </w:r>
      <w:proofErr w:type="spellStart"/>
      <w:r w:rsidRPr="00B126C5">
        <w:t>detactivate</w:t>
      </w:r>
      <w:proofErr w:type="spellEnd"/>
      <w:r w:rsidRPr="00B126C5">
        <w:t xml:space="preserve"> hormones through the COMT pathway, cytochrome P450 pathway, and in other sulfur pathways inclusive of the </w:t>
      </w:r>
      <w:proofErr w:type="spellStart"/>
      <w:r w:rsidRPr="00B126C5">
        <w:t>transsulfuration</w:t>
      </w:r>
      <w:proofErr w:type="spellEnd"/>
      <w:r w:rsidRPr="00B126C5">
        <w:t xml:space="preserve"> that structurally deteriorates </w:t>
      </w:r>
      <w:proofErr w:type="spellStart"/>
      <w:r w:rsidRPr="00B126C5">
        <w:t>methyleine</w:t>
      </w:r>
      <w:proofErr w:type="spellEnd"/>
      <w:r w:rsidRPr="00B126C5">
        <w:t xml:space="preserv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w:t>
      </w:r>
      <w:proofErr w:type="spellStart"/>
      <w:r w:rsidRPr="00B126C5">
        <w:t>aether</w:t>
      </w:r>
      <w:proofErr w:type="spellEnd"/>
      <w:r w:rsidRPr="00B126C5">
        <w:t xml:space="preserve"> of physiology, the biome and the universes, particularly because these disrupted signaling, metabolisms, tissue structure, extracellular matrix structure and signaling, </w:t>
      </w:r>
      <w:proofErr w:type="spellStart"/>
      <w:r w:rsidRPr="00B126C5">
        <w:t>agrin</w:t>
      </w:r>
      <w:proofErr w:type="spellEnd"/>
      <w:r w:rsidRPr="00B126C5">
        <w:t xml:space="preserve"> structure and signaling, as well as disrupt the energies that constitute the foundational aspects of matter and material of the Universes. </w:t>
      </w:r>
    </w:p>
    <w:p w14:paraId="5B490AAE" w14:textId="77777777" w:rsidR="00562D84" w:rsidRPr="00B126C5" w:rsidRDefault="00562D84" w:rsidP="00562D84">
      <w:pPr>
        <w:pStyle w:val="reader-text-blockparagraph"/>
      </w:pPr>
      <w:r w:rsidRPr="00B126C5">
        <w:t xml:space="preserve">PEMT production of PMME, PDME and enriched </w:t>
      </w:r>
      <w:proofErr w:type="spellStart"/>
      <w:r w:rsidRPr="00B126C5">
        <w:t>phosphatidycholine</w:t>
      </w:r>
      <w:proofErr w:type="spellEnd"/>
      <w:r w:rsidRPr="00B126C5">
        <w:t xml:space="preserve">, as well as pathways that manage methylene bridge cysteines such as </w:t>
      </w:r>
      <w:proofErr w:type="spellStart"/>
      <w:r w:rsidRPr="00B126C5">
        <w:t>thetin</w:t>
      </w:r>
      <w:proofErr w:type="spellEnd"/>
      <w:r w:rsidRPr="00B126C5">
        <w:t xml:space="preserve"> methylene bridge cysteine methyltransferases, along with supply of biologically essential nutrient ethanolamine through nutrition and </w:t>
      </w:r>
      <w:proofErr w:type="spellStart"/>
      <w:r w:rsidRPr="00B126C5">
        <w:t>recyclying</w:t>
      </w:r>
      <w:proofErr w:type="spellEnd"/>
      <w:r w:rsidRPr="00B126C5">
        <w:t xml:space="preserve"> with its constitutive encapsulated methylene bridges, followed by supply of phosphatidylethanolamine at the conclusion of the </w:t>
      </w:r>
      <w:proofErr w:type="spellStart"/>
      <w:r w:rsidRPr="00B126C5">
        <w:t>cdp</w:t>
      </w:r>
      <w:proofErr w:type="spellEnd"/>
      <w:r w:rsidRPr="00B126C5">
        <w:t xml:space="preserve">-ethanolamine pathway as substrate for PEMT production of enriched PMME, PDME and phosphatidylcholine, all constituted </w:t>
      </w:r>
      <w:proofErr w:type="spellStart"/>
      <w:r w:rsidRPr="00B126C5">
        <w:t>cuastic</w:t>
      </w:r>
      <w:proofErr w:type="spellEnd"/>
      <w:r w:rsidRPr="00B126C5">
        <w:t xml:space="preserve"> quaternary </w:t>
      </w:r>
      <w:proofErr w:type="spellStart"/>
      <w:r w:rsidRPr="00B126C5">
        <w:t>amonium</w:t>
      </w:r>
      <w:proofErr w:type="spellEnd"/>
      <w:r w:rsidRPr="00B126C5">
        <w:t xml:space="preserve">,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w:t>
      </w:r>
      <w:proofErr w:type="spellStart"/>
      <w:r w:rsidRPr="00B126C5">
        <w:t>Dimethylthetin</w:t>
      </w:r>
      <w:proofErr w:type="spellEnd"/>
      <w:r w:rsidRPr="00B126C5">
        <w:t xml:space="preserve"> has been known of since 1878 as potent depletion capability for methylene cysteine bridge, nearly 700 times more potent that pervasive pharmacological therapies or therapies otherwise. </w:t>
      </w:r>
      <w:proofErr w:type="spellStart"/>
      <w:r w:rsidRPr="00B126C5">
        <w:t>Danshen</w:t>
      </w:r>
      <w:proofErr w:type="spellEnd"/>
      <w:r w:rsidRPr="00B126C5">
        <w:t xml:space="preserve">, salvia m., or red sage, which depletes homocysteine through the </w:t>
      </w:r>
      <w:proofErr w:type="spellStart"/>
      <w:r w:rsidRPr="00B126C5">
        <w:t>transsulfuration</w:t>
      </w:r>
      <w:proofErr w:type="spellEnd"/>
      <w:r w:rsidRPr="00B126C5">
        <w:t xml:space="preserve">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1C2B9280" w14:textId="77777777" w:rsidR="00562D84" w:rsidRPr="00B126C5" w:rsidRDefault="00562D84" w:rsidP="00562D84">
      <w:pPr>
        <w:pStyle w:val="reader-text-blockparagraph"/>
      </w:pPr>
      <w:r w:rsidRPr="00B126C5">
        <w:t xml:space="preserve">Wholistically, biomedically, pharmaceutically or </w:t>
      </w:r>
      <w:proofErr w:type="spellStart"/>
      <w:r w:rsidRPr="00B126C5">
        <w:t>adjuvantly</w:t>
      </w:r>
      <w:proofErr w:type="spellEnd"/>
      <w:r w:rsidRPr="00B126C5">
        <w:t xml:space="preserve"> otherwise assuring that ICD-10 code E72.11, or elevated methylene bridge cysteine, is prevented or alleviated with a asymptomatic inpatient therapy at 15 um/L, symptomatic inpatient therapy or asymptomatic outpatient therapy </w:t>
      </w:r>
      <w:r w:rsidRPr="00B126C5">
        <w:lastRenderedPageBreak/>
        <w:t xml:space="preserve">at 10 um/L, Outpatient, out of office location therapy, or office location therapy above 6 or 7 um/L and with an objective of between 6 or 7 to 3.7 um/L is essential to both Human health and Human behavior. </w:t>
      </w:r>
    </w:p>
    <w:p w14:paraId="4E9FF1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biome and the Universes. </w:t>
      </w:r>
    </w:p>
    <w:bookmarkEnd w:id="3"/>
    <w:p w14:paraId="68FE7E0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63698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777906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78F2F5B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1BCA17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32F8FF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155BDE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to anabolic structural processes and metabolic processes, explaining why preventing dysregulation of structural anabolic or anabolic conditions can include also prevention of the monopolization of energy by such conditions.      </w:t>
      </w:r>
    </w:p>
    <w:p w14:paraId="00670D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then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0C889CA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B126C5">
        <w:rPr>
          <w:rFonts w:ascii="Times New Roman" w:hAnsi="Times New Roman" w:cs="Times New Roman"/>
          <w:color w:val="000000" w:themeColor="text1"/>
          <w:sz w:val="24"/>
          <w:szCs w:val="24"/>
        </w:rPr>
        <w:lastRenderedPageBreak/>
        <w:t xml:space="preserve">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ethanolamine pathway.</w:t>
      </w:r>
    </w:p>
    <w:p w14:paraId="6FEE9B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2FC49DE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Glycosylation of phosphatidylethanolamine tails diminishes its selection by PEMT, particular introducing preference specificity for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24EB76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like </w:t>
      </w:r>
      <w:proofErr w:type="spellStart"/>
      <w:r w:rsidRPr="00B126C5">
        <w:rPr>
          <w:rFonts w:ascii="Times New Roman" w:hAnsi="Times New Roman" w:cs="Times New Roman"/>
          <w:color w:val="000000" w:themeColor="text1"/>
          <w:sz w:val="24"/>
          <w:szCs w:val="24"/>
        </w:rPr>
        <w:t>phosphinic</w:t>
      </w:r>
      <w:proofErr w:type="spellEnd"/>
      <w:r w:rsidRPr="00B126C5">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783A3B7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methylene bridges are linked  to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6D074021"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lastRenderedPageBreak/>
        <w:t>Agrin</w:t>
      </w:r>
      <w:proofErr w:type="spellEnd"/>
      <w:r w:rsidRPr="00B126C5">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4A34295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Resolution phase phospholipases in particular, but also nonresolution phase phospholipases and </w:t>
      </w:r>
      <w:proofErr w:type="spellStart"/>
      <w:r w:rsidRPr="00B126C5">
        <w:rPr>
          <w:rFonts w:ascii="Times New Roman" w:hAnsi="Times New Roman" w:cs="Times New Roman"/>
          <w:color w:val="000000" w:themeColor="text1"/>
          <w:sz w:val="24"/>
          <w:szCs w:val="24"/>
        </w:rPr>
        <w:t>phosphodiesterases</w:t>
      </w:r>
      <w:proofErr w:type="spellEnd"/>
      <w:r w:rsidRPr="00B126C5">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B126C5">
        <w:rPr>
          <w:rFonts w:ascii="Times New Roman" w:hAnsi="Times New Roman" w:cs="Times New Roman"/>
          <w:color w:val="000000" w:themeColor="text1"/>
          <w:sz w:val="24"/>
          <w:szCs w:val="24"/>
        </w:rPr>
        <w:t>lysophospholipids</w:t>
      </w:r>
      <w:proofErr w:type="spellEnd"/>
      <w:r w:rsidRPr="00B126C5">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plasmalogens are similarly freed by lipase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and reintegrated by </w:t>
      </w:r>
      <w:proofErr w:type="spellStart"/>
      <w:r w:rsidRPr="00B126C5">
        <w:rPr>
          <w:rFonts w:ascii="Times New Roman" w:hAnsi="Times New Roman" w:cs="Times New Roman"/>
          <w:color w:val="000000" w:themeColor="text1"/>
          <w:sz w:val="24"/>
          <w:szCs w:val="24"/>
        </w:rPr>
        <w:t>lysoplasmalogenases</w:t>
      </w:r>
      <w:proofErr w:type="spellEnd"/>
      <w:r w:rsidRPr="00B126C5">
        <w:rPr>
          <w:rFonts w:ascii="Times New Roman" w:hAnsi="Times New Roman" w:cs="Times New Roman"/>
          <w:color w:val="000000" w:themeColor="text1"/>
          <w:sz w:val="24"/>
          <w:szCs w:val="24"/>
        </w:rPr>
        <w:t xml:space="preserve">, while 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in particular as the leading phospholipids by content in cellular membranes. Phosphatidylethanolamine is diminished in adipose dysregulation while </w:t>
      </w:r>
      <w:proofErr w:type="spellStart"/>
      <w:r w:rsidRPr="00B126C5">
        <w:rPr>
          <w:rFonts w:ascii="Times New Roman" w:hAnsi="Times New Roman" w:cs="Times New Roman"/>
          <w:color w:val="000000" w:themeColor="text1"/>
          <w:sz w:val="24"/>
          <w:szCs w:val="24"/>
        </w:rPr>
        <w:t>phospatidylcholine</w:t>
      </w:r>
      <w:proofErr w:type="spellEnd"/>
      <w:r w:rsidRPr="00B126C5">
        <w:rPr>
          <w:rFonts w:ascii="Times New Roman" w:hAnsi="Times New Roman" w:cs="Times New Roman"/>
          <w:color w:val="000000" w:themeColor="text1"/>
          <w:sz w:val="24"/>
          <w:szCs w:val="24"/>
        </w:rPr>
        <w:t xml:space="preserve">, presumably in unenriched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participates on triage of </w:t>
      </w:r>
      <w:proofErr w:type="spellStart"/>
      <w:r w:rsidRPr="00B126C5">
        <w:rPr>
          <w:rFonts w:ascii="Times New Roman" w:hAnsi="Times New Roman" w:cs="Times New Roman"/>
          <w:color w:val="000000" w:themeColor="text1"/>
          <w:sz w:val="24"/>
          <w:szCs w:val="24"/>
        </w:rPr>
        <w:t>glycerylphosphatidylethanolamine</w:t>
      </w:r>
      <w:proofErr w:type="spellEnd"/>
      <w:r w:rsidRPr="00B126C5">
        <w:rPr>
          <w:rFonts w:ascii="Times New Roman" w:hAnsi="Times New Roman" w:cs="Times New Roman"/>
          <w:color w:val="000000" w:themeColor="text1"/>
          <w:sz w:val="24"/>
          <w:szCs w:val="24"/>
        </w:rPr>
        <w:t xml:space="preserve"> tower autophagy autophagosomes compared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4E2322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4FB331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both of these molecules maintain the hydride packed oxonium in the unlinked oxygen of the phosphate group which links the methylene bridge to the fatty acid, glycerol or glycosyl tails. PEMT may prefer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tails because it’s processing my </w:t>
      </w:r>
      <w:r w:rsidRPr="00B126C5">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23E4F0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20EC0A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1A5668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sidRPr="00B126C5">
        <w:rPr>
          <w:rFonts w:ascii="Times New Roman" w:hAnsi="Times New Roman" w:cs="Times New Roman"/>
          <w:color w:val="000000" w:themeColor="text1"/>
          <w:sz w:val="24"/>
          <w:szCs w:val="24"/>
        </w:rPr>
        <w:t>eHcy</w:t>
      </w:r>
      <w:proofErr w:type="spellEnd"/>
      <w:r w:rsidRPr="00B126C5">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7FFE6FB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F1075A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sidRPr="00B126C5">
        <w:rPr>
          <w:rFonts w:ascii="Times New Roman" w:hAnsi="Times New Roman" w:cs="Times New Roman"/>
          <w:color w:val="000000" w:themeColor="text1"/>
          <w:sz w:val="24"/>
          <w:szCs w:val="24"/>
        </w:rPr>
        <w:t>nonmethylene</w:t>
      </w:r>
      <w:proofErr w:type="spellEnd"/>
      <w:r w:rsidRPr="00B126C5">
        <w:rPr>
          <w:rFonts w:ascii="Times New Roman" w:hAnsi="Times New Roman" w:cs="Times New Roman"/>
          <w:color w:val="000000" w:themeColor="text1"/>
          <w:sz w:val="24"/>
          <w:szCs w:val="24"/>
        </w:rPr>
        <w:t xml:space="preserve"> bridge molecules by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157E6E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B126C5">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2E5274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C3F9394" w14:textId="5FB0F706"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lengthy list of required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 xml:space="preserve">ffects </w:t>
      </w:r>
      <w:r w:rsidR="00820BEF">
        <w:rPr>
          <w:rFonts w:ascii="Times New Roman" w:hAnsi="Times New Roman" w:cs="Times New Roman"/>
          <w:color w:val="000000" w:themeColor="text1"/>
          <w:sz w:val="24"/>
          <w:szCs w:val="24"/>
        </w:rPr>
        <w:t>of</w:t>
      </w:r>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Hcy</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eHcy</w:t>
      </w:r>
      <w:proofErr w:type="spellEnd"/>
      <w:r w:rsidRPr="00B126C5">
        <w:rPr>
          <w:rFonts w:ascii="Times New Roman" w:hAnsi="Times New Roman" w:cs="Times New Roman"/>
          <w:color w:val="000000" w:themeColor="text1"/>
          <w:sz w:val="24"/>
          <w:szCs w:val="24"/>
        </w:rPr>
        <w:t>,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1E0D55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Ethanolamine attaches the fatty acids to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sidRPr="00B126C5">
        <w:rPr>
          <w:rFonts w:ascii="Times New Roman" w:hAnsi="Times New Roman" w:cs="Times New Roman"/>
          <w:color w:val="000000" w:themeColor="text1"/>
          <w:sz w:val="24"/>
          <w:szCs w:val="24"/>
        </w:rPr>
        <w:t>diradylglycerol</w:t>
      </w:r>
      <w:proofErr w:type="spellEnd"/>
      <w:r w:rsidRPr="00B126C5">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08A8D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5E6F9AA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practically CH3 methyl groups without the third Hydrogen which is considered to be hydride.  Methylene bridges are susceptible to strong withdrawers of electrons </w:t>
      </w:r>
      <w:r w:rsidRPr="00B126C5">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7A8C47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sidRPr="00B126C5">
        <w:rPr>
          <w:rFonts w:ascii="Times New Roman" w:hAnsi="Times New Roman" w:cs="Times New Roman"/>
          <w:color w:val="000000" w:themeColor="text1"/>
          <w:sz w:val="24"/>
          <w:szCs w:val="24"/>
        </w:rPr>
        <w:t>Methanediyl</w:t>
      </w:r>
      <w:proofErr w:type="spellEnd"/>
      <w:r w:rsidRPr="00B126C5">
        <w:rPr>
          <w:rFonts w:ascii="Times New Roman" w:hAnsi="Times New Roman" w:cs="Times New Roman"/>
          <w:color w:val="000000" w:themeColor="text1"/>
          <w:sz w:val="24"/>
          <w:szCs w:val="24"/>
        </w:rPr>
        <w:t xml:space="preserve"> group, or </w:t>
      </w:r>
      <w:proofErr w:type="spellStart"/>
      <w:r w:rsidRPr="00B126C5">
        <w:rPr>
          <w:rFonts w:ascii="Times New Roman" w:hAnsi="Times New Roman" w:cs="Times New Roman"/>
          <w:color w:val="000000" w:themeColor="text1"/>
          <w:sz w:val="24"/>
          <w:szCs w:val="24"/>
        </w:rPr>
        <w:t>Methano</w:t>
      </w:r>
      <w:proofErr w:type="spellEnd"/>
      <w:r w:rsidRPr="00B126C5">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72AED1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37AC61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6B257A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followed by ethanolamine phosphate </w:t>
      </w:r>
      <w:proofErr w:type="spellStart"/>
      <w:r w:rsidRPr="00B126C5">
        <w:rPr>
          <w:rFonts w:ascii="Times New Roman" w:hAnsi="Times New Roman" w:cs="Times New Roman"/>
          <w:color w:val="000000" w:themeColor="text1"/>
          <w:sz w:val="24"/>
          <w:szCs w:val="24"/>
        </w:rPr>
        <w:t>citidylytransferase</w:t>
      </w:r>
      <w:proofErr w:type="spellEnd"/>
      <w:r w:rsidRPr="00B126C5">
        <w:rPr>
          <w:rFonts w:ascii="Times New Roman" w:hAnsi="Times New Roman" w:cs="Times New Roman"/>
          <w:color w:val="000000" w:themeColor="text1"/>
          <w:sz w:val="24"/>
          <w:szCs w:val="24"/>
        </w:rPr>
        <w:t xml:space="preserve"> attachment or polymerization of the existing phosphate group in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17CF50F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07623FF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glycerol during production of phosphatidylethanolamine as substrate for PEMT.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F3DBD73" w14:textId="4414AC30"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w:t>
      </w:r>
      <w:r w:rsidR="00820BEF">
        <w:rPr>
          <w:rFonts w:ascii="Times New Roman" w:hAnsi="Times New Roman" w:cs="Times New Roman"/>
          <w:color w:val="000000" w:themeColor="text1"/>
          <w:sz w:val="24"/>
          <w:szCs w:val="24"/>
        </w:rPr>
        <w:t xml:space="preserve"> emitted</w:t>
      </w:r>
      <w:r w:rsidRPr="00B126C5">
        <w:rPr>
          <w:rFonts w:ascii="Times New Roman" w:hAnsi="Times New Roman" w:cs="Times New Roman"/>
          <w:color w:val="000000" w:themeColor="text1"/>
          <w:sz w:val="24"/>
          <w:szCs w:val="24"/>
        </w:rPr>
        <w:t xml:space="preserve"> by circulating monocytes, enzymes such as </w:t>
      </w:r>
      <w:proofErr w:type="spellStart"/>
      <w:r w:rsidRPr="00B126C5">
        <w:rPr>
          <w:rFonts w:ascii="Times New Roman" w:hAnsi="Times New Roman" w:cs="Times New Roman"/>
          <w:color w:val="000000" w:themeColor="text1"/>
          <w:sz w:val="24"/>
          <w:szCs w:val="24"/>
        </w:rPr>
        <w:t>carbocated</w:t>
      </w:r>
      <w:proofErr w:type="spellEnd"/>
      <w:r w:rsidRPr="00B126C5">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5E99DE3C"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4FEF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Citidylylethanolamine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phosphatidylethanolamine,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phospatidyldimethylethanolamine</w:t>
      </w:r>
      <w:proofErr w:type="spellEnd"/>
      <w:r w:rsidRPr="00B126C5">
        <w:rPr>
          <w:rFonts w:ascii="Times New Roman" w:hAnsi="Times New Roman" w:cs="Times New Roman"/>
          <w:color w:val="000000" w:themeColor="text1"/>
          <w:sz w:val="24"/>
          <w:szCs w:val="24"/>
        </w:rPr>
        <w:t xml:space="preserve">, (palmitate first fatty acid in fatty acid beta oxidation,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phosphatidylcholine followed nonresolution/resolution phase lipase/</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w:t>
      </w:r>
      <w:r w:rsidRPr="00B126C5">
        <w:rPr>
          <w:rFonts w:ascii="Times New Roman" w:hAnsi="Times New Roman" w:cs="Times New Roman"/>
          <w:color w:val="000000" w:themeColor="text1"/>
          <w:sz w:val="24"/>
          <w:szCs w:val="24"/>
        </w:rPr>
        <w:lastRenderedPageBreak/>
        <w:t>LPCAT/MBOAT/</w:t>
      </w:r>
      <w:proofErr w:type="spellStart"/>
      <w:r w:rsidRPr="00B126C5">
        <w:rPr>
          <w:rFonts w:ascii="Times New Roman" w:hAnsi="Times New Roman" w:cs="Times New Roman"/>
          <w:color w:val="000000" w:themeColor="text1"/>
          <w:sz w:val="24"/>
          <w:szCs w:val="24"/>
        </w:rPr>
        <w:t>Lysoplasmalogenase</w:t>
      </w:r>
      <w:proofErr w:type="spellEnd"/>
      <w:r w:rsidRPr="00B126C5">
        <w:rPr>
          <w:rFonts w:ascii="Times New Roman" w:hAnsi="Times New Roman" w:cs="Times New Roman"/>
          <w:color w:val="000000" w:themeColor="text1"/>
          <w:sz w:val="24"/>
          <w:szCs w:val="24"/>
        </w:rPr>
        <w:t xml:space="preserve"> catalysis, provides a central perspective of ethanolamine shuttling of methylene bridges.</w:t>
      </w:r>
    </w:p>
    <w:p w14:paraId="343A6A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the genetic conditions can have enhanced sequelae, these and other extended differential characteristics pervasively involved methylene bridge and methylene bridge cysteine escape from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at CTP--choline </w:t>
      </w:r>
      <w:proofErr w:type="spellStart"/>
      <w:r w:rsidRPr="00B126C5">
        <w:rPr>
          <w:rFonts w:ascii="Times New Roman" w:hAnsi="Times New Roman" w:cs="Times New Roman"/>
          <w:color w:val="000000" w:themeColor="text1"/>
          <w:sz w:val="24"/>
          <w:szCs w:val="24"/>
        </w:rPr>
        <w:t>citidylytransferase</w:t>
      </w:r>
      <w:proofErr w:type="spellEnd"/>
      <w:r w:rsidRPr="00B126C5">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substrates produced by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enzymes and the small amount of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substrates produced  by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401F9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176D856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w:t>
      </w:r>
      <w:r w:rsidRPr="00B126C5">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5FA3BFC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Polyunsaturated fatty acids Docosahexaenoic acid and </w:t>
      </w:r>
      <w:proofErr w:type="spellStart"/>
      <w:r w:rsidRPr="00B126C5">
        <w:rPr>
          <w:rFonts w:ascii="Times New Roman" w:hAnsi="Times New Roman" w:cs="Times New Roman"/>
          <w:color w:val="000000" w:themeColor="text1"/>
          <w:sz w:val="24"/>
          <w:szCs w:val="24"/>
        </w:rPr>
        <w:t>Eicosapentaenoic</w:t>
      </w:r>
      <w:proofErr w:type="spellEnd"/>
      <w:r w:rsidRPr="00B126C5">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sidRPr="00B126C5">
        <w:rPr>
          <w:rFonts w:ascii="Times New Roman" w:hAnsi="Times New Roman" w:cs="Times New Roman"/>
          <w:color w:val="000000" w:themeColor="text1"/>
          <w:sz w:val="24"/>
          <w:szCs w:val="24"/>
        </w:rPr>
        <w:t>Eicosapentaenoic</w:t>
      </w:r>
      <w:proofErr w:type="spellEnd"/>
      <w:r w:rsidRPr="00B126C5">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2801C6D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DHA and EPA PUFA methylene bridge associated reprogramming of energy metabolism destabilizes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67369F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or lightly glycosylated,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ether linked, Omega-3, DHA, EPA or otherwise enriched phosphatidylethanolamine metabolites including likewise enriched PMME, PDME and phosphatidylcholine. Phospholipase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then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then </w:t>
      </w:r>
      <w:r w:rsidRPr="00B126C5">
        <w:rPr>
          <w:rFonts w:ascii="Times New Roman" w:hAnsi="Times New Roman" w:cs="Times New Roman"/>
          <w:color w:val="000000" w:themeColor="text1"/>
          <w:sz w:val="24"/>
          <w:szCs w:val="24"/>
        </w:rPr>
        <w:lastRenderedPageBreak/>
        <w:t xml:space="preserve">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lessened in availability by PEMT function or PEMT metabolites.</w:t>
      </w:r>
    </w:p>
    <w:p w14:paraId="35A1C4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from the intracellular environment.</w:t>
      </w:r>
    </w:p>
    <w:p w14:paraId="19FB48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58172C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0C08C6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factors, glycolate, and pentose sugars, as well as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47A39D4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explaining why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into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thus, may include the increased priority ascertaining PEMT2 impairment instead of aggregate PEMT2 impairment,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and the different metabolic methylene bridge cysteine compartments as s adenosyl, </w:t>
      </w:r>
      <w:proofErr w:type="spellStart"/>
      <w:r w:rsidRPr="00B126C5">
        <w:rPr>
          <w:rFonts w:ascii="Times New Roman" w:hAnsi="Times New Roman" w:cs="Times New Roman"/>
          <w:color w:val="000000" w:themeColor="text1"/>
          <w:sz w:val="24"/>
          <w:szCs w:val="24"/>
        </w:rPr>
        <w:t>thiolactine</w:t>
      </w:r>
      <w:proofErr w:type="spellEnd"/>
      <w:r w:rsidRPr="00B126C5">
        <w:rPr>
          <w:rFonts w:ascii="Times New Roman" w:hAnsi="Times New Roman" w:cs="Times New Roman"/>
          <w:color w:val="000000" w:themeColor="text1"/>
          <w:sz w:val="24"/>
          <w:szCs w:val="24"/>
        </w:rPr>
        <w:t>, ‘</w:t>
      </w:r>
      <w:proofErr w:type="spellStart"/>
      <w:r w:rsidRPr="00B126C5">
        <w:rPr>
          <w:rFonts w:ascii="Times New Roman" w:hAnsi="Times New Roman" w:cs="Times New Roman"/>
          <w:color w:val="000000" w:themeColor="text1"/>
          <w:sz w:val="24"/>
          <w:szCs w:val="24"/>
        </w:rPr>
        <w:t>eic</w:t>
      </w:r>
      <w:proofErr w:type="spellEnd"/>
      <w:r w:rsidRPr="00B126C5">
        <w:rPr>
          <w:rFonts w:ascii="Times New Roman" w:hAnsi="Times New Roman" w:cs="Times New Roman"/>
          <w:color w:val="000000" w:themeColor="text1"/>
          <w:sz w:val="24"/>
          <w:szCs w:val="24"/>
        </w:rPr>
        <w:t>’ acid version, and constitutive methylene bridge cysteine.</w:t>
      </w:r>
    </w:p>
    <w:p w14:paraId="6AD630A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B126C5">
        <w:rPr>
          <w:rFonts w:ascii="Times New Roman" w:hAnsi="Times New Roman" w:cs="Times New Roman"/>
          <w:color w:val="000000" w:themeColor="text1"/>
          <w:sz w:val="24"/>
          <w:szCs w:val="24"/>
        </w:rPr>
        <w:t>ot</w:t>
      </w:r>
      <w:proofErr w:type="spellEnd"/>
      <w:r w:rsidRPr="00B126C5">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361501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for access in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to emit 2 eV- with about 58 percent as fluorescent energy </w:t>
      </w:r>
      <w:proofErr w:type="spellStart"/>
      <w:r w:rsidRPr="00B126C5">
        <w:rPr>
          <w:rFonts w:ascii="Times New Roman" w:hAnsi="Times New Roman" w:cs="Times New Roman"/>
          <w:color w:val="000000" w:themeColor="text1"/>
          <w:sz w:val="24"/>
          <w:szCs w:val="24"/>
        </w:rPr>
        <w:t>loadbalanced</w:t>
      </w:r>
      <w:proofErr w:type="spellEnd"/>
      <w:r w:rsidRPr="00B126C5">
        <w:rPr>
          <w:rFonts w:ascii="Times New Roman" w:hAnsi="Times New Roman" w:cs="Times New Roman"/>
          <w:color w:val="000000" w:themeColor="text1"/>
          <w:sz w:val="24"/>
          <w:szCs w:val="24"/>
        </w:rPr>
        <w:t xml:space="preserve"> across each phase of oxidative phosphorylation electron </w:t>
      </w:r>
      <w:r w:rsidRPr="00B126C5">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5ED7660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nonintuitive nuances of hydridic migration are simpler to understand if free 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087328B7" w14:textId="7E424ABB"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mitochondrial potential, plasticity, and control of developmental programs and cellular developmental programs. PEMT2 level of impairment is typically strongly correlate level of condition impairment and outcomes.</w:t>
      </w:r>
    </w:p>
    <w:p w14:paraId="44EDB1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sidRPr="00B126C5">
        <w:rPr>
          <w:rFonts w:ascii="Times New Roman" w:hAnsi="Times New Roman" w:cs="Times New Roman"/>
          <w:color w:val="000000" w:themeColor="text1"/>
          <w:sz w:val="24"/>
          <w:szCs w:val="24"/>
        </w:rPr>
        <w:t>divinylmethane</w:t>
      </w:r>
      <w:proofErr w:type="spellEnd"/>
      <w:r w:rsidRPr="00B126C5">
        <w:rPr>
          <w:rFonts w:ascii="Times New Roman" w:hAnsi="Times New Roman" w:cs="Times New Roman"/>
          <w:color w:val="000000" w:themeColor="text1"/>
          <w:sz w:val="24"/>
          <w:szCs w:val="24"/>
        </w:rPr>
        <w:t xml:space="preserve"> or methylene-interrupted pattern.</w:t>
      </w:r>
    </w:p>
    <w:p w14:paraId="6DAFE3E5"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Divinylmethane</w:t>
      </w:r>
      <w:proofErr w:type="spellEnd"/>
      <w:r w:rsidRPr="00B126C5">
        <w:rPr>
          <w:rFonts w:ascii="Times New Roman" w:hAnsi="Times New Roman" w:cs="Times New Roman"/>
          <w:color w:val="000000" w:themeColor="text1"/>
          <w:sz w:val="24"/>
          <w:szCs w:val="24"/>
        </w:rPr>
        <w:t xml:space="preserv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0FC6C3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575624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An increase in the pentose phosphate pathway or increase in the hexose monophosphate shunt would be linked to increase in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factors into glycolysis near the Krebs Cycle interface with glycolysis. The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a de facto increase in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explaining why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in some organisms, is known as the nucleotide biosynthesis pathway. </w:t>
      </w:r>
    </w:p>
    <w:p w14:paraId="1EB7839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or diversity in hexoses is exhibited to circumvent P53 imposed </w:t>
      </w:r>
      <w:proofErr w:type="spellStart"/>
      <w:r w:rsidRPr="00B126C5">
        <w:rPr>
          <w:rFonts w:ascii="Times New Roman" w:hAnsi="Times New Roman" w:cs="Times New Roman"/>
          <w:color w:val="000000" w:themeColor="text1"/>
          <w:sz w:val="24"/>
          <w:szCs w:val="24"/>
        </w:rPr>
        <w:t>downtegulation</w:t>
      </w:r>
      <w:proofErr w:type="spellEnd"/>
      <w:r w:rsidRPr="00B126C5">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w:t>
      </w:r>
      <w:proofErr w:type="spellStart"/>
      <w:r w:rsidRPr="00B126C5">
        <w:rPr>
          <w:rFonts w:ascii="Times New Roman" w:hAnsi="Times New Roman" w:cs="Times New Roman"/>
          <w:color w:val="000000" w:themeColor="text1"/>
          <w:sz w:val="24"/>
          <w:szCs w:val="24"/>
        </w:rPr>
        <w:t>ChREBp</w:t>
      </w:r>
      <w:proofErr w:type="spellEnd"/>
      <w:r w:rsidRPr="00B126C5">
        <w:rPr>
          <w:rFonts w:ascii="Times New Roman" w:hAnsi="Times New Roman" w:cs="Times New Roman"/>
          <w:color w:val="000000" w:themeColor="text1"/>
          <w:sz w:val="24"/>
          <w:szCs w:val="24"/>
        </w:rPr>
        <w:t xml:space="preserve"> activity, phospholipase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w:t>
      </w:r>
      <w:proofErr w:type="spellStart"/>
      <w:r w:rsidRPr="00B126C5">
        <w:rPr>
          <w:rFonts w:ascii="Times New Roman" w:hAnsi="Times New Roman" w:cs="Times New Roman"/>
          <w:color w:val="000000" w:themeColor="text1"/>
          <w:sz w:val="24"/>
          <w:szCs w:val="24"/>
        </w:rPr>
        <w:t>pRb</w:t>
      </w:r>
      <w:proofErr w:type="spellEnd"/>
      <w:r w:rsidRPr="00B126C5">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140AB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 like cytokine increases over extended periods otherwise ,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28F8623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PEMT might have no specific regard for D chiral Glucose except that when Glucose - 6 - Phosphate Dehydrogenase produces </w:t>
      </w:r>
      <w:proofErr w:type="spellStart"/>
      <w:r w:rsidRPr="00B126C5">
        <w:rPr>
          <w:rFonts w:ascii="Times New Roman" w:hAnsi="Times New Roman" w:cs="Times New Roman"/>
          <w:color w:val="000000" w:themeColor="text1"/>
          <w:sz w:val="24"/>
          <w:szCs w:val="24"/>
        </w:rPr>
        <w:t>glucono</w:t>
      </w:r>
      <w:proofErr w:type="spellEnd"/>
      <w:r w:rsidRPr="00B126C5">
        <w:rPr>
          <w:rFonts w:ascii="Times New Roman" w:hAnsi="Times New Roman" w:cs="Times New Roman"/>
          <w:color w:val="000000" w:themeColor="text1"/>
          <w:sz w:val="24"/>
          <w:szCs w:val="24"/>
        </w:rPr>
        <w:t xml:space="preserve"> lactone from Glucose phosphate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is used as a cofactor and becomes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which decreases the essential increased levels of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when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is compared to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a disparity that is a foundational enabler of activity, gradients, transactions and flow of hydridic current in physiology and on biology generally. P53 seems to prevent both production of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and Glucose phosphate during gluconeogenesis as well as prevents production of </w:t>
      </w:r>
      <w:proofErr w:type="spellStart"/>
      <w:r w:rsidRPr="00B126C5">
        <w:rPr>
          <w:rFonts w:ascii="Times New Roman" w:hAnsi="Times New Roman" w:cs="Times New Roman"/>
          <w:color w:val="000000" w:themeColor="text1"/>
          <w:sz w:val="24"/>
          <w:szCs w:val="24"/>
        </w:rPr>
        <w:t>glucono</w:t>
      </w:r>
      <w:proofErr w:type="spellEnd"/>
      <w:r w:rsidRPr="00B126C5">
        <w:rPr>
          <w:rFonts w:ascii="Times New Roman" w:hAnsi="Times New Roman" w:cs="Times New Roman"/>
          <w:color w:val="000000" w:themeColor="text1"/>
          <w:sz w:val="24"/>
          <w:szCs w:val="24"/>
        </w:rPr>
        <w:t xml:space="preserve"> lactone and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5BDCCF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sidRPr="00B126C5">
        <w:rPr>
          <w:rFonts w:ascii="Times New Roman" w:hAnsi="Times New Roman" w:cs="Times New Roman"/>
          <w:color w:val="000000" w:themeColor="text1"/>
          <w:sz w:val="24"/>
          <w:szCs w:val="24"/>
        </w:rPr>
        <w:t>adeonsyl</w:t>
      </w:r>
      <w:proofErr w:type="spellEnd"/>
      <w:r w:rsidRPr="00B126C5">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sidRPr="00B126C5">
        <w:rPr>
          <w:rFonts w:ascii="Times New Roman" w:hAnsi="Times New Roman" w:cs="Times New Roman"/>
          <w:color w:val="000000" w:themeColor="text1"/>
          <w:sz w:val="24"/>
          <w:szCs w:val="24"/>
        </w:rPr>
        <w:t>downregulators</w:t>
      </w:r>
      <w:proofErr w:type="spellEnd"/>
      <w:r w:rsidRPr="00B126C5">
        <w:rPr>
          <w:rFonts w:ascii="Times New Roman" w:hAnsi="Times New Roman" w:cs="Times New Roman"/>
          <w:color w:val="000000" w:themeColor="text1"/>
          <w:sz w:val="24"/>
          <w:szCs w:val="24"/>
        </w:rPr>
        <w:t xml:space="preserve"> of PEMT. However, s – </w:t>
      </w:r>
      <w:proofErr w:type="spellStart"/>
      <w:r w:rsidRPr="00B126C5">
        <w:rPr>
          <w:rFonts w:ascii="Times New Roman" w:hAnsi="Times New Roman" w:cs="Times New Roman"/>
          <w:color w:val="000000" w:themeColor="text1"/>
          <w:sz w:val="24"/>
          <w:szCs w:val="24"/>
        </w:rPr>
        <w:t>adeonsyl</w:t>
      </w:r>
      <w:proofErr w:type="spellEnd"/>
      <w:r w:rsidRPr="00B126C5">
        <w:rPr>
          <w:rFonts w:ascii="Times New Roman" w:hAnsi="Times New Roman" w:cs="Times New Roman"/>
          <w:color w:val="000000" w:themeColor="text1"/>
          <w:sz w:val="24"/>
          <w:szCs w:val="24"/>
        </w:rPr>
        <w:t xml:space="preserve"> methylene bridge cysteine is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4110EF4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from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However, the same study observes that SAHH then proceeds to synthesized adenosine which is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resulting interestingly, in production of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from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Thus, s- adenosyl methylene bridge cysteine is trapped by diminished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and produced when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is diminished in availability from its typically strong prevalence over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w:t>
      </w:r>
      <w:r w:rsidRPr="00B126C5">
        <w:rPr>
          <w:rFonts w:ascii="Times New Roman" w:hAnsi="Times New Roman" w:cs="Times New Roman"/>
          <w:color w:val="000000" w:themeColor="text1"/>
          <w:sz w:val="24"/>
          <w:szCs w:val="24"/>
        </w:rPr>
        <w:lastRenderedPageBreak/>
        <w:t xml:space="preserve">structure. The priority seems to be structural translation, sustainment and cycling if current, particularly hydridic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w:t>
      </w:r>
    </w:p>
    <w:p w14:paraId="41B73D9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sidRPr="00B126C5">
        <w:rPr>
          <w:rFonts w:ascii="Times New Roman" w:hAnsi="Times New Roman" w:cs="Times New Roman"/>
          <w:color w:val="000000" w:themeColor="text1"/>
          <w:sz w:val="24"/>
          <w:szCs w:val="24"/>
        </w:rPr>
        <w:t>thio</w:t>
      </w:r>
      <w:proofErr w:type="spellEnd"/>
      <w:r w:rsidRPr="00B126C5">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is then used as a substrate for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methylene bridge cysteine </w:t>
      </w:r>
      <w:proofErr w:type="spellStart"/>
      <w:r w:rsidRPr="00B126C5">
        <w:rPr>
          <w:rFonts w:ascii="Times New Roman" w:hAnsi="Times New Roman" w:cs="Times New Roman"/>
          <w:color w:val="000000" w:themeColor="text1"/>
          <w:sz w:val="24"/>
          <w:szCs w:val="24"/>
        </w:rPr>
        <w:t>transpherase</w:t>
      </w:r>
      <w:proofErr w:type="spellEnd"/>
      <w:r w:rsidRPr="00B126C5">
        <w:rPr>
          <w:rFonts w:ascii="Times New Roman" w:hAnsi="Times New Roman" w:cs="Times New Roman"/>
          <w:color w:val="000000" w:themeColor="text1"/>
          <w:sz w:val="24"/>
          <w:szCs w:val="24"/>
        </w:rPr>
        <w:t xml:space="preserve"> production of the desquamation depolymerization factor used pervasively in therapeutics production  in the 1900s and 1900s, while dimethyl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performance as an alternate for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2DC1E3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sidRPr="00B126C5">
        <w:rPr>
          <w:rFonts w:ascii="Times New Roman" w:hAnsi="Times New Roman" w:cs="Times New Roman"/>
          <w:color w:val="000000" w:themeColor="text1"/>
          <w:sz w:val="24"/>
          <w:szCs w:val="24"/>
        </w:rPr>
        <w:t>dimethylsulfide</w:t>
      </w:r>
      <w:proofErr w:type="spellEnd"/>
      <w:r w:rsidRPr="00B126C5">
        <w:rPr>
          <w:rFonts w:ascii="Times New Roman" w:hAnsi="Times New Roman" w:cs="Times New Roman"/>
          <w:color w:val="000000" w:themeColor="text1"/>
          <w:sz w:val="24"/>
          <w:szCs w:val="24"/>
        </w:rPr>
        <w:t xml:space="preserve"> and s-adenosyl methylene bridge cysteine into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s-adenosyl methionine.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tetrahydrofolate produces, bidirectionally from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and tetrahydrofolate, the products </w:t>
      </w:r>
      <w:proofErr w:type="spellStart"/>
      <w:r w:rsidRPr="00B126C5">
        <w:rPr>
          <w:rFonts w:ascii="Times New Roman" w:hAnsi="Times New Roman" w:cs="Times New Roman"/>
          <w:color w:val="000000" w:themeColor="text1"/>
          <w:sz w:val="24"/>
          <w:szCs w:val="24"/>
        </w:rPr>
        <w:t>dimethylsulfide</w:t>
      </w:r>
      <w:proofErr w:type="spellEnd"/>
      <w:r w:rsidRPr="00B126C5">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023901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 Management pathways and factors, such as </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5FF9466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w:t>
      </w:r>
      <w:r w:rsidRPr="00B126C5">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790EF5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4DE83C7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163898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29ED4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623DE8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hormones and </w:t>
      </w:r>
      <w:proofErr w:type="spellStart"/>
      <w:r w:rsidRPr="00B126C5">
        <w:rPr>
          <w:rFonts w:ascii="Times New Roman" w:hAnsi="Times New Roman" w:cs="Times New Roman"/>
          <w:color w:val="000000" w:themeColor="text1"/>
          <w:sz w:val="24"/>
          <w:szCs w:val="24"/>
        </w:rPr>
        <w:t>glucocorticosteroids</w:t>
      </w:r>
      <w:proofErr w:type="spellEnd"/>
      <w:r w:rsidRPr="00B126C5">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7C0DA5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3288B8C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phosphatidylethanolamine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422482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Thus, metabolism seems to be self-starting, at least in this regard.</w:t>
      </w:r>
    </w:p>
    <w:p w14:paraId="0DAA9AE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w:t>
      </w:r>
      <w:proofErr w:type="spellStart"/>
      <w:r w:rsidRPr="00B126C5">
        <w:rPr>
          <w:rFonts w:ascii="Times New Roman" w:hAnsi="Times New Roman" w:cs="Times New Roman"/>
          <w:color w:val="000000" w:themeColor="text1"/>
          <w:sz w:val="24"/>
          <w:szCs w:val="24"/>
        </w:rPr>
        <w:t>Haemoglobin</w:t>
      </w:r>
      <w:proofErr w:type="spellEnd"/>
      <w:r w:rsidRPr="00B126C5">
        <w:rPr>
          <w:rFonts w:ascii="Times New Roman" w:hAnsi="Times New Roman" w:cs="Times New Roman"/>
          <w:color w:val="000000" w:themeColor="text1"/>
          <w:sz w:val="24"/>
          <w:szCs w:val="24"/>
        </w:rPr>
        <w:t xml:space="preserve">/Hemoglobin become metabolized into ferric 3+ oxidation status version of Iron, which becomes clinically substantial by convention at 30% of aggregate </w:t>
      </w:r>
      <w:proofErr w:type="spellStart"/>
      <w:r w:rsidRPr="00B126C5">
        <w:rPr>
          <w:rFonts w:ascii="Times New Roman" w:hAnsi="Times New Roman" w:cs="Times New Roman"/>
          <w:color w:val="000000" w:themeColor="text1"/>
          <w:sz w:val="24"/>
          <w:szCs w:val="24"/>
        </w:rPr>
        <w:t>haemoglobin</w:t>
      </w:r>
      <w:proofErr w:type="spellEnd"/>
      <w:r w:rsidRPr="00B126C5">
        <w:rPr>
          <w:rFonts w:ascii="Times New Roman" w:hAnsi="Times New Roman" w:cs="Times New Roman"/>
          <w:color w:val="000000" w:themeColor="text1"/>
          <w:sz w:val="24"/>
          <w:szCs w:val="24"/>
        </w:rPr>
        <w:t xml:space="preserve">/hemoglobin content either systemically or in the microenvironment.  Oxygen therapy and Methylene Blue are used to counteract methemoglobinemia and counteracts the symptoms of impaired oxygen transport, blueish Green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Pr="00B126C5">
        <w:rPr>
          <w:rFonts w:ascii="Times New Roman" w:hAnsi="Times New Roman" w:cs="Times New Roman"/>
          <w:color w:val="000000" w:themeColor="text1"/>
          <w:sz w:val="24"/>
          <w:szCs w:val="24"/>
        </w:rPr>
        <w:lastRenderedPageBreak/>
        <w:t xml:space="preserve">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5% of aggregate Ferric 3+ Iron in hemoglobin compared to other oxidation status of Iron in hemoglobin, such that therapies such as trimethoprim, sulfonamides, dapsone, </w:t>
      </w:r>
      <w:proofErr w:type="spellStart"/>
      <w:r w:rsidRPr="00B126C5">
        <w:rPr>
          <w:rFonts w:ascii="Times New Roman" w:hAnsi="Times New Roman" w:cs="Times New Roman"/>
          <w:color w:val="000000" w:themeColor="text1"/>
          <w:sz w:val="24"/>
          <w:szCs w:val="24"/>
        </w:rPr>
        <w:t>articaine</w:t>
      </w:r>
      <w:proofErr w:type="spellEnd"/>
      <w:r w:rsidRPr="00B126C5">
        <w:rPr>
          <w:rFonts w:ascii="Times New Roman" w:hAnsi="Times New Roman" w:cs="Times New Roman"/>
          <w:color w:val="000000" w:themeColor="text1"/>
          <w:sz w:val="24"/>
          <w:szCs w:val="24"/>
        </w:rPr>
        <w:t xml:space="preserve">, benzocaine, prilocaine and lidocaine, or particulate colorants such as anilines, </w:t>
      </w:r>
      <w:proofErr w:type="spellStart"/>
      <w:r w:rsidRPr="00B126C5">
        <w:rPr>
          <w:rFonts w:ascii="Times New Roman" w:hAnsi="Times New Roman" w:cs="Times New Roman"/>
          <w:color w:val="000000" w:themeColor="text1"/>
          <w:sz w:val="24"/>
          <w:szCs w:val="24"/>
        </w:rPr>
        <w:t>rasburicase</w:t>
      </w:r>
      <w:proofErr w:type="spellEnd"/>
      <w:r w:rsidRPr="00B126C5">
        <w:rPr>
          <w:rFonts w:ascii="Times New Roman" w:hAnsi="Times New Roman" w:cs="Times New Roman"/>
          <w:color w:val="000000" w:themeColor="text1"/>
          <w:sz w:val="24"/>
          <w:szCs w:val="24"/>
        </w:rPr>
        <w:t xml:space="preserve">, chlorates, bromates, nitrites, </w:t>
      </w:r>
      <w:proofErr w:type="spellStart"/>
      <w:r w:rsidRPr="00B126C5">
        <w:rPr>
          <w:rFonts w:ascii="Times New Roman" w:hAnsi="Times New Roman" w:cs="Times New Roman"/>
          <w:color w:val="000000" w:themeColor="text1"/>
          <w:sz w:val="24"/>
          <w:szCs w:val="24"/>
        </w:rPr>
        <w:t>umbellulone</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netoclopramide</w:t>
      </w:r>
      <w:proofErr w:type="spellEnd"/>
      <w:r w:rsidRPr="00B126C5">
        <w:rPr>
          <w:rFonts w:ascii="Times New Roman" w:hAnsi="Times New Roman" w:cs="Times New Roman"/>
          <w:color w:val="000000" w:themeColor="text1"/>
          <w:sz w:val="24"/>
          <w:szCs w:val="24"/>
        </w:rPr>
        <w:t xml:space="preserve">, particularly nitrates, may be primary or complicating factors in methemoglobinemia. Thiazine dye is among the heterocyclic compounds derivatized as pharmacological factors along with </w:t>
      </w:r>
      <w:proofErr w:type="spellStart"/>
      <w:r w:rsidRPr="00B126C5">
        <w:rPr>
          <w:rFonts w:ascii="Times New Roman" w:hAnsi="Times New Roman" w:cs="Times New Roman"/>
          <w:color w:val="000000" w:themeColor="text1"/>
          <w:sz w:val="24"/>
          <w:szCs w:val="24"/>
        </w:rPr>
        <w:t>thiazolidinones</w:t>
      </w:r>
      <w:proofErr w:type="spellEnd"/>
      <w:r w:rsidRPr="00B126C5">
        <w:rPr>
          <w:rFonts w:ascii="Times New Roman" w:hAnsi="Times New Roman" w:cs="Times New Roman"/>
          <w:color w:val="000000" w:themeColor="text1"/>
          <w:sz w:val="24"/>
          <w:szCs w:val="24"/>
        </w:rPr>
        <w:t xml:space="preserve"> in early therapeutics development linked to derivatization of </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at the beginning of the 1900s. These suggest that electron metabolism was integrally considered in therapeutics and methylene bridge management is confirmed as an essential, empirical indicator or factor in health, disease and therapy. Benzocaine used for gums and dental structural relief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well as lozenges for esophageal comfort are causally correlated with risk for methemoglobinemia. </w:t>
      </w:r>
    </w:p>
    <w:p w14:paraId="65057D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ISBN. (78-0-08-044705-6.</w:t>
      </w:r>
    </w:p>
    <w:p w14:paraId="1EB3A6C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United States Food and Drug Administration. Bulletin. April 7, 20011.</w:t>
      </w:r>
    </w:p>
    <w:p w14:paraId="6D10D71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United States Food and Drug Administration. Bulleting. May 23, 2018. </w:t>
      </w:r>
    </w:p>
    <w:p w14:paraId="3A19325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73AC7C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observes that Adult hemoglobin in early development is correlated with 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or gestational  Hemoglobin exhibits 2 globin domains according to the literature, such that during first few weeks after conception the conception Hemoglobin can have about 20 times less stable tetra/dimer affinities than adult hemoglobin, presumably with gestational hemoglobin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w:t>
      </w:r>
      <w:proofErr w:type="spellStart"/>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stronger versions known as gestational or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or adult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versions of hemoglobin.  Dimer stability or structural affinity strength is observed in one study to flow from less stable to more stable as portland-2 zeta2/beta2, portland-1 zeta2/gamma2 equal to gower-1 zeta2/epsilon2, gower-2 </w:t>
      </w:r>
      <w:r w:rsidRPr="00B126C5">
        <w:rPr>
          <w:rFonts w:ascii="Times New Roman" w:hAnsi="Times New Roman" w:cs="Times New Roman"/>
          <w:color w:val="000000" w:themeColor="text1"/>
          <w:sz w:val="24"/>
          <w:szCs w:val="24"/>
        </w:rPr>
        <w:lastRenderedPageBreak/>
        <w:t xml:space="preserve">alpha2/epsilon2, hbf1,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as alpha2/gamma2, hba2 as alpha2/delta2, thereby presenting a continuum of increasingly stable monomer to monomer interactions within the hemoglobin structure. </w:t>
      </w:r>
    </w:p>
    <w:p w14:paraId="3B2C9A7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392E79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w:t>
      </w:r>
      <w:proofErr w:type="spellStart"/>
      <w:r w:rsidRPr="00B126C5">
        <w:rPr>
          <w:rFonts w:ascii="Times New Roman" w:hAnsi="Times New Roman" w:cs="Times New Roman"/>
          <w:color w:val="000000" w:themeColor="text1"/>
          <w:sz w:val="24"/>
          <w:szCs w:val="24"/>
        </w:rPr>
        <w:t>stabile</w:t>
      </w:r>
      <w:proofErr w:type="spellEnd"/>
      <w:r w:rsidRPr="00B126C5">
        <w:rPr>
          <w:rFonts w:ascii="Times New Roman" w:hAnsi="Times New Roman" w:cs="Times New Roman"/>
          <w:color w:val="000000" w:themeColor="text1"/>
          <w:sz w:val="24"/>
          <w:szCs w:val="24"/>
        </w:rPr>
        <w:t xml:space="preserv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is presented as being 70 times less catalytically potentiated to abdicate dissociated dimers when compared to adult hemoglobin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occur, as well as potentially suggest differences in hemoglobin activity when increased levels of electron transport pathway production of ATP occur.  </w:t>
      </w:r>
    </w:p>
    <w:p w14:paraId="46ECC603"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to </w:t>
      </w:r>
      <w:proofErr w:type="spellStart"/>
      <w:r w:rsidRPr="00B126C5">
        <w:rPr>
          <w:rFonts w:ascii="Times New Roman" w:hAnsi="Times New Roman" w:cs="Times New Roman"/>
          <w:color w:val="000000" w:themeColor="text1"/>
          <w:sz w:val="24"/>
          <w:szCs w:val="24"/>
        </w:rPr>
        <w:t>to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shift occurs in reasonable correlation to the GABA switch in which GABA changes from being an excitatory modulator of neuronal polarity to become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or neuronal excitatory polarity upon stimulation by neurotransmitters.  The GABA switch occurs in reasonable correlation of the NKCC1 to KCC2 switch in which KCC2 becomes increased compared to NKCC1.  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priming the environment for synapse developing through signal amplification, followed by downregulating such signals after the NKCC1 to KCC2 Gaba switch, presumably enable patterning of synapse and neurological </w:t>
      </w:r>
      <w:r w:rsidRPr="00B126C5">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475402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Ann </w:t>
      </w:r>
      <w:proofErr w:type="spellStart"/>
      <w:r w:rsidRPr="00B126C5">
        <w:rPr>
          <w:rFonts w:ascii="Times New Roman" w:hAnsi="Times New Roman" w:cs="Times New Roman"/>
          <w:color w:val="000000" w:themeColor="text1"/>
          <w:sz w:val="24"/>
          <w:szCs w:val="24"/>
        </w:rPr>
        <w:t>Nutr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Metabo</w:t>
      </w:r>
      <w:proofErr w:type="spellEnd"/>
      <w:r w:rsidRPr="00B126C5">
        <w:rPr>
          <w:rFonts w:ascii="Times New Roman" w:hAnsi="Times New Roman" w:cs="Times New Roman"/>
          <w:color w:val="000000" w:themeColor="text1"/>
          <w:sz w:val="24"/>
          <w:szCs w:val="24"/>
        </w:rPr>
        <w:t xml:space="preserve">. Volume 65. Number 4. Pages 317 to 323. 2014. </w:t>
      </w:r>
    </w:p>
    <w:p w14:paraId="212BC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PLoS</w:t>
      </w:r>
      <w:proofErr w:type="spellEnd"/>
      <w:r w:rsidRPr="00B126C5">
        <w:rPr>
          <w:rFonts w:ascii="Times New Roman" w:hAnsi="Times New Roman" w:cs="Times New Roman"/>
          <w:color w:val="000000" w:themeColor="text1"/>
          <w:sz w:val="24"/>
          <w:szCs w:val="24"/>
        </w:rPr>
        <w:t xml:space="preserve"> ONE. Volume 6. Number 8. Article e23020. 2011. </w:t>
      </w:r>
    </w:p>
    <w:p w14:paraId="27347C1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separation of early developing mammals from maternal hosts during early development delays the NKCC1 to KCC2 GABA switch.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238940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Oxytocin, which is enabled by the function of PEMT, performs as an emotional, social, and psychosocial patterning and linkage factor that enables mammals and other organisms to establish social, emotional, reproductive, and other correlated linkages.  Oxytocin Receptor coordinates the NKCC1, KCC2, GABA switch through Oxytocin Receptor which, when activated, upregulates KCC2, thereby promoting GABA excitatory modulation becoming inverted to become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neurotransmitter signal intensity.  These factors are all in reasonable correlation with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hemoglobin transition to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637A10D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Blood. Volume 117. Number 15. Pages 3945 to 3953.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2011. </w:t>
      </w:r>
    </w:p>
    <w:p w14:paraId="5CE496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Cold Spring </w:t>
      </w:r>
      <w:proofErr w:type="spellStart"/>
      <w:r w:rsidRPr="00B126C5">
        <w:rPr>
          <w:rFonts w:ascii="Times New Roman" w:hAnsi="Times New Roman" w:cs="Times New Roman"/>
          <w:color w:val="000000" w:themeColor="text1"/>
          <w:sz w:val="24"/>
          <w:szCs w:val="24"/>
        </w:rPr>
        <w:t>Harb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Perspect</w:t>
      </w:r>
      <w:proofErr w:type="spellEnd"/>
      <w:r w:rsidRPr="00B126C5">
        <w:rPr>
          <w:rFonts w:ascii="Times New Roman" w:hAnsi="Times New Roman" w:cs="Times New Roman"/>
          <w:color w:val="000000" w:themeColor="text1"/>
          <w:sz w:val="24"/>
          <w:szCs w:val="24"/>
        </w:rPr>
        <w:t xml:space="preserve">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879B4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Pediatr</w:t>
      </w:r>
      <w:proofErr w:type="spellEnd"/>
      <w:r w:rsidRPr="00B126C5">
        <w:rPr>
          <w:rFonts w:ascii="Times New Roman" w:hAnsi="Times New Roman" w:cs="Times New Roman"/>
          <w:color w:val="000000" w:themeColor="text1"/>
          <w:sz w:val="24"/>
          <w:szCs w:val="24"/>
        </w:rPr>
        <w:t xml:space="preserve"> Res. Volume 76. Number 5. Pages 477 to 482.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0006BD8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Arch </w:t>
      </w:r>
      <w:proofErr w:type="spellStart"/>
      <w:r w:rsidRPr="00B126C5">
        <w:rPr>
          <w:rFonts w:ascii="Times New Roman" w:hAnsi="Times New Roman" w:cs="Times New Roman"/>
          <w:color w:val="000000" w:themeColor="text1"/>
          <w:sz w:val="24"/>
          <w:szCs w:val="24"/>
        </w:rPr>
        <w:t>Pediatr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Adolesc</w:t>
      </w:r>
      <w:proofErr w:type="spellEnd"/>
      <w:r w:rsidRPr="00B126C5">
        <w:rPr>
          <w:rFonts w:ascii="Times New Roman" w:hAnsi="Times New Roman" w:cs="Times New Roman"/>
          <w:color w:val="000000" w:themeColor="text1"/>
          <w:sz w:val="24"/>
          <w:szCs w:val="24"/>
        </w:rPr>
        <w:t xml:space="preserve"> Med.  Volume 158. Number 4. Pages 366 to 371. 2004. </w:t>
      </w:r>
    </w:p>
    <w:p w14:paraId="1DA279F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“Cellular” Reports.  Volume 15. Pages 96 to 103. 2016.  </w:t>
      </w:r>
    </w:p>
    <w:p w14:paraId="7D2D54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Front Mol </w:t>
      </w:r>
      <w:proofErr w:type="spellStart"/>
      <w:r w:rsidRPr="00B126C5">
        <w:rPr>
          <w:rFonts w:ascii="Times New Roman" w:hAnsi="Times New Roman" w:cs="Times New Roman"/>
          <w:color w:val="000000" w:themeColor="text1"/>
          <w:sz w:val="24"/>
          <w:szCs w:val="24"/>
        </w:rPr>
        <w:t>Neurosci</w:t>
      </w:r>
      <w:proofErr w:type="spellEnd"/>
      <w:r w:rsidRPr="00B126C5">
        <w:rPr>
          <w:rFonts w:ascii="Times New Roman" w:hAnsi="Times New Roman" w:cs="Times New Roman"/>
          <w:color w:val="000000" w:themeColor="text1"/>
          <w:sz w:val="24"/>
          <w:szCs w:val="24"/>
        </w:rPr>
        <w:t>. Volume 15. Article 893111.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4F02C48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Biochem</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Biophys</w:t>
      </w:r>
      <w:proofErr w:type="spellEnd"/>
      <w:r w:rsidRPr="00B126C5">
        <w:rPr>
          <w:rFonts w:ascii="Times New Roman" w:hAnsi="Times New Roman" w:cs="Times New Roman"/>
          <w:color w:val="000000" w:themeColor="text1"/>
          <w:sz w:val="24"/>
          <w:szCs w:val="24"/>
        </w:rPr>
        <w:t xml:space="preserve"> Res </w:t>
      </w:r>
      <w:proofErr w:type="spellStart"/>
      <w:r w:rsidRPr="00B126C5">
        <w:rPr>
          <w:rFonts w:ascii="Times New Roman" w:hAnsi="Times New Roman" w:cs="Times New Roman"/>
          <w:color w:val="000000" w:themeColor="text1"/>
          <w:sz w:val="24"/>
          <w:szCs w:val="24"/>
        </w:rPr>
        <w:t>Commun</w:t>
      </w:r>
      <w:proofErr w:type="spellEnd"/>
      <w:r w:rsidRPr="00B126C5">
        <w:rPr>
          <w:rFonts w:ascii="Times New Roman" w:hAnsi="Times New Roman" w:cs="Times New Roman"/>
          <w:color w:val="000000" w:themeColor="text1"/>
          <w:sz w:val="24"/>
          <w:szCs w:val="24"/>
        </w:rPr>
        <w:t>. Volume 493. Number 3. Pages 1243 to 1249.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83A067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Neuron. Volume 15. Pages 1287 to 1298. 1995. </w:t>
      </w:r>
    </w:p>
    <w:p w14:paraId="25180A5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IGF-1. Neuropharmacology. Volume 113.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2016. </w:t>
      </w:r>
    </w:p>
    <w:p w14:paraId="265225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Chem. Volume 6. Number 8. Pages 2073 to 2096.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3869A4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Cold Spring </w:t>
      </w:r>
      <w:proofErr w:type="spellStart"/>
      <w:r w:rsidRPr="00B126C5">
        <w:rPr>
          <w:rFonts w:ascii="Times New Roman" w:hAnsi="Times New Roman" w:cs="Times New Roman"/>
          <w:color w:val="000000" w:themeColor="text1"/>
          <w:sz w:val="24"/>
          <w:szCs w:val="24"/>
        </w:rPr>
        <w:t>Harb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Perspect</w:t>
      </w:r>
      <w:proofErr w:type="spellEnd"/>
      <w:r w:rsidRPr="00B126C5">
        <w:rPr>
          <w:rFonts w:ascii="Times New Roman" w:hAnsi="Times New Roman" w:cs="Times New Roman"/>
          <w:color w:val="000000" w:themeColor="text1"/>
          <w:sz w:val="24"/>
          <w:szCs w:val="24"/>
        </w:rPr>
        <w:t xml:space="preserve">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7D35C4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“What is the Difference Between HBF and HBA Hemoglobin.”  Doctor.ndtv.com.  </w:t>
      </w:r>
    </w:p>
    <w:p w14:paraId="1287D7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is a substantial and remarkable therapy for an extensive array of disorders and diseases. </w:t>
      </w:r>
      <w:proofErr w:type="spellStart"/>
      <w:r w:rsidRPr="00B126C5">
        <w:rPr>
          <w:rFonts w:ascii="Times New Roman" w:hAnsi="Times New Roman" w:cs="Times New Roman"/>
          <w:color w:val="000000" w:themeColor="text1"/>
          <w:sz w:val="24"/>
          <w:szCs w:val="24"/>
        </w:rPr>
        <w:t>Sulfohemoglobinemia</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Carboxyhemoglobinemia</w:t>
      </w:r>
      <w:proofErr w:type="spellEnd"/>
      <w:r w:rsidRPr="00B126C5">
        <w:rPr>
          <w:rFonts w:ascii="Times New Roman" w:hAnsi="Times New Roman" w:cs="Times New Roman"/>
          <w:color w:val="000000" w:themeColor="text1"/>
          <w:sz w:val="24"/>
          <w:szCs w:val="24"/>
        </w:rPr>
        <w:t xml:space="preserve"> are linked to reactions to therapy, toxicity and systemic anatomical dysfunction, while also Heinz anomalies can also arise in this context in correlation in different factors in the physiological environment.  </w:t>
      </w:r>
      <w:proofErr w:type="spellStart"/>
      <w:r w:rsidRPr="00B126C5">
        <w:rPr>
          <w:rFonts w:ascii="Times New Roman" w:hAnsi="Times New Roman" w:cs="Times New Roman"/>
          <w:color w:val="000000" w:themeColor="text1"/>
          <w:sz w:val="24"/>
          <w:szCs w:val="24"/>
        </w:rPr>
        <w:t>Thiolated</w:t>
      </w:r>
      <w:proofErr w:type="spellEnd"/>
      <w:r w:rsidRPr="00B126C5">
        <w:rPr>
          <w:rFonts w:ascii="Times New Roman" w:hAnsi="Times New Roman" w:cs="Times New Roman"/>
          <w:color w:val="000000" w:themeColor="text1"/>
          <w:sz w:val="24"/>
          <w:szCs w:val="24"/>
        </w:rPr>
        <w:t xml:space="preserve"> or S-</w:t>
      </w:r>
      <w:proofErr w:type="spellStart"/>
      <w:r w:rsidRPr="00B126C5">
        <w:rPr>
          <w:rFonts w:ascii="Times New Roman" w:hAnsi="Times New Roman" w:cs="Times New Roman"/>
          <w:color w:val="000000" w:themeColor="text1"/>
          <w:sz w:val="24"/>
          <w:szCs w:val="24"/>
        </w:rPr>
        <w:t>Nitrosothiols</w:t>
      </w:r>
      <w:proofErr w:type="spellEnd"/>
      <w:r w:rsidRPr="00B126C5">
        <w:rPr>
          <w:rFonts w:ascii="Times New Roman" w:hAnsi="Times New Roman" w:cs="Times New Roman"/>
          <w:color w:val="000000" w:themeColor="text1"/>
          <w:sz w:val="24"/>
          <w:szCs w:val="24"/>
        </w:rPr>
        <w:t xml:space="preserve"> are powerful vasodilators similarly to L-arginine and L-citrulline. </w:t>
      </w:r>
    </w:p>
    <w:p w14:paraId="0054BD7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Proc Natl </w:t>
      </w:r>
      <w:proofErr w:type="spellStart"/>
      <w:r w:rsidRPr="00B126C5">
        <w:rPr>
          <w:rFonts w:ascii="Times New Roman" w:hAnsi="Times New Roman" w:cs="Times New Roman"/>
          <w:color w:val="000000" w:themeColor="text1"/>
          <w:sz w:val="24"/>
          <w:szCs w:val="24"/>
        </w:rPr>
        <w:t>Acad</w:t>
      </w:r>
      <w:proofErr w:type="spellEnd"/>
      <w:r w:rsidRPr="00B126C5">
        <w:rPr>
          <w:rFonts w:ascii="Times New Roman" w:hAnsi="Times New Roman" w:cs="Times New Roman"/>
          <w:color w:val="000000" w:themeColor="text1"/>
          <w:sz w:val="24"/>
          <w:szCs w:val="24"/>
        </w:rPr>
        <w:t xml:space="preserve"> Sci U S A.  Volume 75.  Number 11. Pages 5462 to 5465. November, 1978. </w:t>
      </w:r>
    </w:p>
    <w:p w14:paraId="4DF56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Protein Sci. Volume 16. Number 8. Pages 1641 to 58.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5B3FF9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978-3-030-41768-0. </w:t>
      </w:r>
    </w:p>
    <w:p w14:paraId="405A7C3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 between hemoglobin F and SCD, beta-thalassemia, other similar disorders is very interesting 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6A5B914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B126C5">
        <w:rPr>
          <w:rFonts w:ascii="Times New Roman" w:hAnsi="Times New Roman" w:cs="Times New Roman"/>
          <w:color w:val="000000" w:themeColor="text1"/>
          <w:sz w:val="24"/>
          <w:szCs w:val="24"/>
        </w:rPr>
        <w:lastRenderedPageBreak/>
        <w:t xml:space="preserve">available, while the industry should be rapidly moving to provide all of these possible solutions for most, if not all, impaired enzymes and deficiencies.  </w:t>
      </w:r>
    </w:p>
    <w:p w14:paraId="55E07DE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 </w:t>
      </w:r>
      <w:proofErr w:type="spellStart"/>
      <w:r w:rsidRPr="00B126C5">
        <w:rPr>
          <w:rFonts w:ascii="Times New Roman" w:hAnsi="Times New Roman" w:cs="Times New Roman"/>
          <w:color w:val="000000" w:themeColor="text1"/>
          <w:sz w:val="24"/>
          <w:szCs w:val="24"/>
        </w:rPr>
        <w:t>Engl</w:t>
      </w:r>
      <w:proofErr w:type="spellEnd"/>
      <w:r w:rsidRPr="00B126C5">
        <w:rPr>
          <w:rFonts w:ascii="Times New Roman" w:hAnsi="Times New Roman" w:cs="Times New Roman"/>
          <w:color w:val="000000" w:themeColor="text1"/>
          <w:sz w:val="24"/>
          <w:szCs w:val="24"/>
        </w:rPr>
        <w:t xml:space="preserve"> J Med. Volume 328. Number 2. Pages 73 to 80.  January, 1993. </w:t>
      </w:r>
    </w:p>
    <w:p w14:paraId="204BA4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Blood. Volume 46. Number 5. Pages 671 to 682. November, 1975. </w:t>
      </w:r>
    </w:p>
    <w:p w14:paraId="10F7321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w:t>
      </w:r>
      <w:proofErr w:type="spellStart"/>
      <w:r w:rsidRPr="00B126C5">
        <w:rPr>
          <w:rFonts w:ascii="Times New Roman" w:hAnsi="Times New Roman" w:cs="Times New Roman"/>
          <w:color w:val="000000" w:themeColor="text1"/>
          <w:sz w:val="24"/>
          <w:szCs w:val="24"/>
        </w:rPr>
        <w:t>mmHG</w:t>
      </w:r>
      <w:proofErr w:type="spellEnd"/>
      <w:r w:rsidRPr="00B126C5">
        <w:rPr>
          <w:rFonts w:ascii="Times New Roman" w:hAnsi="Times New Roman" w:cs="Times New Roman"/>
          <w:color w:val="000000" w:themeColor="text1"/>
          <w:sz w:val="24"/>
          <w:szCs w:val="24"/>
        </w:rPr>
        <w:t xml:space="preserve">. Hemoglobin F, thus, is more easily, more completely and more rapidly integrated with Oxygen compared to Hemoglobin A.  </w:t>
      </w:r>
    </w:p>
    <w:p w14:paraId="76497D62" w14:textId="724543FC" w:rsidR="00562D84"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978-0-323-39006-4. </w:t>
      </w:r>
    </w:p>
    <w:p w14:paraId="6C341265"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Thiamin pyrophosphate is remarkably interesting because it presents how patterns of atoms in a molecule can comprise a field that traverses molecular structure, particularly when these atoms are indicative of strong electron withdrawing groups, and particularly when methylene bridges and hydridic character effects promote signing and packing of current within the molecular structure.  Thiamin </w:t>
      </w:r>
      <w:proofErr w:type="spellStart"/>
      <w:r>
        <w:rPr>
          <w:rFonts w:ascii="Times New Roman" w:hAnsi="Times New Roman" w:cs="Times New Roman"/>
          <w:color w:val="000000" w:themeColor="text1"/>
          <w:sz w:val="24"/>
          <w:szCs w:val="24"/>
        </w:rPr>
        <w:t>pyrosphosphate</w:t>
      </w:r>
      <w:proofErr w:type="spellEnd"/>
      <w:r>
        <w:rPr>
          <w:rFonts w:ascii="Times New Roman" w:hAnsi="Times New Roman" w:cs="Times New Roman"/>
          <w:color w:val="000000" w:themeColor="text1"/>
          <w:sz w:val="24"/>
          <w:szCs w:val="24"/>
        </w:rPr>
        <w:t xml:space="preserve"> exhibits a methyl group CH3 joined to the upper left most corner of the leftmost cyclic 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that the </w:t>
      </w:r>
      <w:proofErr w:type="spellStart"/>
      <w:r>
        <w:rPr>
          <w:rFonts w:ascii="Times New Roman" w:hAnsi="Times New Roman" w:cs="Times New Roman"/>
          <w:color w:val="000000" w:themeColor="text1"/>
          <w:sz w:val="24"/>
          <w:szCs w:val="24"/>
        </w:rPr>
        <w:t>Nigrogens</w:t>
      </w:r>
      <w:proofErr w:type="spellEnd"/>
      <w:r>
        <w:rPr>
          <w:rFonts w:ascii="Times New Roman" w:hAnsi="Times New Roman" w:cs="Times New Roman"/>
          <w:color w:val="000000" w:themeColor="text1"/>
          <w:sz w:val="24"/>
          <w:szCs w:val="24"/>
        </w:rPr>
        <w:t xml:space="preserve"> are asymmetric to the hexameter but somewhat symmetric to the methyl group with double adhesion in the clockwise direction for each nitrogen, both strong electron withdrawers, and both clearly drawing current away from and then toward the Methyl Group which has an activated methylene bridge that has galvanized, sequestered or continues to galvanize delivery off or continuously sequesters current, eV-, e-,  e- integrated into hydrogen as Hydride or H (e2-) (p1).  </w:t>
      </w:r>
    </w:p>
    <w:p w14:paraId="24B294EB"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leftmost hexameter shares a single adhesion carbon linkage as a cyclic hexameter hydrocarbon wall with the centermost cyclic </w:t>
      </w:r>
      <w:proofErr w:type="spellStart"/>
      <w:r>
        <w:rPr>
          <w:rFonts w:ascii="Times New Roman" w:hAnsi="Times New Roman" w:cs="Times New Roman"/>
          <w:color w:val="000000" w:themeColor="text1"/>
          <w:sz w:val="24"/>
          <w:szCs w:val="24"/>
        </w:rPr>
        <w:t>hydroxarbon</w:t>
      </w:r>
      <w:proofErr w:type="spellEnd"/>
      <w:r>
        <w:rPr>
          <w:rFonts w:ascii="Times New Roman" w:hAnsi="Times New Roman" w:cs="Times New Roman"/>
          <w:color w:val="000000" w:themeColor="text1"/>
          <w:sz w:val="24"/>
          <w:szCs w:val="24"/>
        </w:rPr>
        <w:t xml:space="preserve"> hexameter which, clockwise, exhibits the uppermost shared carbon of such shared wall participating in an adhesion with NH2 in the apical uppermost position within the ring although the literature does not present the NH2 with a line linking this NH2 to the uppermost carbon in a shared double Carbon to N+ adhesion, but presents this as an NH2 linked to the N+ either instead of the carbon, or 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particular anomaly.  Regardless, the a the shared wall between the middle and rightmost hydrocarbon rings exhibits a double adhesion with a lowermost N+, followed by a subapical or lowermost CH2 in clockwise direction, followed by a single adhesion to a carbon, followed by the carbon to carbon single adhesion shared with the leftmost hydrocarbon hexameter ring.   </w:t>
      </w:r>
    </w:p>
    <w:p w14:paraId="7207C852"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and possible from the methyl group in the rightmost aspects of thiamin pyrophosphate.  The rightmost hydrocarbon pentameter ring exhibits linkage to the uppermost NH2/Carbon of the shared single adhesion to the N+ in the shared wall with the middle hexameter, such that the uppermost atoms or atom group in the shared wall is linked to the apical nonionized Sulfur of the rightmost pentameter, followed by linkage to the a Carbon through a single adhesion, followed by </w:t>
      </w:r>
      <w:proofErr w:type="spellStart"/>
      <w:r>
        <w:rPr>
          <w:rFonts w:ascii="Times New Roman" w:hAnsi="Times New Roman" w:cs="Times New Roman"/>
          <w:color w:val="000000" w:themeColor="text1"/>
          <w:sz w:val="24"/>
          <w:szCs w:val="24"/>
        </w:rPr>
        <w:t>lnkage</w:t>
      </w:r>
      <w:proofErr w:type="spellEnd"/>
      <w:r>
        <w:rPr>
          <w:rFonts w:ascii="Times New Roman" w:hAnsi="Times New Roman" w:cs="Times New Roman"/>
          <w:color w:val="000000" w:themeColor="text1"/>
          <w:sz w:val="24"/>
          <w:szCs w:val="24"/>
        </w:rPr>
        <w:t xml:space="preserv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molecules to comprise converging, interactive but otherwise distinct systems of current and affect to material, particles, quantum, atom, angular, spatial and other nuances of systems from the microenvironment to systemic and 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first phosphate group to another phosphate group.   Although the lowermost oxygens of the phosphate group are attached to their own hydrogen, and although the unencapsulated oxygen of the concluding phosphate groups is represented as hydridic oxonium, convention considers each of the oxygen atoms before the phosphate group possibly, but at </w:t>
      </w:r>
      <w:proofErr w:type="spellStart"/>
      <w:r>
        <w:rPr>
          <w:rFonts w:ascii="Times New Roman" w:hAnsi="Times New Roman" w:cs="Times New Roman"/>
          <w:color w:val="000000" w:themeColor="text1"/>
          <w:sz w:val="24"/>
          <w:szCs w:val="24"/>
        </w:rPr>
        <w:t>lest</w:t>
      </w:r>
      <w:proofErr w:type="spellEnd"/>
      <w:r>
        <w:rPr>
          <w:rFonts w:ascii="Times New Roman" w:hAnsi="Times New Roman" w:cs="Times New Roman"/>
          <w:color w:val="000000" w:themeColor="text1"/>
          <w:sz w:val="24"/>
          <w:szCs w:val="24"/>
        </w:rPr>
        <w:t xml:space="preserve"> between the phosphate groups, all as hydridic oxonium, at least according to some of the literature. </w:t>
      </w:r>
    </w:p>
    <w:p w14:paraId="1DAE5E6E" w14:textId="787D7323"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electron transport pathway of oxidative phosphorylation or cellular respiration pathway, frees hydride to emit eV- of current or fluorescent energy that activates the subsequent aspects of the oxidative phosphorylation pathway by </w:t>
      </w:r>
      <w:proofErr w:type="spellStart"/>
      <w:r>
        <w:rPr>
          <w:rFonts w:ascii="Times New Roman" w:hAnsi="Times New Roman" w:cs="Times New Roman"/>
          <w:color w:val="000000" w:themeColor="text1"/>
          <w:sz w:val="24"/>
          <w:szCs w:val="24"/>
        </w:rPr>
        <w:t>loadbalancing</w:t>
      </w:r>
      <w:proofErr w:type="spellEnd"/>
      <w:r>
        <w:rPr>
          <w:rFonts w:ascii="Times New Roman" w:hAnsi="Times New Roman" w:cs="Times New Roman"/>
          <w:color w:val="000000" w:themeColor="text1"/>
          <w:sz w:val="24"/>
          <w:szCs w:val="24"/>
        </w:rPr>
        <w:t xml:space="preserve"> such component in democratized </w:t>
      </w:r>
      <w:proofErr w:type="spellStart"/>
      <w:r>
        <w:rPr>
          <w:rFonts w:ascii="Times New Roman" w:hAnsi="Times New Roman" w:cs="Times New Roman"/>
          <w:color w:val="000000" w:themeColor="text1"/>
          <w:sz w:val="24"/>
          <w:szCs w:val="24"/>
        </w:rPr>
        <w:t>loadbalancing</w:t>
      </w:r>
      <w:proofErr w:type="spellEnd"/>
      <w:r>
        <w:rPr>
          <w:rFonts w:ascii="Times New Roman" w:hAnsi="Times New Roman" w:cs="Times New Roman"/>
          <w:color w:val="000000" w:themeColor="text1"/>
          <w:sz w:val="24"/>
          <w:szCs w:val="24"/>
        </w:rPr>
        <w:t xml:space="preserve"> way, resulting in utilization of about 58 percent of such energy for pathway catalysis and packing of about 42 percent of such current or energy as hydride packed into the oxonium exhibited between phosphate groups of ATP or adenosine triphosphate. The structure of thiamine suggests that Phosphate groups and oxonium within such groups can perform as batteries or energy storage modules which  molecular structure can withdraw, utilize, replenish, move into different areas of the molecule, shift through carbocations, focus into intramolecular, </w:t>
      </w:r>
      <w:proofErr w:type="spellStart"/>
      <w:r>
        <w:rPr>
          <w:rFonts w:ascii="Times New Roman" w:hAnsi="Times New Roman" w:cs="Times New Roman"/>
          <w:color w:val="000000" w:themeColor="text1"/>
          <w:sz w:val="24"/>
          <w:szCs w:val="24"/>
        </w:rPr>
        <w:t>extramolecular</w:t>
      </w:r>
      <w:proofErr w:type="spellEnd"/>
      <w:r>
        <w:rPr>
          <w:rFonts w:ascii="Times New Roman" w:hAnsi="Times New Roman" w:cs="Times New Roman"/>
          <w:color w:val="000000" w:themeColor="text1"/>
          <w:sz w:val="24"/>
          <w:szCs w:val="24"/>
        </w:rPr>
        <w:t xml:space="preserve"> or intermolecular domains, all in a way that can be affected by or effect ionic, hydridic, spatial, molecular, quantum, angular, or other characteristics involved in biology.  These provide a very important view of intangible aspects of molecular interactions that may have been inadequately considered in earlier eras, particularly in eras when adequate nutrition may have been excluded as substantial causes of diminished Human outcomes.  Thiazoles are linked to </w:t>
      </w:r>
      <w:proofErr w:type="spellStart"/>
      <w:r>
        <w:rPr>
          <w:rFonts w:ascii="Times New Roman" w:hAnsi="Times New Roman" w:cs="Times New Roman"/>
          <w:color w:val="000000" w:themeColor="text1"/>
          <w:sz w:val="24"/>
          <w:szCs w:val="24"/>
        </w:rPr>
        <w:t>thiazolidinones</w:t>
      </w:r>
      <w:proofErr w:type="spellEnd"/>
      <w:r>
        <w:rPr>
          <w:rFonts w:ascii="Times New Roman" w:hAnsi="Times New Roman" w:cs="Times New Roman"/>
          <w:color w:val="000000" w:themeColor="text1"/>
          <w:sz w:val="24"/>
          <w:szCs w:val="24"/>
        </w:rPr>
        <w:t xml:space="preserve"> which have storied experience in therapeutics development since the 1910s or earlier.  Information. “Thiamine1.” Basicmedicalkey.com</w:t>
      </w:r>
    </w:p>
    <w:p w14:paraId="7C5C21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Erythrocyte production begins the encompassing material of the newly produced conception compartmental structure, followed by migration to the hepatic tissues, followed by migration to the inner aspects of bones, all of which are known to involve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particularly involving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activity within the spongy aspects of bone structure. Where a central macrophage chaperones development of erythrocytes through development, excretion of the nucleus as a </w:t>
      </w:r>
      <w:proofErr w:type="spellStart"/>
      <w:r w:rsidRPr="00B126C5">
        <w:rPr>
          <w:rFonts w:ascii="Times New Roman" w:hAnsi="Times New Roman" w:cs="Times New Roman"/>
          <w:color w:val="000000" w:themeColor="text1"/>
          <w:sz w:val="24"/>
          <w:szCs w:val="24"/>
        </w:rPr>
        <w:t>pyrenocyte</w:t>
      </w:r>
      <w:proofErr w:type="spellEnd"/>
      <w:r w:rsidRPr="00B126C5">
        <w:rPr>
          <w:rFonts w:ascii="Times New Roman" w:hAnsi="Times New Roman" w:cs="Times New Roman"/>
          <w:color w:val="000000" w:themeColor="text1"/>
          <w:sz w:val="24"/>
          <w:szCs w:val="24"/>
        </w:rPr>
        <w:t xml:space="preserve">, release of the reticulocyte, and flipping of phosphatidylserine onto the outer membrane of the </w:t>
      </w:r>
      <w:proofErr w:type="spellStart"/>
      <w:r w:rsidRPr="00B126C5">
        <w:rPr>
          <w:rFonts w:ascii="Times New Roman" w:hAnsi="Times New Roman" w:cs="Times New Roman"/>
          <w:color w:val="000000" w:themeColor="text1"/>
          <w:sz w:val="24"/>
          <w:szCs w:val="24"/>
        </w:rPr>
        <w:t>pyrenocyte</w:t>
      </w:r>
      <w:proofErr w:type="spellEnd"/>
      <w:r w:rsidRPr="00B126C5">
        <w:rPr>
          <w:rFonts w:ascii="Times New Roman" w:hAnsi="Times New Roman" w:cs="Times New Roman"/>
          <w:color w:val="000000" w:themeColor="text1"/>
          <w:sz w:val="24"/>
          <w:szCs w:val="24"/>
        </w:rPr>
        <w:t xml:space="preserve"> as an ‘eat me’ signal that stimulates macrophage engulfment by the central chaperone macrophage or by other macrophages or immunological cascade. </w:t>
      </w:r>
    </w:p>
    <w:p w14:paraId="757AF9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species are known to be linked to diverse pathology.  The unconfirmed literature, such as in the already produced but at this instance unascertainable literature, clearly has presented a therapeutic influence of phosphatidylcholine, particularly enriched phosphatidylcholine, to SCD disease. </w:t>
      </w:r>
    </w:p>
    <w:p w14:paraId="09CD6DD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w:t>
      </w:r>
      <w:proofErr w:type="spellStart"/>
      <w:r w:rsidRPr="00B126C5">
        <w:rPr>
          <w:rFonts w:ascii="Times New Roman" w:hAnsi="Times New Roman" w:cs="Times New Roman"/>
          <w:color w:val="000000" w:themeColor="text1"/>
          <w:sz w:val="24"/>
          <w:szCs w:val="24"/>
        </w:rPr>
        <w:t>methylsuflonylmethane</w:t>
      </w:r>
      <w:proofErr w:type="spellEnd"/>
      <w:r w:rsidRPr="00B126C5">
        <w:rPr>
          <w:rFonts w:ascii="Times New Roman" w:hAnsi="Times New Roman" w:cs="Times New Roman"/>
          <w:color w:val="000000" w:themeColor="text1"/>
          <w:sz w:val="24"/>
          <w:szCs w:val="24"/>
        </w:rPr>
        <w:t xml:space="preserve">, along with detoxification of dimethylglycine because dimethylglycine downregulates methylene bridge cysteine recycling into methionine performed by both BHMT/BHMT2.    Glutathione and tetrahydrofolate as well as Zinc are presented in the popular literature as depletion factors for </w:t>
      </w:r>
      <w:proofErr w:type="spellStart"/>
      <w:r w:rsidRPr="00B126C5">
        <w:rPr>
          <w:rFonts w:ascii="Times New Roman" w:hAnsi="Times New Roman" w:cs="Times New Roman"/>
          <w:color w:val="000000" w:themeColor="text1"/>
          <w:sz w:val="24"/>
          <w:szCs w:val="24"/>
        </w:rPr>
        <w:t>dimethylglyine</w:t>
      </w:r>
      <w:proofErr w:type="spellEnd"/>
      <w:r w:rsidRPr="00B126C5">
        <w:rPr>
          <w:rFonts w:ascii="Times New Roman" w:hAnsi="Times New Roman" w:cs="Times New Roman"/>
          <w:color w:val="000000" w:themeColor="text1"/>
          <w:sz w:val="24"/>
          <w:szCs w:val="24"/>
        </w:rPr>
        <w:t xml:space="preserve">, although dimethylglycine dehydrogenase produces sarcosine, formaldehyde and a reduced electron receptor from dimethylglycine, water and an electron acceptor, presenting, again, how metabolism pervasively is centered on movement of current into particular statuses such as storage, molecular energy, chemical energy, structure or eV-.  FAD is the preferred electron acceptor while dimethylglycine dehydrogenase also produces glycine from sarcosine, participates in serine metabolism and participates in threonine metabolism. Electron transferring flavoprotein </w:t>
      </w:r>
      <w:proofErr w:type="spellStart"/>
      <w:r w:rsidRPr="00B126C5">
        <w:rPr>
          <w:rFonts w:ascii="Times New Roman" w:hAnsi="Times New Roman" w:cs="Times New Roman"/>
          <w:color w:val="000000" w:themeColor="text1"/>
          <w:sz w:val="24"/>
          <w:szCs w:val="24"/>
        </w:rPr>
        <w:t>hETF</w:t>
      </w:r>
      <w:proofErr w:type="spellEnd"/>
      <w:r w:rsidRPr="00B126C5">
        <w:rPr>
          <w:rFonts w:ascii="Times New Roman" w:hAnsi="Times New Roman" w:cs="Times New Roman"/>
          <w:color w:val="000000" w:themeColor="text1"/>
          <w:sz w:val="24"/>
          <w:szCs w:val="24"/>
        </w:rPr>
        <w:t xml:space="preserve"> regenerates oxidized FAD by accepting the electron from reduced FAD or FADH2, while subsequently transferring </w:t>
      </w:r>
      <w:proofErr w:type="spellStart"/>
      <w:r w:rsidRPr="00B126C5">
        <w:rPr>
          <w:rFonts w:ascii="Times New Roman" w:hAnsi="Times New Roman" w:cs="Times New Roman"/>
          <w:color w:val="000000" w:themeColor="text1"/>
          <w:sz w:val="24"/>
          <w:szCs w:val="24"/>
        </w:rPr>
        <w:t>hETF</w:t>
      </w:r>
      <w:proofErr w:type="spellEnd"/>
      <w:r w:rsidRPr="00B126C5">
        <w:rPr>
          <w:rFonts w:ascii="Times New Roman" w:hAnsi="Times New Roman" w:cs="Times New Roman"/>
          <w:color w:val="000000" w:themeColor="text1"/>
          <w:sz w:val="24"/>
          <w:szCs w:val="24"/>
        </w:rPr>
        <w:t xml:space="preserve"> electrons to membrane anchored ETF-ubiquinone oxidoreductase ETF-QO which directs the electrons toward the mitochondrial electron transport pathway of oxidative phosphorylation or cellular respiration.  Sarcosine Dehydrogenase similarly catalyzes linkage to the electron transport pathway by electron-transferring protein ETF through catalysis homologous to dimethylglycine dehydrogenase, such as sarcosine, electron acceptor and H2O being bidirectionally converted to glycine, formaldehyde and a reduced electron acceptor.  Sarcosine and dimethylglycine catalysis is bidirectional. Importantly, choline is oxidized bidirectionally according to thermodynamics and NAD+/NADH balance to </w:t>
      </w:r>
      <w:proofErr w:type="spellStart"/>
      <w:r w:rsidRPr="00B126C5">
        <w:rPr>
          <w:rFonts w:ascii="Times New Roman" w:hAnsi="Times New Roman" w:cs="Times New Roman"/>
          <w:color w:val="000000" w:themeColor="text1"/>
          <w:sz w:val="24"/>
          <w:szCs w:val="24"/>
        </w:rPr>
        <w:lastRenderedPageBreak/>
        <w:t>trimethylglycine</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n,n,n</w:t>
      </w:r>
      <w:proofErr w:type="spellEnd"/>
      <w:r w:rsidRPr="00B126C5">
        <w:rPr>
          <w:rFonts w:ascii="Times New Roman" w:hAnsi="Times New Roman" w:cs="Times New Roman"/>
          <w:color w:val="000000" w:themeColor="text1"/>
          <w:sz w:val="24"/>
          <w:szCs w:val="24"/>
        </w:rPr>
        <w:t xml:space="preserve">, glycine betaine through the intermediary betaine aldehyde, followed by production of methionine from methylene bridge cysteine and </w:t>
      </w:r>
      <w:proofErr w:type="spellStart"/>
      <w:r w:rsidRPr="00B126C5">
        <w:rPr>
          <w:rFonts w:ascii="Times New Roman" w:hAnsi="Times New Roman" w:cs="Times New Roman"/>
          <w:color w:val="000000" w:themeColor="text1"/>
          <w:sz w:val="24"/>
          <w:szCs w:val="24"/>
        </w:rPr>
        <w:t>n,n,n</w:t>
      </w:r>
      <w:proofErr w:type="spellEnd"/>
      <w:r w:rsidRPr="00B126C5">
        <w:rPr>
          <w:rFonts w:ascii="Times New Roman" w:hAnsi="Times New Roman" w:cs="Times New Roman"/>
          <w:color w:val="000000" w:themeColor="text1"/>
          <w:sz w:val="24"/>
          <w:szCs w:val="24"/>
        </w:rPr>
        <w:t xml:space="preserve"> glycine betaine within a context that is enabled to be more efficient by a complete B vitamin supplement.  Dimethylglycine,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w:t>
      </w:r>
      <w:proofErr w:type="spellStart"/>
      <w:r w:rsidRPr="00B126C5">
        <w:rPr>
          <w:rFonts w:ascii="Times New Roman" w:hAnsi="Times New Roman" w:cs="Times New Roman"/>
          <w:color w:val="000000" w:themeColor="text1"/>
          <w:sz w:val="24"/>
          <w:szCs w:val="24"/>
        </w:rPr>
        <w:t>n,n,n</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while also choline availability may be relieving inhibition of PEMT and relieving the regulatory influence of P53 upon energy metabolism output. </w:t>
      </w:r>
    </w:p>
    <w:p w14:paraId="28FC62A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Febs</w:t>
      </w:r>
      <w:proofErr w:type="spellEnd"/>
      <w:r w:rsidRPr="00B126C5">
        <w:rPr>
          <w:rFonts w:ascii="Times New Roman" w:hAnsi="Times New Roman" w:cs="Times New Roman"/>
          <w:color w:val="000000" w:themeColor="text1"/>
          <w:sz w:val="24"/>
          <w:szCs w:val="24"/>
        </w:rPr>
        <w:t xml:space="preserve"> Letters. Volume 590. Issue 23. December, 2016. </w:t>
      </w:r>
    </w:p>
    <w:p w14:paraId="75621A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is upregulated also to attach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catalysis, choline oxidation pathway, ore utilization be nonoptimal processes, conditions, contexts, and pathology.  </w:t>
      </w:r>
    </w:p>
    <w:p w14:paraId="4F9EAAC9" w14:textId="63A71690"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150AD39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The FEBS Journal. Volume 283. Issue 19. Pages 3587 to 3603. October, 2016. </w:t>
      </w:r>
    </w:p>
    <w:p w14:paraId="5B63F0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Lipid Res. Volume 38. Number 12. Page 2516 to 2528.   December, 1997. </w:t>
      </w:r>
    </w:p>
    <w:p w14:paraId="241E2F8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ISBN 978-0-12-820155-8.</w:t>
      </w:r>
    </w:p>
    <w:p w14:paraId="351224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w:t>
      </w:r>
      <w:proofErr w:type="spellStart"/>
      <w:r w:rsidRPr="00B126C5">
        <w:rPr>
          <w:rFonts w:ascii="Times New Roman" w:hAnsi="Times New Roman" w:cs="Times New Roman"/>
          <w:color w:val="000000" w:themeColor="text1"/>
          <w:sz w:val="24"/>
          <w:szCs w:val="24"/>
        </w:rPr>
        <w:t>osmoprotection</w:t>
      </w:r>
      <w:proofErr w:type="spellEnd"/>
      <w:r w:rsidRPr="00B126C5">
        <w:rPr>
          <w:rFonts w:ascii="Times New Roman" w:hAnsi="Times New Roman" w:cs="Times New Roman"/>
          <w:color w:val="000000" w:themeColor="text1"/>
          <w:sz w:val="24"/>
          <w:szCs w:val="24"/>
        </w:rPr>
        <w:t xml:space="preserve">, such that choline direction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when glycine betaine is removed from recycling pathways.  These clearly </w:t>
      </w:r>
      <w:r w:rsidRPr="00B126C5">
        <w:rPr>
          <w:rFonts w:ascii="Times New Roman" w:hAnsi="Times New Roman" w:cs="Times New Roman"/>
          <w:color w:val="000000" w:themeColor="text1"/>
          <w:sz w:val="24"/>
          <w:szCs w:val="24"/>
        </w:rPr>
        <w:lastRenderedPageBreak/>
        <w:t xml:space="preserve">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physiology and the biome to engulf and eradicate microbes therapeutically is emerging as a widely inclusive therapy.  CRISPR directed toward bacteria either as excision vectors or antisense RNA/DNA impedance, also may be beneficial in this context, including also being potential effective for diverse microbial conditions.   </w:t>
      </w:r>
    </w:p>
    <w:p w14:paraId="141B00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w:t>
      </w:r>
      <w:proofErr w:type="spellStart"/>
      <w:r w:rsidRPr="00B126C5">
        <w:rPr>
          <w:rFonts w:ascii="Times New Roman" w:hAnsi="Times New Roman" w:cs="Times New Roman"/>
          <w:color w:val="000000" w:themeColor="text1"/>
          <w:sz w:val="24"/>
          <w:szCs w:val="24"/>
        </w:rPr>
        <w:t>Bacteriol</w:t>
      </w:r>
      <w:proofErr w:type="spellEnd"/>
      <w:r w:rsidRPr="00B126C5">
        <w:rPr>
          <w:rFonts w:ascii="Times New Roman" w:hAnsi="Times New Roman" w:cs="Times New Roman"/>
          <w:color w:val="000000" w:themeColor="text1"/>
          <w:sz w:val="24"/>
          <w:szCs w:val="24"/>
        </w:rPr>
        <w:t>. Volume 194. Number 7. Pages 4718 to 4726.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2012. </w:t>
      </w:r>
    </w:p>
    <w:p w14:paraId="6ADEC1C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w:t>
      </w:r>
      <w:proofErr w:type="spellStart"/>
      <w:r w:rsidRPr="00B126C5">
        <w:rPr>
          <w:rFonts w:ascii="Times New Roman" w:hAnsi="Times New Roman" w:cs="Times New Roman"/>
          <w:color w:val="000000" w:themeColor="text1"/>
          <w:sz w:val="24"/>
          <w:szCs w:val="24"/>
        </w:rPr>
        <w:t>Peroxynitrite</w:t>
      </w:r>
      <w:proofErr w:type="spellEnd"/>
      <w:r w:rsidRPr="00B126C5">
        <w:rPr>
          <w:rFonts w:ascii="Times New Roman" w:hAnsi="Times New Roman" w:cs="Times New Roman"/>
          <w:color w:val="000000" w:themeColor="text1"/>
          <w:sz w:val="24"/>
          <w:szCs w:val="24"/>
        </w:rPr>
        <w:t xml:space="preserv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lyase activity, trimethylamine or trimethylamine-n-oxide constitutively, butyryl factors of particular version, all accompanied by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Trimethylamine-n-oxide is known as being among the most, if not the most, causally linked indicator of susceptibility to adverse health events, perioperative complication and sudden adverse health events, including sudden adverse behavior. </w:t>
      </w:r>
    </w:p>
    <w:p w14:paraId="7EBDBAB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w:t>
      </w:r>
      <w:proofErr w:type="spellStart"/>
      <w:r w:rsidRPr="00B126C5">
        <w:rPr>
          <w:rFonts w:ascii="Times New Roman" w:hAnsi="Times New Roman" w:cs="Times New Roman"/>
          <w:color w:val="000000" w:themeColor="text1"/>
          <w:sz w:val="24"/>
          <w:szCs w:val="24"/>
        </w:rPr>
        <w:t>Nutr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Biochem</w:t>
      </w:r>
      <w:proofErr w:type="spellEnd"/>
      <w:r w:rsidRPr="00B126C5">
        <w:rPr>
          <w:rFonts w:ascii="Times New Roman" w:hAnsi="Times New Roman" w:cs="Times New Roman"/>
          <w:color w:val="000000" w:themeColor="text1"/>
          <w:sz w:val="24"/>
          <w:szCs w:val="24"/>
        </w:rPr>
        <w:t>. Volume 92. Article Number 108617.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w:t>
      </w:r>
    </w:p>
    <w:p w14:paraId="4FB04E2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w:t>
      </w:r>
      <w:r w:rsidRPr="00B126C5">
        <w:rPr>
          <w:rFonts w:ascii="Times New Roman" w:hAnsi="Times New Roman" w:cs="Times New Roman"/>
          <w:color w:val="000000" w:themeColor="text1"/>
          <w:sz w:val="24"/>
          <w:szCs w:val="24"/>
        </w:rPr>
        <w:lastRenderedPageBreak/>
        <w:t xml:space="preserve">clearly observes that </w:t>
      </w:r>
      <w:proofErr w:type="spellStart"/>
      <w:r w:rsidRPr="00B126C5">
        <w:rPr>
          <w:rFonts w:ascii="Times New Roman" w:hAnsi="Times New Roman" w:cs="Times New Roman"/>
          <w:color w:val="000000" w:themeColor="text1"/>
          <w:sz w:val="24"/>
          <w:szCs w:val="24"/>
        </w:rPr>
        <w:t>flippase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floppase</w:t>
      </w:r>
      <w:proofErr w:type="spellEnd"/>
      <w:r w:rsidRPr="00B126C5">
        <w:rPr>
          <w:rFonts w:ascii="Times New Roman" w:hAnsi="Times New Roman" w:cs="Times New Roman"/>
          <w:color w:val="000000" w:themeColor="text1"/>
          <w:sz w:val="24"/>
          <w:szCs w:val="24"/>
        </w:rPr>
        <w:t xml:space="preserve">/scramblase enzymes may be flipping phosphatidylserine to the outer leaflet of plasma membrane of the nucleus which is typically excreted from erythrocytes may be exhibiting phosphatidylserine on its outer leaflet to early before being excreted from the erythrocyte, although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phosphatidylethanolamine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syndromes to pathology, such that managing this group of factors is pervasively beneficial therapeutically to and preventative of diverse pathology. </w:t>
      </w:r>
    </w:p>
    <w:p w14:paraId="39B302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Clin Invest. Volume 71. Number 6. Pages 1570 to 1580.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236110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increased pentose phosphate hexose monophosphate shunt pathway activity in this context. </w:t>
      </w:r>
    </w:p>
    <w:p w14:paraId="5DCC39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Am J </w:t>
      </w:r>
      <w:proofErr w:type="spellStart"/>
      <w:r w:rsidRPr="00B126C5">
        <w:rPr>
          <w:rFonts w:ascii="Times New Roman" w:hAnsi="Times New Roman" w:cs="Times New Roman"/>
          <w:color w:val="000000" w:themeColor="text1"/>
          <w:sz w:val="24"/>
          <w:szCs w:val="24"/>
        </w:rPr>
        <w:t>Hematol</w:t>
      </w:r>
      <w:proofErr w:type="spellEnd"/>
      <w:r w:rsidRPr="00B126C5">
        <w:rPr>
          <w:rFonts w:ascii="Times New Roman" w:hAnsi="Times New Roman" w:cs="Times New Roman"/>
          <w:color w:val="000000" w:themeColor="text1"/>
          <w:sz w:val="24"/>
          <w:szCs w:val="24"/>
        </w:rPr>
        <w:t>. Volume 15. Number 1. Pages 1 to 13.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7EBAE3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Int J </w:t>
      </w:r>
      <w:proofErr w:type="spellStart"/>
      <w:r w:rsidRPr="00B126C5">
        <w:rPr>
          <w:rFonts w:ascii="Times New Roman" w:hAnsi="Times New Roman" w:cs="Times New Roman"/>
          <w:color w:val="000000" w:themeColor="text1"/>
          <w:sz w:val="24"/>
          <w:szCs w:val="24"/>
        </w:rPr>
        <w:t>Nucl</w:t>
      </w:r>
      <w:proofErr w:type="spellEnd"/>
      <w:r w:rsidRPr="00B126C5">
        <w:rPr>
          <w:rFonts w:ascii="Times New Roman" w:hAnsi="Times New Roman" w:cs="Times New Roman"/>
          <w:color w:val="000000" w:themeColor="text1"/>
          <w:sz w:val="24"/>
          <w:szCs w:val="24"/>
        </w:rPr>
        <w:t xml:space="preserve"> Med Biol. Volume 10. Number 4. Pages 269 to 270. 1983.   </w:t>
      </w:r>
    </w:p>
    <w:p w14:paraId="62B358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physiology and health. Dysregulation of phosphatidylethanolamine or ethanolamine may be substantially different than dysregulation of methylene bridge cysteine.  </w:t>
      </w:r>
    </w:p>
    <w:p w14:paraId="1562EE6B"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0F6143F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Canonical cytochrome-b5 reductase catalysis 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metabolic or chemical reactions, including sometimes complete molecular pathways.  Cytochrome-b5 reductase also performs elongation and desaturation of fatty acids, participates in metabolism or detoxification of therapeutics and participates in cholesterol biosynthesis.</w:t>
      </w:r>
    </w:p>
    <w:p w14:paraId="2178D3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Crit Rev </w:t>
      </w:r>
      <w:proofErr w:type="spellStart"/>
      <w:r w:rsidRPr="00B126C5">
        <w:rPr>
          <w:rFonts w:ascii="Times New Roman" w:hAnsi="Times New Roman" w:cs="Times New Roman"/>
          <w:color w:val="000000" w:themeColor="text1"/>
          <w:sz w:val="24"/>
          <w:szCs w:val="24"/>
        </w:rPr>
        <w:t>Biotechnol</w:t>
      </w:r>
      <w:proofErr w:type="spellEnd"/>
      <w:r w:rsidRPr="00B126C5">
        <w:rPr>
          <w:rFonts w:ascii="Times New Roman" w:hAnsi="Times New Roman" w:cs="Times New Roman"/>
          <w:color w:val="000000" w:themeColor="text1"/>
          <w:sz w:val="24"/>
          <w:szCs w:val="24"/>
        </w:rPr>
        <w:t>. Volume 34. Number 2. Pages 134 to 43.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335AFE0F" w14:textId="59600EE4"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w:t>
      </w:r>
      <w:proofErr w:type="spellStart"/>
      <w:r w:rsidRPr="00B126C5">
        <w:rPr>
          <w:rFonts w:ascii="Times New Roman" w:hAnsi="Times New Roman" w:cs="Times New Roman"/>
          <w:color w:val="000000" w:themeColor="text1"/>
          <w:sz w:val="24"/>
          <w:szCs w:val="24"/>
        </w:rPr>
        <w:t>peroxynitrite</w:t>
      </w:r>
      <w:proofErr w:type="spellEnd"/>
      <w:r w:rsidRPr="00B126C5">
        <w:rPr>
          <w:rFonts w:ascii="Times New Roman" w:hAnsi="Times New Roman" w:cs="Times New Roman"/>
          <w:color w:val="000000" w:themeColor="text1"/>
          <w:sz w:val="24"/>
          <w:szCs w:val="24"/>
        </w:rPr>
        <w:t xml:space="preserve"> and methylene bridge cysteine in deactivating superoxide dismutase and deactivating catalase becomes instantly alleviated by methylene blue instrumentation.  Methylene blue is a cationic thiazine dye.  Thus, the effects of methylene blue and photodynamic therapy were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w:t>
      </w:r>
      <w:r w:rsidRPr="00B126C5">
        <w:rPr>
          <w:rFonts w:ascii="Times New Roman" w:hAnsi="Times New Roman" w:cs="Times New Roman"/>
          <w:color w:val="000000" w:themeColor="text1"/>
          <w:sz w:val="24"/>
          <w:szCs w:val="24"/>
        </w:rPr>
        <w:lastRenderedPageBreak/>
        <w:t xml:space="preserve">oxidative phosphorylation cellular respiration.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presumably enabled by a covalent cross link between tyrosine 280 and one of the histidine ligands.  Again, proton donation for the binuclear heme a 3 and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active loci seems to be obtained from tyrosine 280 cross linked to the histidine ligands of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Since mitochondria proliferate, </w:t>
      </w:r>
      <w:proofErr w:type="spellStart"/>
      <w:r w:rsidRPr="00B126C5">
        <w:rPr>
          <w:rFonts w:ascii="Times New Roman" w:hAnsi="Times New Roman" w:cs="Times New Roman"/>
          <w:color w:val="000000" w:themeColor="text1"/>
          <w:sz w:val="24"/>
          <w:szCs w:val="24"/>
        </w:rPr>
        <w:t>deproliferate</w:t>
      </w:r>
      <w:proofErr w:type="spellEnd"/>
      <w:r w:rsidRPr="00B126C5">
        <w:rPr>
          <w:rFonts w:ascii="Times New Roman" w:hAnsi="Times New Roman" w:cs="Times New Roman"/>
          <w:color w:val="000000" w:themeColor="text1"/>
          <w:sz w:val="24"/>
          <w:szCs w:val="24"/>
        </w:rPr>
        <w:t xml:space="preserve">, attach to mitochondria, expand to hundreds within one cellular entity, migrate between cellular entities, exhibit DNA, control cellular proliferation and exhibit capacitance including constituting strong aspect of capacitance comprising consciousness and cognitive function,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difficult to exclude mitochondria from the category of living things or living entities. Methylene Blue inhibits MAO-A, delays cellular aging, disrupts aging, improves dementia, ameliorates </w:t>
      </w:r>
      <w:proofErr w:type="spellStart"/>
      <w:r w:rsidRPr="00B126C5">
        <w:rPr>
          <w:rFonts w:ascii="Times New Roman" w:hAnsi="Times New Roman" w:cs="Times New Roman"/>
          <w:color w:val="000000" w:themeColor="text1"/>
          <w:sz w:val="24"/>
          <w:szCs w:val="24"/>
        </w:rPr>
        <w:t>huntington’s</w:t>
      </w:r>
      <w:proofErr w:type="spellEnd"/>
      <w:r w:rsidRPr="00B126C5">
        <w:rPr>
          <w:rFonts w:ascii="Times New Roman" w:hAnsi="Times New Roman" w:cs="Times New Roman"/>
          <w:color w:val="000000" w:themeColor="text1"/>
          <w:sz w:val="24"/>
          <w:szCs w:val="24"/>
        </w:rPr>
        <w:t xml:space="preserve"> disease, disrupts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delays aging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 xml:space="preserve">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also exhibit </w:t>
      </w:r>
      <w:proofErr w:type="spellStart"/>
      <w:r w:rsidRPr="00B126C5">
        <w:rPr>
          <w:rFonts w:ascii="Times New Roman" w:hAnsi="Times New Roman" w:cs="Times New Roman"/>
          <w:color w:val="000000" w:themeColor="text1"/>
          <w:sz w:val="24"/>
          <w:szCs w:val="24"/>
        </w:rPr>
        <w:t>nitrogens</w:t>
      </w:r>
      <w:proofErr w:type="spellEnd"/>
      <w:r w:rsidRPr="00B126C5">
        <w:rPr>
          <w:rFonts w:ascii="Times New Roman" w:hAnsi="Times New Roman" w:cs="Times New Roman"/>
          <w:color w:val="000000" w:themeColor="text1"/>
          <w:sz w:val="24"/>
          <w:szCs w:val="24"/>
        </w:rPr>
        <w:t xml:space="preserve">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w:t>
      </w:r>
      <w:proofErr w:type="spellStart"/>
      <w:r w:rsidRPr="00B126C5">
        <w:rPr>
          <w:rFonts w:ascii="Times New Roman" w:hAnsi="Times New Roman" w:cs="Times New Roman"/>
          <w:color w:val="000000" w:themeColor="text1"/>
          <w:sz w:val="24"/>
          <w:szCs w:val="24"/>
        </w:rPr>
        <w:t>nitrogens</w:t>
      </w:r>
      <w:proofErr w:type="spellEnd"/>
      <w:r w:rsidRPr="00B126C5">
        <w:rPr>
          <w:rFonts w:ascii="Times New Roman" w:hAnsi="Times New Roman" w:cs="Times New Roman"/>
          <w:color w:val="000000" w:themeColor="text1"/>
          <w:sz w:val="24"/>
          <w:szCs w:val="24"/>
        </w:rPr>
        <w:t xml:space="preserve"> are not 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extremely susceptible to deterioration at very low dosage exposure to b-nor-methylene </w:t>
      </w:r>
      <w:proofErr w:type="spellStart"/>
      <w:r w:rsidRPr="00B126C5">
        <w:rPr>
          <w:rFonts w:ascii="Times New Roman" w:hAnsi="Times New Roman" w:cs="Times New Roman"/>
          <w:color w:val="000000" w:themeColor="text1"/>
          <w:sz w:val="24"/>
          <w:szCs w:val="24"/>
        </w:rPr>
        <w:t>colchinoid</w:t>
      </w:r>
      <w:proofErr w:type="spellEnd"/>
      <w:r w:rsidRPr="00B126C5">
        <w:rPr>
          <w:rFonts w:ascii="Times New Roman" w:hAnsi="Times New Roman" w:cs="Times New Roman"/>
          <w:color w:val="000000" w:themeColor="text1"/>
          <w:sz w:val="24"/>
          <w:szCs w:val="24"/>
        </w:rPr>
        <w:t xml:space="preserve">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w:t>
      </w:r>
      <w:r w:rsidRPr="00B126C5">
        <w:rPr>
          <w:rFonts w:ascii="Times New Roman" w:hAnsi="Times New Roman" w:cs="Times New Roman"/>
          <w:color w:val="000000" w:themeColor="text1"/>
          <w:sz w:val="24"/>
          <w:szCs w:val="24"/>
        </w:rPr>
        <w:lastRenderedPageBreak/>
        <w:t xml:space="preserve">particularly effective, among other </w:t>
      </w:r>
      <w:proofErr w:type="spellStart"/>
      <w:r w:rsidRPr="00B126C5">
        <w:rPr>
          <w:rFonts w:ascii="Times New Roman" w:hAnsi="Times New Roman" w:cs="Times New Roman"/>
          <w:color w:val="000000" w:themeColor="text1"/>
          <w:sz w:val="24"/>
          <w:szCs w:val="24"/>
        </w:rPr>
        <w:t>cholcinoids</w:t>
      </w:r>
      <w:proofErr w:type="spellEnd"/>
      <w:r w:rsidRPr="00B126C5">
        <w:rPr>
          <w:rFonts w:ascii="Times New Roman" w:hAnsi="Times New Roman" w:cs="Times New Roman"/>
          <w:color w:val="000000" w:themeColor="text1"/>
          <w:sz w:val="24"/>
          <w:szCs w:val="24"/>
        </w:rPr>
        <w:t xml:space="preserve">, while </w:t>
      </w:r>
      <w:proofErr w:type="spellStart"/>
      <w:r w:rsidRPr="00B126C5">
        <w:rPr>
          <w:rFonts w:ascii="Times New Roman" w:hAnsi="Times New Roman" w:cs="Times New Roman"/>
          <w:color w:val="000000" w:themeColor="text1"/>
          <w:sz w:val="24"/>
          <w:szCs w:val="24"/>
        </w:rPr>
        <w:t>cholcinoids</w:t>
      </w:r>
      <w:proofErr w:type="spellEnd"/>
      <w:r w:rsidRPr="00B126C5">
        <w:rPr>
          <w:rFonts w:ascii="Times New Roman" w:hAnsi="Times New Roman" w:cs="Times New Roman"/>
          <w:color w:val="000000" w:themeColor="text1"/>
          <w:sz w:val="24"/>
          <w:szCs w:val="24"/>
        </w:rPr>
        <w:t xml:space="preserve"> are typically derivatives of colchicum </w:t>
      </w:r>
      <w:proofErr w:type="spellStart"/>
      <w:r w:rsidRPr="00B126C5">
        <w:rPr>
          <w:rFonts w:ascii="Times New Roman" w:hAnsi="Times New Roman" w:cs="Times New Roman"/>
          <w:color w:val="000000" w:themeColor="text1"/>
          <w:sz w:val="24"/>
          <w:szCs w:val="24"/>
        </w:rPr>
        <w:t>autumnale</w:t>
      </w:r>
      <w:proofErr w:type="spellEnd"/>
      <w:r w:rsidRPr="00B126C5">
        <w:rPr>
          <w:rFonts w:ascii="Times New Roman" w:hAnsi="Times New Roman" w:cs="Times New Roman"/>
          <w:color w:val="000000" w:themeColor="text1"/>
          <w:sz w:val="24"/>
          <w:szCs w:val="24"/>
        </w:rPr>
        <w:t xml:space="preserve"> L which is known commonly as autumn crocus, meadow saffron or other names not mentioned here because of their lewdness, but is not a true crocuses plant although colchicum </w:t>
      </w:r>
      <w:proofErr w:type="spellStart"/>
      <w:r w:rsidRPr="00B126C5">
        <w:rPr>
          <w:rFonts w:ascii="Times New Roman" w:hAnsi="Times New Roman" w:cs="Times New Roman"/>
          <w:color w:val="000000" w:themeColor="text1"/>
          <w:sz w:val="24"/>
          <w:szCs w:val="24"/>
        </w:rPr>
        <w:t>autumnale</w:t>
      </w:r>
      <w:proofErr w:type="spellEnd"/>
      <w:r w:rsidRPr="00B126C5">
        <w:rPr>
          <w:rFonts w:ascii="Times New Roman" w:hAnsi="Times New Roman" w:cs="Times New Roman"/>
          <w:color w:val="000000" w:themeColor="text1"/>
          <w:sz w:val="24"/>
          <w:szCs w:val="24"/>
        </w:rPr>
        <w:t xml:space="preserve"> L is an autumn flowering plant in the </w:t>
      </w:r>
      <w:proofErr w:type="spellStart"/>
      <w:r w:rsidRPr="00B126C5">
        <w:rPr>
          <w:rFonts w:ascii="Times New Roman" w:hAnsi="Times New Roman" w:cs="Times New Roman"/>
          <w:color w:val="000000" w:themeColor="text1"/>
          <w:sz w:val="24"/>
          <w:szCs w:val="24"/>
        </w:rPr>
        <w:t>colchicaceae</w:t>
      </w:r>
      <w:proofErr w:type="spellEnd"/>
      <w:r w:rsidRPr="00B126C5">
        <w:rPr>
          <w:rFonts w:ascii="Times New Roman" w:hAnsi="Times New Roman" w:cs="Times New Roman"/>
          <w:color w:val="000000" w:themeColor="text1"/>
          <w:sz w:val="24"/>
          <w:szCs w:val="24"/>
        </w:rPr>
        <w:t xml:space="preserve">. </w:t>
      </w:r>
    </w:p>
    <w:p w14:paraId="44D15EF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“B-nor-</w:t>
      </w:r>
      <w:proofErr w:type="spellStart"/>
      <w:r w:rsidRPr="00B126C5">
        <w:rPr>
          <w:rFonts w:ascii="Times New Roman" w:hAnsi="Times New Roman" w:cs="Times New Roman"/>
          <w:color w:val="000000" w:themeColor="text1"/>
          <w:sz w:val="24"/>
          <w:szCs w:val="24"/>
        </w:rPr>
        <w:t>metheylene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colchicinoid</w:t>
      </w:r>
      <w:proofErr w:type="spellEnd"/>
      <w:r w:rsidRPr="00B126C5">
        <w:rPr>
          <w:rFonts w:ascii="Times New Roman" w:hAnsi="Times New Roman" w:cs="Times New Roman"/>
          <w:color w:val="000000" w:themeColor="text1"/>
          <w:sz w:val="24"/>
          <w:szCs w:val="24"/>
        </w:rPr>
        <w:t xml:space="preserve"> PT-100” ACS Omega. Volume 7. Number 3. Pages 2591 to 2603.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F35E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Environmental Nanotechnology, Monitoring and Management. Volume 7. Pages 110 to 120. May, 2017. </w:t>
      </w:r>
    </w:p>
    <w:p w14:paraId="42AE58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BMC Oncology. Volume 17. Number 1. Page 194.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15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582A7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“Methylene Blue.” </w:t>
      </w:r>
      <w:proofErr w:type="spellStart"/>
      <w:r w:rsidRPr="00B126C5">
        <w:rPr>
          <w:rFonts w:ascii="Times New Roman" w:hAnsi="Times New Roman" w:cs="Times New Roman"/>
          <w:color w:val="000000" w:themeColor="text1"/>
          <w:sz w:val="24"/>
          <w:szCs w:val="24"/>
        </w:rPr>
        <w:t>Thefuelstop</w:t>
      </w:r>
      <w:proofErr w:type="spellEnd"/>
      <w:r w:rsidRPr="00B126C5">
        <w:rPr>
          <w:rFonts w:ascii="Times New Roman" w:hAnsi="Times New Roman" w:cs="Times New Roman"/>
          <w:color w:val="000000" w:themeColor="text1"/>
          <w:sz w:val="24"/>
          <w:szCs w:val="24"/>
        </w:rPr>
        <w:t xml:space="preserve">, Website, fuelstop.com.   </w:t>
      </w:r>
    </w:p>
    <w:p w14:paraId="705682A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Antioxidants (Basel). Volume 10. Number 2. Page 305.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16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41DE78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“O-O.” Proceedings of the National Academy of Sciences. Volume 105. Number 31. Pages 10733 to 10737. September 2008.  </w:t>
      </w:r>
    </w:p>
    <w:p w14:paraId="0ED07602"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color w:val="000000" w:themeColor="text1"/>
          <w:sz w:val="24"/>
          <w:szCs w:val="24"/>
        </w:rPr>
        <w:t xml:space="preserve">5-HT 3 receptors are </w:t>
      </w:r>
      <w:proofErr w:type="spellStart"/>
      <w:r w:rsidRPr="00B126C5">
        <w:rPr>
          <w:rFonts w:ascii="Times New Roman" w:hAnsi="Times New Roman" w:cs="Times New Roman"/>
          <w:color w:val="000000" w:themeColor="text1"/>
          <w:sz w:val="24"/>
          <w:szCs w:val="24"/>
        </w:rPr>
        <w:t>postsynaptically</w:t>
      </w:r>
      <w:proofErr w:type="spellEnd"/>
      <w:r w:rsidRPr="00B126C5">
        <w:rPr>
          <w:rFonts w:ascii="Times New Roman" w:hAnsi="Times New Roman" w:cs="Times New Roman"/>
          <w:color w:val="000000" w:themeColor="text1"/>
          <w:sz w:val="24"/>
          <w:szCs w:val="24"/>
        </w:rPr>
        <w:t xml:space="preserve">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Pr="00B126C5">
        <w:rPr>
          <w:rFonts w:ascii="Times New Roman" w:hAnsi="Times New Roman" w:cs="Times New Roman"/>
          <w:sz w:val="24"/>
          <w:szCs w:val="24"/>
        </w:rPr>
        <w:t xml:space="preserve">.  5-HT 3 receptors are at least ionotropic and is included in the </w:t>
      </w:r>
      <w:proofErr w:type="spellStart"/>
      <w:r w:rsidRPr="00B126C5">
        <w:rPr>
          <w:rFonts w:ascii="Times New Roman" w:hAnsi="Times New Roman" w:cs="Times New Roman"/>
          <w:sz w:val="24"/>
          <w:szCs w:val="24"/>
        </w:rPr>
        <w:t>Cys</w:t>
      </w:r>
      <w:proofErr w:type="spellEnd"/>
      <w:r w:rsidRPr="00B126C5">
        <w:rPr>
          <w:rFonts w:ascii="Times New Roman" w:hAnsi="Times New Roman" w:cs="Times New Roman"/>
          <w:sz w:val="24"/>
          <w:szCs w:val="24"/>
        </w:rPr>
        <w:t xml:space="preserve">-Loop Supergroup that includes GABA A in two variants, Nicotinic Acetylcholine receptors and Receptors activated by Zinc.  </w:t>
      </w:r>
      <w:proofErr w:type="spellStart"/>
      <w:r w:rsidRPr="00B126C5">
        <w:rPr>
          <w:rFonts w:ascii="Times New Roman" w:hAnsi="Times New Roman" w:cs="Times New Roman"/>
          <w:sz w:val="24"/>
          <w:szCs w:val="24"/>
        </w:rPr>
        <w:t>Arylguanidines</w:t>
      </w:r>
      <w:proofErr w:type="spellEnd"/>
      <w:r w:rsidRPr="00B126C5">
        <w:rPr>
          <w:rFonts w:ascii="Times New Roman" w:hAnsi="Times New Roman" w:cs="Times New Roman"/>
          <w:sz w:val="24"/>
          <w:szCs w:val="24"/>
        </w:rPr>
        <w:t xml:space="preserve">, as </w:t>
      </w:r>
      <w:proofErr w:type="spellStart"/>
      <w:r w:rsidRPr="00B126C5">
        <w:rPr>
          <w:rFonts w:ascii="Times New Roman" w:hAnsi="Times New Roman" w:cs="Times New Roman"/>
          <w:sz w:val="24"/>
          <w:szCs w:val="24"/>
        </w:rPr>
        <w:t>dihydroquinazolines</w:t>
      </w:r>
      <w:proofErr w:type="spellEnd"/>
      <w:r w:rsidRPr="00B126C5">
        <w:rPr>
          <w:rFonts w:ascii="Times New Roman" w:hAnsi="Times New Roman" w:cs="Times New Roman"/>
          <w:sz w:val="24"/>
          <w:szCs w:val="24"/>
        </w:rPr>
        <w:t xml:space="preserve"> including A6CDQ, are examples of how addition of a methylene bridge to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 xml:space="preserve"> structure performs somewhat pervasively in a  5-HT3 receptor agonist, regardless of the function of the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 xml:space="preserv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w:t>
      </w:r>
    </w:p>
    <w:p w14:paraId="6E4BE086"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“Methylene Bridge to 5-HT3.”   ACS Chem </w:t>
      </w:r>
      <w:proofErr w:type="spellStart"/>
      <w:r w:rsidRPr="00B126C5">
        <w:rPr>
          <w:rFonts w:ascii="Times New Roman" w:hAnsi="Times New Roman" w:cs="Times New Roman"/>
          <w:sz w:val="24"/>
          <w:szCs w:val="24"/>
        </w:rPr>
        <w:t>Neurosci</w:t>
      </w:r>
      <w:proofErr w:type="spellEnd"/>
      <w:r w:rsidRPr="00B126C5">
        <w:rPr>
          <w:rFonts w:ascii="Times New Roman" w:hAnsi="Times New Roman" w:cs="Times New Roman"/>
          <w:sz w:val="24"/>
          <w:szCs w:val="24"/>
        </w:rPr>
        <w:t>. Volume 10. Number 3. Pages 1380 to 1389.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Month, 20</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2019. </w:t>
      </w:r>
    </w:p>
    <w:p w14:paraId="6FF15E8D"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Phenylene as cycloparaphenylene bridged in multiplicity using </w:t>
      </w:r>
      <w:proofErr w:type="spellStart"/>
      <w:r w:rsidRPr="00B126C5">
        <w:rPr>
          <w:rFonts w:ascii="Times New Roman" w:hAnsi="Times New Roman" w:cs="Times New Roman"/>
          <w:sz w:val="24"/>
          <w:szCs w:val="24"/>
        </w:rPr>
        <w:t>methylemene</w:t>
      </w:r>
      <w:proofErr w:type="spellEnd"/>
      <w:r w:rsidRPr="00B126C5">
        <w:rPr>
          <w:rFonts w:ascii="Times New Roman" w:hAnsi="Times New Roman" w:cs="Times New Roman"/>
          <w:sz w:val="24"/>
          <w:szCs w:val="24"/>
        </w:rPr>
        <w:t xml:space="preserve"> bridges produce </w:t>
      </w:r>
      <w:proofErr w:type="spellStart"/>
      <w:r w:rsidRPr="00B126C5">
        <w:rPr>
          <w:rFonts w:ascii="Times New Roman" w:hAnsi="Times New Roman" w:cs="Times New Roman"/>
          <w:sz w:val="24"/>
          <w:szCs w:val="24"/>
        </w:rPr>
        <w:t>nonalternate</w:t>
      </w:r>
      <w:proofErr w:type="spellEnd"/>
      <w:r w:rsidRPr="00B126C5">
        <w:rPr>
          <w:rFonts w:ascii="Times New Roman" w:hAnsi="Times New Roman" w:cs="Times New Roman"/>
          <w:sz w:val="24"/>
          <w:szCs w:val="24"/>
        </w:rPr>
        <w:t xml:space="preserve"> aromatic belts when using nickel intermediated aryl-aryl linkages of triflate functionalized pillar arene, all of which causes methylene bridge enabled </w:t>
      </w:r>
      <w:proofErr w:type="spellStart"/>
      <w:r w:rsidRPr="00B126C5">
        <w:rPr>
          <w:rFonts w:ascii="Times New Roman" w:hAnsi="Times New Roman" w:cs="Times New Roman"/>
          <w:sz w:val="24"/>
          <w:szCs w:val="24"/>
        </w:rPr>
        <w:t>coplanarizing</w:t>
      </w:r>
      <w:proofErr w:type="spellEnd"/>
      <w:r w:rsidRPr="00B126C5">
        <w:rPr>
          <w:rFonts w:ascii="Times New Roman" w:hAnsi="Times New Roman" w:cs="Times New Roman"/>
          <w:sz w:val="24"/>
          <w:szCs w:val="24"/>
        </w:rPr>
        <w:t xml:space="preserve"> of </w:t>
      </w:r>
      <w:proofErr w:type="spellStart"/>
      <w:r w:rsidRPr="00B126C5">
        <w:rPr>
          <w:rFonts w:ascii="Times New Roman" w:hAnsi="Times New Roman" w:cs="Times New Roman"/>
          <w:sz w:val="24"/>
          <w:szCs w:val="24"/>
        </w:rPr>
        <w:t>paraphenylene</w:t>
      </w:r>
      <w:proofErr w:type="spellEnd"/>
      <w:r w:rsidRPr="00B126C5">
        <w:rPr>
          <w:rFonts w:ascii="Times New Roman" w:hAnsi="Times New Roman" w:cs="Times New Roman"/>
          <w:sz w:val="24"/>
          <w:szCs w:val="24"/>
        </w:rPr>
        <w:t xml:space="preserve">, decrease in energy gap, increased pi conjugation, and high internal strain energies near 110.2 kcal mol-1. </w:t>
      </w:r>
    </w:p>
    <w:p w14:paraId="19C53A64"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J Am Chem Soc. Volume 142. Number 29. Pages 12850 to 12856.   2020.  </w:t>
      </w:r>
    </w:p>
    <w:p w14:paraId="3E5DC8D9"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Studies of nonhuman organisms indicates that increased levels of phosphatidylethanolamine are correlated to increased levels of methylene bridge cysteine when the control groups were obtaining phospholipid supplements otherwise, and a control group from </w:t>
      </w:r>
      <w:proofErr w:type="spellStart"/>
      <w:r w:rsidRPr="00B126C5">
        <w:rPr>
          <w:rFonts w:ascii="Times New Roman" w:hAnsi="Times New Roman" w:cs="Times New Roman"/>
          <w:sz w:val="24"/>
          <w:szCs w:val="24"/>
        </w:rPr>
        <w:t>nonsupplementation</w:t>
      </w:r>
      <w:proofErr w:type="spellEnd"/>
      <w:r w:rsidRPr="00B126C5">
        <w:rPr>
          <w:rFonts w:ascii="Times New Roman" w:hAnsi="Times New Roman" w:cs="Times New Roman"/>
          <w:sz w:val="24"/>
          <w:szCs w:val="24"/>
        </w:rPr>
        <w:t xml:space="preserve"> </w:t>
      </w:r>
      <w:r w:rsidRPr="00B126C5">
        <w:rPr>
          <w:rFonts w:ascii="Times New Roman" w:hAnsi="Times New Roman" w:cs="Times New Roman"/>
          <w:sz w:val="24"/>
          <w:szCs w:val="24"/>
        </w:rPr>
        <w:lastRenderedPageBreak/>
        <w:t xml:space="preserve">was omitted from the study.  There were no substantial 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2EEF015A"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British Journal of Nutrition. Volume 94. Issue 5. Pages 684 to 690. November, 2005. </w:t>
      </w:r>
    </w:p>
    <w:p w14:paraId="2213AF57" w14:textId="03FC958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sz w:val="24"/>
          <w:szCs w:val="24"/>
        </w:rPr>
        <w:t>Neurodegenerative</w:t>
      </w:r>
      <w:r w:rsidRPr="00B126C5">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 </w:t>
      </w:r>
      <w:proofErr w:type="spellStart"/>
      <w:r w:rsidRPr="00B126C5">
        <w:rPr>
          <w:rFonts w:ascii="Times New Roman" w:hAnsi="Times New Roman" w:cs="Times New Roman"/>
          <w:color w:val="000000" w:themeColor="text1"/>
          <w:sz w:val="24"/>
          <w:szCs w:val="24"/>
        </w:rPr>
        <w:t>unreliant</w:t>
      </w:r>
      <w:proofErr w:type="spellEnd"/>
      <w:r w:rsidRPr="00B126C5">
        <w:rPr>
          <w:rFonts w:ascii="Times New Roman" w:hAnsi="Times New Roman" w:cs="Times New Roman"/>
          <w:color w:val="000000" w:themeColor="text1"/>
          <w:sz w:val="24"/>
          <w:szCs w:val="24"/>
        </w:rPr>
        <w:t xml:space="preserve"> cellular proliferation disease are each responsive to methylene blue. N-Oleoyl-phosphatidylethanolamine and EGCG are both utilized to diminish the level of hunger in dieting populations, although studies observed that after about 4 weeks, such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ffects become diminish</w:t>
      </w:r>
      <w:r w:rsidR="00820BEF">
        <w:rPr>
          <w:rFonts w:ascii="Times New Roman" w:hAnsi="Times New Roman" w:cs="Times New Roman"/>
          <w:color w:val="000000" w:themeColor="text1"/>
          <w:sz w:val="24"/>
          <w:szCs w:val="24"/>
        </w:rPr>
        <w:t>ed</w:t>
      </w:r>
      <w:r w:rsidRPr="00B126C5">
        <w:rPr>
          <w:rFonts w:ascii="Times New Roman" w:hAnsi="Times New Roman" w:cs="Times New Roman"/>
          <w:color w:val="000000" w:themeColor="text1"/>
          <w:sz w:val="24"/>
          <w:szCs w:val="24"/>
        </w:rPr>
        <w:t xml:space="preserve">, although NOE which has ethanolamine instead of phosphatidylethanolamine, produces a similar effect. NOPE1, NOPE2, 1-palmitoyl-2-oleoyl-phosphatidiylethanolamine, NAPE, anandamide and other n-acyl </w:t>
      </w:r>
      <w:proofErr w:type="spellStart"/>
      <w:r w:rsidRPr="00B126C5">
        <w:rPr>
          <w:rFonts w:ascii="Times New Roman" w:hAnsi="Times New Roman" w:cs="Times New Roman"/>
          <w:color w:val="000000" w:themeColor="text1"/>
          <w:sz w:val="24"/>
          <w:szCs w:val="24"/>
        </w:rPr>
        <w:t>ethanolamines</w:t>
      </w:r>
      <w:proofErr w:type="spellEnd"/>
      <w:r w:rsidRPr="00B126C5">
        <w:rPr>
          <w:rFonts w:ascii="Times New Roman" w:hAnsi="Times New Roman" w:cs="Times New Roman"/>
          <w:color w:val="000000" w:themeColor="text1"/>
          <w:sz w:val="24"/>
          <w:szCs w:val="24"/>
        </w:rPr>
        <w:t xml:space="preserve"> including PEA, OEA, NAE, AEA, DHEA/</w:t>
      </w:r>
      <w:proofErr w:type="spellStart"/>
      <w:r w:rsidRPr="00B126C5">
        <w:rPr>
          <w:rFonts w:ascii="Times New Roman" w:hAnsi="Times New Roman" w:cs="Times New Roman"/>
          <w:color w:val="000000" w:themeColor="text1"/>
          <w:sz w:val="24"/>
          <w:szCs w:val="24"/>
        </w:rPr>
        <w:t>synaptamide</w:t>
      </w:r>
      <w:proofErr w:type="spellEnd"/>
      <w:r w:rsidRPr="00B126C5">
        <w:rPr>
          <w:rFonts w:ascii="Times New Roman" w:hAnsi="Times New Roman" w:cs="Times New Roman"/>
          <w:color w:val="000000" w:themeColor="text1"/>
          <w:sz w:val="24"/>
          <w:szCs w:val="24"/>
        </w:rPr>
        <w:t>/n-</w:t>
      </w:r>
      <w:proofErr w:type="spellStart"/>
      <w:r w:rsidRPr="00B126C5">
        <w:rPr>
          <w:rFonts w:ascii="Times New Roman" w:hAnsi="Times New Roman" w:cs="Times New Roman"/>
          <w:color w:val="000000" w:themeColor="text1"/>
          <w:sz w:val="24"/>
          <w:szCs w:val="24"/>
        </w:rPr>
        <w:t>docosahexaenoylethanolamine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acetylethanolamine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palmitoylethanolamine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oleoylethanolamine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arachidonoylethanolamine</w:t>
      </w:r>
      <w:proofErr w:type="spellEnd"/>
      <w:r w:rsidRPr="00B126C5">
        <w:rPr>
          <w:rFonts w:ascii="Times New Roman" w:hAnsi="Times New Roman" w:cs="Times New Roman"/>
          <w:color w:val="000000" w:themeColor="text1"/>
          <w:sz w:val="24"/>
          <w:szCs w:val="24"/>
        </w:rPr>
        <w:t xml:space="preserve">, all are molecules used in therapy for a diverse group of conditions, diseases and behaviors. </w:t>
      </w:r>
    </w:p>
    <w:p w14:paraId="683A67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“anandamide.” Progress in Lipids Research. Volume 2022. Article 101194.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3A87E9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Hepatoma assay, in a study, observed a 47 percent </w:t>
      </w:r>
      <w:proofErr w:type="spellStart"/>
      <w:r w:rsidRPr="00B126C5">
        <w:rPr>
          <w:rFonts w:ascii="Times New Roman" w:hAnsi="Times New Roman" w:cs="Times New Roman"/>
          <w:color w:val="000000" w:themeColor="text1"/>
          <w:sz w:val="24"/>
          <w:szCs w:val="24"/>
        </w:rPr>
        <w:t>increased</w:t>
      </w:r>
      <w:proofErr w:type="spellEnd"/>
      <w:r w:rsidRPr="00B126C5">
        <w:rPr>
          <w:rFonts w:ascii="Times New Roman" w:hAnsi="Times New Roman" w:cs="Times New Roman"/>
          <w:color w:val="000000" w:themeColor="text1"/>
          <w:sz w:val="24"/>
          <w:szCs w:val="24"/>
        </w:rPr>
        <w:t xml:space="preserve"> in phosphatidylethanolamine compared to phosphatidylcholine in the inner mitochondrial membrane while a this same ratio increased </w:t>
      </w:r>
      <w:proofErr w:type="spellStart"/>
      <w:r w:rsidRPr="00B126C5">
        <w:rPr>
          <w:rFonts w:ascii="Times New Roman" w:hAnsi="Times New Roman" w:cs="Times New Roman"/>
          <w:color w:val="000000" w:themeColor="text1"/>
          <w:sz w:val="24"/>
          <w:szCs w:val="24"/>
        </w:rPr>
        <w:t>y</w:t>
      </w:r>
      <w:proofErr w:type="spellEnd"/>
      <w:r w:rsidRPr="00B126C5">
        <w:rPr>
          <w:rFonts w:ascii="Times New Roman" w:hAnsi="Times New Roman" w:cs="Times New Roman"/>
          <w:color w:val="000000" w:themeColor="text1"/>
          <w:sz w:val="24"/>
          <w:szCs w:val="24"/>
        </w:rPr>
        <w:t xml:space="preserve"> 117 percent in the outer mitochondrial membrane.  </w:t>
      </w:r>
    </w:p>
    <w:p w14:paraId="120C39E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Oncology Letters. Volume 11. Issue 2. Pages 133 to 139. December, 1980. </w:t>
      </w:r>
    </w:p>
    <w:p w14:paraId="7A16E3E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5B3124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Nat </w:t>
      </w:r>
      <w:proofErr w:type="spellStart"/>
      <w:r w:rsidRPr="00B126C5">
        <w:rPr>
          <w:rFonts w:ascii="Times New Roman" w:hAnsi="Times New Roman" w:cs="Times New Roman"/>
          <w:color w:val="000000" w:themeColor="text1"/>
          <w:sz w:val="24"/>
          <w:szCs w:val="24"/>
        </w:rPr>
        <w:t>Commun</w:t>
      </w:r>
      <w:proofErr w:type="spellEnd"/>
      <w:r w:rsidRPr="00B126C5">
        <w:rPr>
          <w:rFonts w:ascii="Times New Roman" w:hAnsi="Times New Roman" w:cs="Times New Roman"/>
          <w:color w:val="000000" w:themeColor="text1"/>
          <w:sz w:val="24"/>
          <w:szCs w:val="24"/>
        </w:rPr>
        <w:t xml:space="preserve">. Volume 10. Number 1432. 2019. </w:t>
      </w:r>
    </w:p>
    <w:p w14:paraId="0741D8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integrates with, and links into the membrane, Calcium transporting transmembrane proteins. </w:t>
      </w:r>
    </w:p>
    <w:p w14:paraId="040D1AB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ISBN 978-0-12-800047-2.  </w:t>
      </w:r>
    </w:p>
    <w:p w14:paraId="05C5D4B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117D3C5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J Biol Chem. Volume 288. Number 23. Pages 16451 to 16459.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2013. </w:t>
      </w:r>
    </w:p>
    <w:p w14:paraId="0C812F6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Minerva Gastroenterol </w:t>
      </w:r>
      <w:proofErr w:type="spellStart"/>
      <w:r w:rsidRPr="00B126C5">
        <w:rPr>
          <w:rFonts w:ascii="Times New Roman" w:hAnsi="Times New Roman" w:cs="Times New Roman"/>
          <w:color w:val="000000" w:themeColor="text1"/>
          <w:sz w:val="24"/>
          <w:szCs w:val="24"/>
        </w:rPr>
        <w:t>Dietol</w:t>
      </w:r>
      <w:proofErr w:type="spellEnd"/>
      <w:r w:rsidRPr="00B126C5">
        <w:rPr>
          <w:rFonts w:ascii="Times New Roman" w:hAnsi="Times New Roman" w:cs="Times New Roman"/>
          <w:color w:val="000000" w:themeColor="text1"/>
          <w:sz w:val="24"/>
          <w:szCs w:val="24"/>
        </w:rPr>
        <w:t>. Volume 57. Number 3. Pages 323 to 331.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w:t>
      </w:r>
    </w:p>
    <w:p w14:paraId="53051D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“Methylene Blue.” </w:t>
      </w:r>
      <w:proofErr w:type="spellStart"/>
      <w:r w:rsidRPr="00B126C5">
        <w:rPr>
          <w:rFonts w:ascii="Times New Roman" w:hAnsi="Times New Roman" w:cs="Times New Roman"/>
          <w:color w:val="000000" w:themeColor="text1"/>
          <w:sz w:val="24"/>
          <w:szCs w:val="24"/>
        </w:rPr>
        <w:t>Kotsanis</w:t>
      </w:r>
      <w:proofErr w:type="spellEnd"/>
      <w:r w:rsidRPr="00B126C5">
        <w:rPr>
          <w:rFonts w:ascii="Times New Roman" w:hAnsi="Times New Roman" w:cs="Times New Roman"/>
          <w:color w:val="000000" w:themeColor="text1"/>
          <w:sz w:val="24"/>
          <w:szCs w:val="24"/>
        </w:rPr>
        <w:t xml:space="preserve"> Institute  Website.   Kotsanisinstitute.com </w:t>
      </w:r>
    </w:p>
    <w:p w14:paraId="063DF4A3" w14:textId="75883FDA"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w:t>
      </w:r>
      <w:proofErr w:type="spellStart"/>
      <w:r w:rsidRPr="00B126C5">
        <w:rPr>
          <w:rFonts w:ascii="Times New Roman" w:hAnsi="Times New Roman" w:cs="Times New Roman"/>
          <w:color w:val="000000" w:themeColor="text1"/>
          <w:sz w:val="24"/>
          <w:szCs w:val="24"/>
        </w:rPr>
        <w:t>nucleotidase</w:t>
      </w:r>
      <w:proofErr w:type="spellEnd"/>
      <w:r w:rsidRPr="00B126C5">
        <w:rPr>
          <w:rFonts w:ascii="Times New Roman" w:hAnsi="Times New Roman" w:cs="Times New Roman"/>
          <w:color w:val="000000" w:themeColor="text1"/>
          <w:sz w:val="24"/>
          <w:szCs w:val="24"/>
        </w:rPr>
        <w:t xml:space="preserve">, and Netrin G2.  </w:t>
      </w:r>
    </w:p>
    <w:p w14:paraId="11DED3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EMBO Rep. Volume 23. Number 7. Pages e54352.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C57530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with age, decreases correlative to level of dementia and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and diminished levels of plasmalogen ethanolamine in every version of dementia as well as level of dementia observed in a particular study.  Clearly, the role of phosphatidylethanolamine in increasing methylene bridge cysteine can be clearly linked to PEMT function which produces methylene bridge cysteine as a product used for self-regulation that relies upon recycling pathways and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substrates and products in its 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phosphatidylethanolamine to produce enriched phosphatidylcholine, resulting in 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2D187D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Lipid Res. Volume 48. Number 11. Pages 2485 to 2498.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1F9CD2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 study observes that although Alzheimer’s disease exhibits laterality and ipsilateral specificity of plasmalogen phosphatidylethanolamine deficiency, local to each area or lesions which constitute causality for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the caudate nucleus was not likewise strongly affected by phosphatidylethanolamine plasmalogen inadequacy for </w:t>
      </w:r>
      <w:proofErr w:type="spellStart"/>
      <w:r w:rsidRPr="00B126C5">
        <w:rPr>
          <w:rFonts w:ascii="Times New Roman" w:hAnsi="Times New Roman" w:cs="Times New Roman"/>
          <w:color w:val="000000" w:themeColor="text1"/>
          <w:sz w:val="24"/>
          <w:szCs w:val="24"/>
        </w:rPr>
        <w:t>huntington’s</w:t>
      </w:r>
      <w:proofErr w:type="spellEnd"/>
      <w:r w:rsidRPr="00B126C5">
        <w:rPr>
          <w:rFonts w:ascii="Times New Roman" w:hAnsi="Times New Roman" w:cs="Times New Roman"/>
          <w:color w:val="000000" w:themeColor="text1"/>
          <w:sz w:val="24"/>
          <w:szCs w:val="24"/>
        </w:rPr>
        <w:t xml:space="preserve"> disease and the substantia nigra was not as likewise strongly deficient of phosphatidylethanolamine plasmalogen in </w:t>
      </w:r>
      <w:proofErr w:type="spellStart"/>
      <w:r w:rsidRPr="00B126C5">
        <w:rPr>
          <w:rFonts w:ascii="Times New Roman" w:hAnsi="Times New Roman" w:cs="Times New Roman"/>
          <w:color w:val="000000" w:themeColor="text1"/>
          <w:sz w:val="24"/>
          <w:szCs w:val="24"/>
        </w:rPr>
        <w:t>parkinson’s</w:t>
      </w:r>
      <w:proofErr w:type="spellEnd"/>
      <w:r w:rsidRPr="00B126C5">
        <w:rPr>
          <w:rFonts w:ascii="Times New Roman" w:hAnsi="Times New Roman" w:cs="Times New Roman"/>
          <w:color w:val="000000" w:themeColor="text1"/>
          <w:sz w:val="24"/>
          <w:szCs w:val="24"/>
        </w:rPr>
        <w:t xml:space="preserve"> disease.  Membrane instability resultant of phosphatidylethanolamine plasmalogen inadequacy seems to be an integrally causal factor in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w:t>
      </w:r>
    </w:p>
    <w:p w14:paraId="5E3878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Information. Brain Res. Volume 698. Number 1 and Number 2. Pages 223 to 226.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1995. </w:t>
      </w:r>
    </w:p>
    <w:p w14:paraId="377079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has been found in the center of the milky way galaxy.  </w:t>
      </w:r>
    </w:p>
    <w:p w14:paraId="70FDEB5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“Ethanolamine.” Proceedings of the National Academy of Science. 2021. Volume 118. Number 22. Page e2101314118.  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83A4D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-alpha in lower digestive pathway, preventing the nonresolution phase relaxation of tight junction proteins that is linked to leaky gut syndrome and is linked to trimethylamine reduction to trimethylamine-n-oxide which occurs in hepatic tissues after trimethylamine transits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-alpha phenotype digestive pathway membranes. </w:t>
      </w:r>
    </w:p>
    <w:p w14:paraId="4FAC0EC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ACS Omega. Volume 6. Number 4. Pages 3140 to 3148.  2021.  </w:t>
      </w:r>
    </w:p>
    <w:p w14:paraId="16C07EB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71CA7E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Frontiers in Immunology. Volume 9. 2018. </w:t>
      </w:r>
    </w:p>
    <w:p w14:paraId="006432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changes the characteristics of digestive pathway microflora beneficially to diminish nonresolution cytokine activity.  DHA and EPA Ethanolamine Plasmalogen decreases in atherosclerotic lesions by 98 percent and serum LDL-c by 73 percent, while increasing CYP7A1 expression through diminished activation of FXR receptor.  Experimental </w:t>
      </w:r>
      <w:proofErr w:type="spellStart"/>
      <w:r w:rsidRPr="00B126C5">
        <w:rPr>
          <w:rFonts w:ascii="Times New Roman" w:hAnsi="Times New Roman" w:cs="Times New Roman"/>
          <w:color w:val="000000" w:themeColor="text1"/>
          <w:sz w:val="24"/>
          <w:szCs w:val="24"/>
        </w:rPr>
        <w:t>niclosamide</w:t>
      </w:r>
      <w:proofErr w:type="spellEnd"/>
      <w:r w:rsidRPr="00B126C5">
        <w:rPr>
          <w:rFonts w:ascii="Times New Roman" w:hAnsi="Times New Roman" w:cs="Times New Roman"/>
          <w:color w:val="000000" w:themeColor="text1"/>
          <w:sz w:val="24"/>
          <w:szCs w:val="24"/>
        </w:rPr>
        <w:t xml:space="preserve"> 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w:t>
      </w:r>
      <w:proofErr w:type="spellStart"/>
      <w:r w:rsidRPr="00B126C5">
        <w:rPr>
          <w:rFonts w:ascii="Times New Roman" w:hAnsi="Times New Roman" w:cs="Times New Roman"/>
          <w:color w:val="000000" w:themeColor="text1"/>
          <w:sz w:val="24"/>
          <w:szCs w:val="24"/>
        </w:rPr>
        <w:t>nen</w:t>
      </w:r>
      <w:proofErr w:type="spellEnd"/>
      <w:r w:rsidRPr="00B126C5">
        <w:rPr>
          <w:rFonts w:ascii="Times New Roman" w:hAnsi="Times New Roman" w:cs="Times New Roman"/>
          <w:color w:val="000000" w:themeColor="text1"/>
          <w:sz w:val="24"/>
          <w:szCs w:val="24"/>
        </w:rPr>
        <w:t xml:space="preserve"> instrumentation in experimental contexts results increased energy utilization and increases lipid metabolism.  </w:t>
      </w:r>
    </w:p>
    <w:p w14:paraId="1EED24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Nat Med. Volume 20. Number 11. Pages 1263 to 1269.   November, 2014.  </w:t>
      </w:r>
    </w:p>
    <w:p w14:paraId="0AA8BDF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Journal of Functional Foods. Volume 66. Number 3. Article 103824.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2020. </w:t>
      </w:r>
    </w:p>
    <w:p w14:paraId="068C5C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British Journal of Nutrition. Volume 120. Issue 3. Pages 241 to 249.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2018.   </w:t>
      </w:r>
    </w:p>
    <w:p w14:paraId="51B869E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In Vitro ‘Cellular’ Dev Biol Anim. Volume 52. Number 5. Pages 562 to 567. May, 2016. </w:t>
      </w:r>
    </w:p>
    <w:p w14:paraId="2AC3E16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Carbonaceous meteorites have been found to exhibit amino acids, nucleobases and sugars, such that organic material density seems to be correlated with lower levels of 13C  or carbon 13, explaining why carbon 13 levels have been diminished in meteorites exhibiting organic material. </w:t>
      </w:r>
    </w:p>
    <w:p w14:paraId="37AA99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Science Advances. Volume 7. Issue 18.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26D6BF0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176BD52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1EDBF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7755F2E7" w14:textId="405AE0D7" w:rsidR="00562D84" w:rsidRDefault="00562D84" w:rsidP="00562D84">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Because a most unique benefit provided to the universe is experience or exhibition of livingness among inanimateness otherwise among the known Universes, thus both enable vicarious </w:t>
      </w:r>
      <w:r w:rsidRPr="00B126C5">
        <w:rPr>
          <w:rFonts w:ascii="Times New Roman" w:hAnsi="Times New Roman" w:cs="Times New Roman"/>
          <w:color w:val="000000" w:themeColor="text1"/>
          <w:sz w:val="24"/>
          <w:szCs w:val="24"/>
        </w:rPr>
        <w:lastRenderedPageBreak/>
        <w:t>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
    </w:p>
    <w:p w14:paraId="2EF960FB"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an objective derivatization of pathology and disease emerges, because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nonresolution cytokines, upregulation of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w:t>
      </w:r>
      <w:proofErr w:type="spellStart"/>
      <w:r>
        <w:rPr>
          <w:rFonts w:ascii="Times New Roman" w:hAnsi="Times New Roman" w:cs="Times New Roman"/>
          <w:color w:val="000000" w:themeColor="text1"/>
          <w:sz w:val="24"/>
          <w:szCs w:val="24"/>
        </w:rPr>
        <w:t>ethanolamines</w:t>
      </w:r>
      <w:proofErr w:type="spellEnd"/>
      <w:r>
        <w:rPr>
          <w:rFonts w:ascii="Times New Roman" w:hAnsi="Times New Roman" w:cs="Times New Roman"/>
          <w:color w:val="000000" w:themeColor="text1"/>
          <w:sz w:val="24"/>
          <w:szCs w:val="24"/>
        </w:rPr>
        <w:t xml:space="preserve">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-choline pathway that reprograms cellular entities toward upregulated BCL2/</w:t>
      </w:r>
      <w:proofErr w:type="spellStart"/>
      <w:r>
        <w:rPr>
          <w:rFonts w:ascii="Times New Roman" w:hAnsi="Times New Roman" w:cs="Times New Roman"/>
          <w:color w:val="000000" w:themeColor="text1"/>
          <w:sz w:val="24"/>
          <w:szCs w:val="24"/>
        </w:rPr>
        <w:t>Survivin</w:t>
      </w:r>
      <w:proofErr w:type="spellEnd"/>
      <w:r>
        <w:rPr>
          <w:rFonts w:ascii="Times New Roman" w:hAnsi="Times New Roman" w:cs="Times New Roman"/>
          <w:color w:val="000000" w:themeColor="text1"/>
          <w:sz w:val="24"/>
          <w:szCs w:val="24"/>
        </w:rPr>
        <w:t xml:space="preserve">/GPCR/S1P/S1PR/GSK3B signaling that hastens and extends 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factors to deprive typical and optimal transcription from occurring, deficiency in aminos/nutrients/phytonutrients/enzymes/substrate/products that would supplementally alleviate genetic and epigenic inadequacy.  </w:t>
      </w:r>
    </w:p>
    <w:p w14:paraId="300A3A2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Disruption of PEMT activity also changes or diminishes the supply of phospholipids enriched in DHA, EPA, </w:t>
      </w:r>
      <w:proofErr w:type="spellStart"/>
      <w:r>
        <w:rPr>
          <w:rFonts w:ascii="Times New Roman" w:hAnsi="Times New Roman" w:cs="Times New Roman"/>
          <w:color w:val="000000" w:themeColor="text1"/>
          <w:sz w:val="24"/>
          <w:szCs w:val="24"/>
        </w:rPr>
        <w:t>Oleoylate</w:t>
      </w:r>
      <w:proofErr w:type="spellEnd"/>
      <w:r>
        <w:rPr>
          <w:rFonts w:ascii="Times New Roman" w:hAnsi="Times New Roman" w:cs="Times New Roman"/>
          <w:color w:val="000000" w:themeColor="text1"/>
          <w:sz w:val="24"/>
          <w:szCs w:val="24"/>
        </w:rPr>
        <w:t xml:space="preserve">, Palmitate first fatty acid in fatty acid beta oxidation, extended length arachidonic acid, omega-3, diversity and ether linked for membrane insulation, both through </w:t>
      </w:r>
      <w:r>
        <w:rPr>
          <w:rFonts w:ascii="Times New Roman" w:hAnsi="Times New Roman" w:cs="Times New Roman"/>
          <w:color w:val="000000" w:themeColor="text1"/>
          <w:sz w:val="24"/>
          <w:szCs w:val="24"/>
        </w:rPr>
        <w:lastRenderedPageBreak/>
        <w:t xml:space="preserve">diminished PEMT and exacerbated by inadequate nutritional obtainment of such factors. The diminished production of enriched phosphatidylcholine through diminished PEMT activity causes diminished ability of lands cycle resolution phase phospholipases and </w:t>
      </w:r>
      <w:proofErr w:type="spellStart"/>
      <w:r>
        <w:rPr>
          <w:rFonts w:ascii="Times New Roman" w:hAnsi="Times New Roman" w:cs="Times New Roman"/>
          <w:color w:val="000000" w:themeColor="text1"/>
          <w:sz w:val="24"/>
          <w:szCs w:val="24"/>
        </w:rPr>
        <w:t>phosphodiesterases</w:t>
      </w:r>
      <w:proofErr w:type="spellEnd"/>
      <w:r>
        <w:rPr>
          <w:rFonts w:ascii="Times New Roman" w:hAnsi="Times New Roman" w:cs="Times New Roman"/>
          <w:color w:val="000000" w:themeColor="text1"/>
          <w:sz w:val="24"/>
          <w:szCs w:val="24"/>
        </w:rPr>
        <w:t xml:space="preserve"> to free phosphatidylethanolamine plasmalogen, phosphatidylcholine plasmalogen, phospholipid plasmalogen otherwise for mixing and shuffling, followed by reattachment to phospholipids or reattachment to </w:t>
      </w:r>
      <w:proofErr w:type="spellStart"/>
      <w:r>
        <w:rPr>
          <w:rFonts w:ascii="Times New Roman" w:hAnsi="Times New Roman" w:cs="Times New Roman"/>
          <w:color w:val="000000" w:themeColor="text1"/>
          <w:sz w:val="24"/>
          <w:szCs w:val="24"/>
        </w:rPr>
        <w:t>lysophosphatidylcholine</w:t>
      </w:r>
      <w:proofErr w:type="spellEnd"/>
      <w:r>
        <w:rPr>
          <w:rFonts w:ascii="Times New Roman" w:hAnsi="Times New Roman" w:cs="Times New Roman"/>
          <w:color w:val="000000" w:themeColor="text1"/>
          <w:sz w:val="24"/>
          <w:szCs w:val="24"/>
        </w:rPr>
        <w:t xml:space="preserve"> by LPCAT, MBOAT and other fatty acyl transferases. The synthesis of a diverse group of resolution phase factors and resolution phase cytokines occurs from freed membrane fatty acids using both resolution phase and nonresolution phase phospholipase and phosphodiesterase including </w:t>
      </w:r>
      <w:proofErr w:type="spellStart"/>
      <w:r>
        <w:rPr>
          <w:rFonts w:ascii="Times New Roman" w:hAnsi="Times New Roman" w:cs="Times New Roman"/>
          <w:color w:val="000000" w:themeColor="text1"/>
          <w:sz w:val="24"/>
          <w:szCs w:val="24"/>
        </w:rPr>
        <w:t>resolvins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neuroprostanes</w:t>
      </w:r>
      <w:proofErr w:type="spellEnd"/>
      <w:r>
        <w:rPr>
          <w:rFonts w:ascii="Times New Roman" w:hAnsi="Times New Roman" w:cs="Times New Roman"/>
          <w:color w:val="000000" w:themeColor="text1"/>
          <w:sz w:val="24"/>
          <w:szCs w:val="24"/>
        </w:rPr>
        <w:t xml:space="preserve"> and others.  Methylene bridge cysteine also disrupts systemic molecular, cytokine, chemokine and other signal transduction, including causing disrupted neuronal signaling or changed activation of neuronal receptors, including changing of import </w:t>
      </w:r>
      <w:proofErr w:type="spellStart"/>
      <w:r>
        <w:rPr>
          <w:rFonts w:ascii="Times New Roman" w:hAnsi="Times New Roman" w:cs="Times New Roman"/>
          <w:color w:val="000000" w:themeColor="text1"/>
          <w:sz w:val="24"/>
          <w:szCs w:val="24"/>
        </w:rPr>
        <w:t>agrin</w:t>
      </w:r>
      <w:proofErr w:type="spellEnd"/>
      <w:r>
        <w:rPr>
          <w:rFonts w:ascii="Times New Roman" w:hAnsi="Times New Roman" w:cs="Times New Roman"/>
          <w:color w:val="000000" w:themeColor="text1"/>
          <w:sz w:val="24"/>
          <w:szCs w:val="24"/>
        </w:rPr>
        <w:t xml:space="preserve">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366A4A5"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of methylene bridge cysteine upregulated availability is a, likewise, upregulation of BCL2, choline kinase alpha, CDP-choline pathway, proteolysis, GCPR, and other 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massive cellular entity deterioration in a way that is comparative optimal tissues which exhibit increased number of cellular entities per micrometer along with decreased diameter of each cellular entity. </w:t>
      </w:r>
    </w:p>
    <w:p w14:paraId="63C70EA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Among original inhibitors of choline kinase include adenosine, pregnenolone and the 1940s and 1950s discovery of </w:t>
      </w:r>
      <w:proofErr w:type="spellStart"/>
      <w:r>
        <w:rPr>
          <w:rFonts w:ascii="Times New Roman" w:hAnsi="Times New Roman" w:cs="Times New Roman"/>
          <w:color w:val="000000" w:themeColor="text1"/>
          <w:sz w:val="24"/>
          <w:szCs w:val="24"/>
        </w:rPr>
        <w:t>purinyl</w:t>
      </w:r>
      <w:proofErr w:type="spellEnd"/>
      <w:r>
        <w:rPr>
          <w:rFonts w:ascii="Times New Roman" w:hAnsi="Times New Roman" w:cs="Times New Roman"/>
          <w:color w:val="000000" w:themeColor="text1"/>
          <w:sz w:val="24"/>
          <w:szCs w:val="24"/>
        </w:rPr>
        <w:t xml:space="preserve">-L-histamine which has escaped, along with </w:t>
      </w:r>
      <w:proofErr w:type="spellStart"/>
      <w:r>
        <w:rPr>
          <w:rFonts w:ascii="Times New Roman" w:hAnsi="Times New Roman" w:cs="Times New Roman"/>
          <w:color w:val="000000" w:themeColor="text1"/>
          <w:sz w:val="24"/>
          <w:szCs w:val="24"/>
        </w:rPr>
        <w:t>dimethylthetin</w:t>
      </w:r>
      <w:proofErr w:type="spellEnd"/>
      <w:r>
        <w:rPr>
          <w:rFonts w:ascii="Times New Roman" w:hAnsi="Times New Roman" w:cs="Times New Roman"/>
          <w:color w:val="000000" w:themeColor="text1"/>
          <w:sz w:val="24"/>
          <w:szCs w:val="24"/>
        </w:rPr>
        <w:t xml:space="preserve"> first characterized in 1878 at the latest and along with glycollate first described in the 1840s at the latest, application to cause what could have been a remarkable improvement of outcomes at massive population levels. </w:t>
      </w:r>
    </w:p>
    <w:p w14:paraId="668B00A6"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w:t>
      </w:r>
      <w:r>
        <w:rPr>
          <w:rFonts w:ascii="Times New Roman" w:hAnsi="Times New Roman" w:cs="Times New Roman"/>
          <w:color w:val="000000" w:themeColor="text1"/>
          <w:sz w:val="24"/>
          <w:szCs w:val="24"/>
        </w:rPr>
        <w:lastRenderedPageBreak/>
        <w:t xml:space="preserve">existential challenges among cellular entities individual and among tissues bases.  Managing one factor among these, as an example, merely allow the other factors emerge or continue to downregulate PEMT, dysregulate methylene bridge cysteine, deplete </w:t>
      </w:r>
      <w:proofErr w:type="spellStart"/>
      <w:r>
        <w:rPr>
          <w:rFonts w:ascii="Times New Roman" w:hAnsi="Times New Roman" w:cs="Times New Roman"/>
          <w:color w:val="000000" w:themeColor="text1"/>
          <w:sz w:val="24"/>
          <w:szCs w:val="24"/>
        </w:rPr>
        <w:t>ethanolamines</w:t>
      </w:r>
      <w:proofErr w:type="spellEnd"/>
      <w:r>
        <w:rPr>
          <w:rFonts w:ascii="Times New Roman" w:hAnsi="Times New Roman" w:cs="Times New Roman"/>
          <w:color w:val="000000" w:themeColor="text1"/>
          <w:sz w:val="24"/>
          <w:szCs w:val="24"/>
        </w:rPr>
        <w:t xml:space="preserve">, deteriorate 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t>
      </w:r>
      <w:proofErr w:type="spellStart"/>
      <w:r>
        <w:rPr>
          <w:rFonts w:ascii="Times New Roman" w:hAnsi="Times New Roman" w:cs="Times New Roman"/>
          <w:color w:val="000000" w:themeColor="text1"/>
          <w:sz w:val="24"/>
          <w:szCs w:val="24"/>
        </w:rPr>
        <w:t>Wholism</w:t>
      </w:r>
      <w:proofErr w:type="spellEnd"/>
      <w:r>
        <w:rPr>
          <w:rFonts w:ascii="Times New Roman" w:hAnsi="Times New Roman" w:cs="Times New Roman"/>
          <w:color w:val="000000" w:themeColor="text1"/>
          <w:sz w:val="24"/>
          <w:szCs w:val="24"/>
        </w:rPr>
        <w:t xml:space="preserve">, including the way in which natural systems, artificial systems and civilization’s systems affect methylene bridge availability and methylene bridge cysteine availability.  Methylene bridge availability,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7DA4DF88"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 in particular, from the endoplasmic reticulum, through the mitochondrial associated membrane and to mitochondria.  NOS2 expression, impaired PEMT function,  particularly impaired PEMT2 function, trimethylamine-n-oxide, and upregulated methylene bridge cysteine, all are integral to 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w:t>
      </w:r>
      <w:r>
        <w:rPr>
          <w:rFonts w:ascii="Times New Roman" w:hAnsi="Times New Roman" w:cs="Times New Roman"/>
          <w:color w:val="000000" w:themeColor="text1"/>
          <w:sz w:val="24"/>
          <w:szCs w:val="24"/>
        </w:rPr>
        <w:lastRenderedPageBreak/>
        <w:t xml:space="preserve">harbor SP1 or other cytokines. SP1 and AP1, both inhibitors of PEMT, both upregulate the CDP-Choline Pathway, both being opposite regulators of telomerase, each have roles in typical and optimal physiology as well as may be commandeered by pathology and may be commandeered by pathology causing vectors. </w:t>
      </w:r>
    </w:p>
    <w:p w14:paraId="1213FB61" w14:textId="53D7E02E"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E3289E">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ffects removed.  Inhibition of AP1, as an example, causes disease phenotypes at the cellular level to be become removed and cellular entities then can come to exhibit near embryonic, tissue competent phenotypes.  </w:t>
      </w:r>
    </w:p>
    <w:p w14:paraId="00EC9244" w14:textId="2E60A5AA" w:rsidR="002D70A5" w:rsidRDefault="002D70A5" w:rsidP="00660CF4">
      <w:pPr>
        <w:rPr>
          <w:rFonts w:ascii="Times New Roman" w:hAnsi="Times New Roman" w:cs="Times New Roman"/>
          <w:sz w:val="24"/>
          <w:szCs w:val="24"/>
          <w:shd w:val="clear" w:color="auto" w:fill="FFFFFF"/>
        </w:rPr>
      </w:pPr>
      <w:r w:rsidRPr="00921F4E">
        <w:rPr>
          <w:rFonts w:ascii="Times New Roman" w:hAnsi="Times New Roman" w:cs="Times New Roman"/>
          <w:sz w:val="24"/>
          <w:szCs w:val="24"/>
          <w:shd w:val="clear" w:color="auto" w:fill="FFFFFF"/>
        </w:rPr>
        <w:t xml:space="preserve">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 . Methylene bridge translation of current, eV-, e- or hydride into molecular, metabolic, chemical, polymerization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w:t>
      </w:r>
      <w:proofErr w:type="spellStart"/>
      <w:r w:rsidRPr="00921F4E">
        <w:rPr>
          <w:rFonts w:ascii="Times New Roman" w:hAnsi="Times New Roman" w:cs="Times New Roman"/>
          <w:sz w:val="24"/>
          <w:szCs w:val="24"/>
          <w:shd w:val="clear" w:color="auto" w:fill="FFFFFF"/>
        </w:rPr>
        <w:t>cdp</w:t>
      </w:r>
      <w:proofErr w:type="spellEnd"/>
      <w:r w:rsidRPr="00921F4E">
        <w:rPr>
          <w:rFonts w:ascii="Times New Roman" w:hAnsi="Times New Roman" w:cs="Times New Roman"/>
          <w:sz w:val="24"/>
          <w:szCs w:val="24"/>
          <w:shd w:val="clear" w:color="auto" w:fill="FFFFFF"/>
        </w:rPr>
        <w:t xml:space="preserve">-choline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angular/quantum/atom/spatial/spooky and hydridic effects essential to maintain </w:t>
      </w:r>
      <w:proofErr w:type="spellStart"/>
      <w:r w:rsidRPr="00921F4E">
        <w:rPr>
          <w:rFonts w:ascii="Times New Roman" w:hAnsi="Times New Roman" w:cs="Times New Roman"/>
          <w:sz w:val="24"/>
          <w:szCs w:val="24"/>
          <w:shd w:val="clear" w:color="auto" w:fill="FFFFFF"/>
        </w:rPr>
        <w:t>ph</w:t>
      </w:r>
      <w:proofErr w:type="spellEnd"/>
      <w:r w:rsidRPr="00921F4E">
        <w:rPr>
          <w:rFonts w:ascii="Times New Roman" w:hAnsi="Times New Roman" w:cs="Times New Roman"/>
          <w:sz w:val="24"/>
          <w:szCs w:val="24"/>
          <w:shd w:val="clear" w:color="auto" w:fill="FFFFFF"/>
        </w:rPr>
        <w:t xml:space="preserve"> between near 7.2 and 7.6 which enable consciousness, cognition and biological stability. These are all aspects of anaphylaxes pathways. </w:t>
      </w:r>
    </w:p>
    <w:p w14:paraId="05962475"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CYP3A4, among other cytochromes and cytochrome P450 isozymes, are known to process a diverse array of therapeutics and pharmacological agents into derivatives or metabolites.  Processing pathways can involve obtainment of an inactive version of a therapeutic, such as a methylated versions, followed by processing by CYP3A4 to produce a demethylated or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version, constituting an activating change, producing an active therapeutic.  The </w:t>
      </w:r>
      <w:proofErr w:type="spellStart"/>
      <w:r>
        <w:rPr>
          <w:rFonts w:ascii="Times New Roman" w:hAnsi="Times New Roman" w:cs="Times New Roman"/>
          <w:sz w:val="24"/>
          <w:szCs w:val="24"/>
          <w:shd w:val="clear" w:color="auto" w:fill="FFFFFF"/>
        </w:rPr>
        <w:t>desmethylated</w:t>
      </w:r>
      <w:proofErr w:type="spellEnd"/>
      <w:r>
        <w:rPr>
          <w:rFonts w:ascii="Times New Roman" w:hAnsi="Times New Roman" w:cs="Times New Roman"/>
          <w:sz w:val="24"/>
          <w:szCs w:val="24"/>
          <w:shd w:val="clear" w:color="auto" w:fill="FFFFFF"/>
        </w:rPr>
        <w:t xml:space="preserve"> version, thus, also, must be detoxified or cleared from physiology through processing typically and somewhat pervasively involving attachment of a methyl group to cause entry into methylation pathways. Particularly, COMT which competes with PEMT, as well as a large group of other </w:t>
      </w:r>
      <w:proofErr w:type="spellStart"/>
      <w:r>
        <w:rPr>
          <w:rFonts w:ascii="Times New Roman" w:hAnsi="Times New Roman" w:cs="Times New Roman"/>
          <w:sz w:val="24"/>
          <w:szCs w:val="24"/>
          <w:shd w:val="clear" w:color="auto" w:fill="FFFFFF"/>
        </w:rPr>
        <w:t>transmethylases</w:t>
      </w:r>
      <w:proofErr w:type="spellEnd"/>
      <w:r>
        <w:rPr>
          <w:rFonts w:ascii="Times New Roman" w:hAnsi="Times New Roman" w:cs="Times New Roman"/>
          <w:sz w:val="24"/>
          <w:szCs w:val="24"/>
          <w:shd w:val="clear" w:color="auto" w:fill="FFFFFF"/>
        </w:rPr>
        <w:t xml:space="preserve"> which also compete with PEMT for s-adenosyl methionine as substructure, are involved in processing of therapeutics. </w:t>
      </w:r>
    </w:p>
    <w:p w14:paraId="6C015A8B" w14:textId="77777777" w:rsidR="00C04217" w:rsidRDefault="00C04217" w:rsidP="00C04217">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cMAX</w:t>
      </w:r>
      <w:proofErr w:type="spellEnd"/>
      <w:r>
        <w:rPr>
          <w:rFonts w:ascii="Times New Roman" w:hAnsi="Times New Roman" w:cs="Times New Roman"/>
          <w:sz w:val="24"/>
          <w:szCs w:val="24"/>
          <w:shd w:val="clear" w:color="auto" w:fill="FFFFFF"/>
        </w:rPr>
        <w:t xml:space="preserve"> is an indicator or statistics regarding the levels, density, or availability which one dose of a therapeutic achieve in the physiological environment before diminishing without being followed with another dosage. Interesting in this regard is the observation that grapefruit and grapeseed extract and green tea extract are known to substantially diminish both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and its activated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metabolite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resulting in enhanced clearance that is correlated to </w:t>
      </w:r>
      <w:proofErr w:type="spellStart"/>
      <w:r>
        <w:rPr>
          <w:rFonts w:ascii="Times New Roman" w:hAnsi="Times New Roman" w:cs="Times New Roman"/>
          <w:sz w:val="24"/>
          <w:szCs w:val="24"/>
          <w:shd w:val="clear" w:color="auto" w:fill="FFFFFF"/>
        </w:rPr>
        <w:t>dimished</w:t>
      </w:r>
      <w:proofErr w:type="spellEnd"/>
      <w:r>
        <w:rPr>
          <w:rFonts w:ascii="Times New Roman" w:hAnsi="Times New Roman" w:cs="Times New Roman"/>
          <w:sz w:val="24"/>
          <w:szCs w:val="24"/>
          <w:shd w:val="clear" w:color="auto" w:fill="FFFFFF"/>
        </w:rPr>
        <w:t xml:space="preserve"> therapeutic exposure to tissues to which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is applied.  Another study observes that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can cause aberrant methylation by promoting the release of methyl groups through cytochrome CYPP3A4, while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is experimentally susceptible to increased methylation of DNA at </w:t>
      </w:r>
      <w:proofErr w:type="spellStart"/>
      <w:r>
        <w:rPr>
          <w:rFonts w:ascii="Times New Roman" w:hAnsi="Times New Roman" w:cs="Times New Roman"/>
          <w:sz w:val="24"/>
          <w:szCs w:val="24"/>
          <w:shd w:val="clear" w:color="auto" w:fill="FFFFFF"/>
        </w:rPr>
        <w:t>cpg</w:t>
      </w:r>
      <w:proofErr w:type="spellEnd"/>
      <w:r>
        <w:rPr>
          <w:rFonts w:ascii="Times New Roman" w:hAnsi="Times New Roman" w:cs="Times New Roman"/>
          <w:sz w:val="24"/>
          <w:szCs w:val="24"/>
          <w:shd w:val="clear" w:color="auto" w:fill="FFFFFF"/>
        </w:rPr>
        <w:t xml:space="preserve"> islands which promotes resistance to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Uniprot</w:t>
      </w:r>
      <w:proofErr w:type="spellEnd"/>
      <w:r>
        <w:rPr>
          <w:rFonts w:ascii="Times New Roman" w:hAnsi="Times New Roman" w:cs="Times New Roman"/>
          <w:sz w:val="24"/>
          <w:szCs w:val="24"/>
          <w:shd w:val="clear" w:color="auto" w:fill="FFFFFF"/>
        </w:rPr>
        <w:t xml:space="preserve"> presents catalysis of CyP3A4 as being an organic molecule or R group, 02 </w:t>
      </w:r>
      <w:proofErr w:type="spellStart"/>
      <w:r>
        <w:rPr>
          <w:rFonts w:ascii="Times New Roman" w:hAnsi="Times New Roman" w:cs="Times New Roman"/>
          <w:sz w:val="24"/>
          <w:szCs w:val="24"/>
          <w:shd w:val="clear" w:color="auto" w:fill="FFFFFF"/>
        </w:rPr>
        <w:t>nd</w:t>
      </w:r>
      <w:proofErr w:type="spellEnd"/>
      <w:r>
        <w:rPr>
          <w:rFonts w:ascii="Times New Roman" w:hAnsi="Times New Roman" w:cs="Times New Roman"/>
          <w:sz w:val="24"/>
          <w:szCs w:val="24"/>
          <w:shd w:val="clear" w:color="auto" w:fill="FFFFFF"/>
        </w:rPr>
        <w:t xml:space="preserve"> a reduced redox factor such as NADPH hemoprotein reductase being translated into an alcohol, molecule of H+, a molecule of H2O and an oxidize NADPH Hemoprotein reductase. These present an interestingly observable perspective of how current is utilized in physiological processes, and presents how the leaving of a methyl group from a molecule causes the molecule to become an active molecule with methylene bridges that begin to interact more directly and more completely with redox transactions constituting movement of hydride, electrons of eV-, although the release of CH3 in the activation of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results in synthesis of a lactam which is among the foundational categories of derivatives first produced from thioglycolic acid in the first several decades of the 1900s regarded as being centers of medicinal chemistry.  </w:t>
      </w:r>
      <w:proofErr w:type="spellStart"/>
      <w:r>
        <w:rPr>
          <w:rFonts w:ascii="Times New Roman" w:hAnsi="Times New Roman" w:cs="Times New Roman"/>
          <w:sz w:val="24"/>
          <w:szCs w:val="24"/>
          <w:shd w:val="clear" w:color="auto" w:fill="FFFFFF"/>
        </w:rPr>
        <w:t>Uniprot</w:t>
      </w:r>
      <w:proofErr w:type="spellEnd"/>
      <w:r>
        <w:rPr>
          <w:rFonts w:ascii="Times New Roman" w:hAnsi="Times New Roman" w:cs="Times New Roman"/>
          <w:sz w:val="24"/>
          <w:szCs w:val="24"/>
          <w:shd w:val="clear" w:color="auto" w:fill="FFFFFF"/>
        </w:rPr>
        <w:t xml:space="preserve"> presents CYP3A4 catalysis as a unidirectional transaction.</w:t>
      </w:r>
    </w:p>
    <w:p w14:paraId="0AFB6FA0"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Grapefruit, as another example, can increase the AUC, area under the curve, which is an observation of the bioavailability of therapeutic over a duration to ascertain level of bioactivity of a such therapeutic at thresholds of availability indicative of such bioactive activity, particularly increasing such bioavailability for felodipine although grapefruit is a </w:t>
      </w:r>
      <w:proofErr w:type="spellStart"/>
      <w:r>
        <w:rPr>
          <w:rFonts w:ascii="Times New Roman" w:hAnsi="Times New Roman" w:cs="Times New Roman"/>
          <w:sz w:val="24"/>
          <w:szCs w:val="24"/>
          <w:shd w:val="clear" w:color="auto" w:fill="FFFFFF"/>
        </w:rPr>
        <w:t>wellknown</w:t>
      </w:r>
      <w:proofErr w:type="spellEnd"/>
      <w:r>
        <w:rPr>
          <w:rFonts w:ascii="Times New Roman" w:hAnsi="Times New Roman" w:cs="Times New Roman"/>
          <w:sz w:val="24"/>
          <w:szCs w:val="24"/>
          <w:shd w:val="clear" w:color="auto" w:fill="FFFFFF"/>
        </w:rPr>
        <w:t xml:space="preserve"> to change bioavailability for therapeutics. Although grapeseed extract and green tea extracts are known to change CYP3A4 catalysis, there may be multiple mechanisms involved, such as phosphatidylcholine being known to enhance transit of digestive pathway membranes by nutritional and therapeutic factors and such as similar enhanced absorption produced by piperazine.   This present accompaniment of natural or modulative therapeutics as way of changing the availability, effect and duration of effect of pharmacological factors or therapeutics otherwise for consideration in therapy. However, these analysis are included in a compendium research which suggests utilization computational proteomics that include providing therapeutics </w:t>
      </w:r>
      <w:r>
        <w:rPr>
          <w:rFonts w:ascii="Times New Roman" w:hAnsi="Times New Roman" w:cs="Times New Roman"/>
          <w:sz w:val="24"/>
          <w:szCs w:val="24"/>
          <w:shd w:val="clear" w:color="auto" w:fill="FFFFFF"/>
        </w:rPr>
        <w:lastRenderedPageBreak/>
        <w:t xml:space="preserve">that have been locked into inactive status followed by providing separate proteomics that modulate release of the therapeutic payload presented in the therapeutic proteomic molecules.  </w:t>
      </w:r>
      <w:proofErr w:type="spellStart"/>
      <w:r>
        <w:rPr>
          <w:rFonts w:ascii="Times New Roman" w:hAnsi="Times New Roman" w:cs="Times New Roman"/>
          <w:sz w:val="24"/>
          <w:szCs w:val="24"/>
          <w:shd w:val="clear" w:color="auto" w:fill="FFFFFF"/>
        </w:rPr>
        <w:t>Strategice</w:t>
      </w:r>
      <w:proofErr w:type="spellEnd"/>
      <w:r>
        <w:rPr>
          <w:rFonts w:ascii="Times New Roman" w:hAnsi="Times New Roman" w:cs="Times New Roman"/>
          <w:sz w:val="24"/>
          <w:szCs w:val="24"/>
          <w:shd w:val="clear" w:color="auto" w:fill="FFFFFF"/>
        </w:rPr>
        <w:t xml:space="preserve"> include providing an activating therapeutic vector that can be monitored to determine its activation graph or its affect to the therapeutic molecules, while also an inactivating vector could be provided that can also be utilize dimmish the effect of a therapeutic molecule,  thus enable are </w:t>
      </w:r>
      <w:proofErr w:type="spellStart"/>
      <w:r>
        <w:rPr>
          <w:rFonts w:ascii="Times New Roman" w:hAnsi="Times New Roman" w:cs="Times New Roman"/>
          <w:sz w:val="24"/>
          <w:szCs w:val="24"/>
          <w:shd w:val="clear" w:color="auto" w:fill="FFFFFF"/>
        </w:rPr>
        <w:t>upregulators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downregulators</w:t>
      </w:r>
      <w:proofErr w:type="spellEnd"/>
      <w:r>
        <w:rPr>
          <w:rFonts w:ascii="Times New Roman" w:hAnsi="Times New Roman" w:cs="Times New Roman"/>
          <w:sz w:val="24"/>
          <w:szCs w:val="24"/>
          <w:shd w:val="clear" w:color="auto" w:fill="FFFFFF"/>
        </w:rPr>
        <w:t xml:space="preserve"> and abrupt abatement capabilities for any therapeutic molecules provided to affect physiology, biology and behavior. Similarly presented in such compendium of research associated with this analysis is the ability to have such modulative vectors assay each cellular entity individually for availability, for exhibition of particular characteristics, exhibition of genetic or </w:t>
      </w:r>
      <w:proofErr w:type="spellStart"/>
      <w:r>
        <w:rPr>
          <w:rFonts w:ascii="Times New Roman" w:hAnsi="Times New Roman" w:cs="Times New Roman"/>
          <w:sz w:val="24"/>
          <w:szCs w:val="24"/>
          <w:shd w:val="clear" w:color="auto" w:fill="FFFFFF"/>
        </w:rPr>
        <w:t>epigentic</w:t>
      </w:r>
      <w:proofErr w:type="spellEnd"/>
      <w:r>
        <w:rPr>
          <w:rFonts w:ascii="Times New Roman" w:hAnsi="Times New Roman" w:cs="Times New Roman"/>
          <w:sz w:val="24"/>
          <w:szCs w:val="24"/>
          <w:shd w:val="clear" w:color="auto" w:fill="FFFFFF"/>
        </w:rPr>
        <w:t xml:space="preserve"> characteristics, pathology proteins or conditions, thermodynamic characteristics, or other factors, followed by activating or deactivating a therapeutic molecule.  Most interesting, also, is the potential of having any therapeutic molecule not only having different molecular sequences which can be released independently of one another, but also having </w:t>
      </w:r>
      <w:proofErr w:type="spellStart"/>
      <w:r>
        <w:rPr>
          <w:rFonts w:ascii="Times New Roman" w:hAnsi="Times New Roman" w:cs="Times New Roman"/>
          <w:sz w:val="24"/>
          <w:szCs w:val="24"/>
          <w:shd w:val="clear" w:color="auto" w:fill="FFFFFF"/>
        </w:rPr>
        <w:t>having</w:t>
      </w:r>
      <w:proofErr w:type="spellEnd"/>
      <w:r>
        <w:rPr>
          <w:rFonts w:ascii="Times New Roman" w:hAnsi="Times New Roman" w:cs="Times New Roman"/>
          <w:sz w:val="24"/>
          <w:szCs w:val="24"/>
          <w:shd w:val="clear" w:color="auto" w:fill="FFFFFF"/>
        </w:rPr>
        <w:t xml:space="preserve"> each molecular therapeutic payload sequence release an activation sequence that automatically activates another molecular therapeutic sequence payload, resulting in walking an individual cellular entity, tissue base, or physiology through a rehabilitative process that impose a development, therapeutic or other complex procedural outcome.  It is also to have each released therapeutic payload sequence merely release another computational assay domain that assays for how effective therapeutics have been or the current status of such process, followed by enhancing the availability of therapeutic payload to move the rehabilitative process forward, followed transition of the therapeutic focus forward for each phase of a therapeutic process.  Such assay, response, control loops may be performed using a therapeutics followed by assay, followed by instrumentation of additional therapeutic levels until subsequent phases have been achieved, then, again, followed by instrumentation of therapy to traverse the next phase of a therapeutic process. Likewise, one therapeutic with multiple payloads sequence for one therapeutic rehabilitative process or one therapeutic with multiple payload sequences for multiple disease, conditions or </w:t>
      </w:r>
      <w:proofErr w:type="spellStart"/>
      <w:r>
        <w:rPr>
          <w:rFonts w:ascii="Times New Roman" w:hAnsi="Times New Roman" w:cs="Times New Roman"/>
          <w:sz w:val="24"/>
          <w:szCs w:val="24"/>
          <w:shd w:val="clear" w:color="auto" w:fill="FFFFFF"/>
        </w:rPr>
        <w:t>statusus</w:t>
      </w:r>
      <w:proofErr w:type="spellEnd"/>
      <w:r>
        <w:rPr>
          <w:rFonts w:ascii="Times New Roman" w:hAnsi="Times New Roman" w:cs="Times New Roman"/>
          <w:sz w:val="24"/>
          <w:szCs w:val="24"/>
          <w:shd w:val="clear" w:color="auto" w:fill="FFFFFF"/>
        </w:rPr>
        <w:t xml:space="preserve">, all may be controlled by instrumentation or remote control of which therapeutic payload is release, when it is release and what level of such therapeutics payload is release.  Remote activation factors might include energy, infrared or ultraviolet light, different frequencies and wavelengths, sound, thermodynamics, or conditions that can be changed such as postprandial status, activity level, or other interactivity. </w:t>
      </w:r>
    </w:p>
    <w:p w14:paraId="6AF5FA9B"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Importantly, these represent a way to impose a ceiling and a floor for the effects of therapeutics as well as enable an emergency abatement mechanism for therapeutics to enhance quality of outcomes.  Importantly, protein transduction therapy already has enabled very large 250 </w:t>
      </w:r>
      <w:proofErr w:type="spellStart"/>
      <w:r>
        <w:rPr>
          <w:rFonts w:ascii="Times New Roman" w:hAnsi="Times New Roman" w:cs="Times New Roman"/>
          <w:sz w:val="24"/>
          <w:szCs w:val="24"/>
          <w:shd w:val="clear" w:color="auto" w:fill="FFFFFF"/>
        </w:rPr>
        <w:t>dalton</w:t>
      </w:r>
      <w:proofErr w:type="spellEnd"/>
      <w:r>
        <w:rPr>
          <w:rFonts w:ascii="Times New Roman" w:hAnsi="Times New Roman" w:cs="Times New Roman"/>
          <w:sz w:val="24"/>
          <w:szCs w:val="24"/>
          <w:shd w:val="clear" w:color="auto" w:fill="FFFFFF"/>
        </w:rPr>
        <w:t xml:space="preserve"> or more biologically activity therapeutics to transit every cellular entity in physiology with the efficiency, or near efficiency of a water molecule.  These present an opportunity to produce a holographic platform that transcends physiology </w:t>
      </w:r>
      <w:proofErr w:type="spellStart"/>
      <w:r>
        <w:rPr>
          <w:rFonts w:ascii="Times New Roman" w:hAnsi="Times New Roman" w:cs="Times New Roman"/>
          <w:sz w:val="24"/>
          <w:szCs w:val="24"/>
          <w:shd w:val="clear" w:color="auto" w:fill="FFFFFF"/>
        </w:rPr>
        <w:t>encompassingly</w:t>
      </w:r>
      <w:proofErr w:type="spellEnd"/>
      <w:r>
        <w:rPr>
          <w:rFonts w:ascii="Times New Roman" w:hAnsi="Times New Roman" w:cs="Times New Roman"/>
          <w:sz w:val="24"/>
          <w:szCs w:val="24"/>
          <w:shd w:val="clear" w:color="auto" w:fill="FFFFFF"/>
        </w:rPr>
        <w:t xml:space="preserve">, resulting in promoting, escalating, or enabling transparent observability, as well as modulation of any physiological factor or mechanism, pathology, pathology vector, or atypical developmental nuances, followed by implementing a therapeutic or rehabilitative process that is personalized down to individual molecules in physiology, individual cellular entities, structures, organs, tissues and individuals.  </w:t>
      </w:r>
      <w:r>
        <w:rPr>
          <w:rFonts w:ascii="Times New Roman" w:hAnsi="Times New Roman" w:cs="Times New Roman"/>
          <w:sz w:val="24"/>
          <w:szCs w:val="24"/>
          <w:shd w:val="clear" w:color="auto" w:fill="FFFFFF"/>
        </w:rPr>
        <w:lastRenderedPageBreak/>
        <w:t xml:space="preserve">These can even be instrument, monitored, reported, and interactively managed by automated capabilities and technologies. </w:t>
      </w:r>
    </w:p>
    <w:p w14:paraId="799BEFF6"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Although the changes possible to therapeutics manufacturing include plug and play therapeutic modules and processes that personalized all the way to the protein level, such that focus on safety, instrumentation, and control can proceed as priorities in separate focus areas, these enable enhanced coverage of the different contexts of disease, injury, impairment and developmental impairment which have escaped economic justification, although there are now organizations focused on developing therapeutics for conditions that are unlikely to provide adequate return on investment and net present value typically, otherwise, included industry development and manufacturing decisions. </w:t>
      </w:r>
    </w:p>
    <w:p w14:paraId="6E51A0AF"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Br J Clin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Volume 40. Number 2. Pages 135 to 140.  8</w:t>
      </w:r>
      <w:r w:rsidRPr="00EC13F3">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1995. </w:t>
      </w:r>
    </w:p>
    <w:p w14:paraId="4C8E3E34"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BMC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Toxicol</w:t>
      </w:r>
      <w:proofErr w:type="spellEnd"/>
      <w:r>
        <w:rPr>
          <w:rFonts w:ascii="Times New Roman" w:hAnsi="Times New Roman" w:cs="Times New Roman"/>
          <w:sz w:val="24"/>
          <w:szCs w:val="24"/>
          <w:shd w:val="clear" w:color="auto" w:fill="FFFFFF"/>
        </w:rPr>
        <w:t>. Volume 21. Number 1. Page 77. 11</w:t>
      </w:r>
      <w:r w:rsidRPr="00642A70">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642A70">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2020. </w:t>
      </w:r>
    </w:p>
    <w:p w14:paraId="07F528A3"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BMC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Toxicol</w:t>
      </w:r>
      <w:proofErr w:type="spellEnd"/>
      <w:r>
        <w:rPr>
          <w:rFonts w:ascii="Times New Roman" w:hAnsi="Times New Roman" w:cs="Times New Roman"/>
          <w:sz w:val="24"/>
          <w:szCs w:val="24"/>
          <w:shd w:val="clear" w:color="auto" w:fill="FFFFFF"/>
        </w:rPr>
        <w:t>. Volume 21. Number 1. Page 77. 11</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2020. </w:t>
      </w:r>
    </w:p>
    <w:p w14:paraId="63249D3A"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Drug Metabolism and Disposition. Volume 33. Pages 1503 to 1512. 2005. </w:t>
      </w:r>
    </w:p>
    <w:p w14:paraId="0EB093C3"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w:t>
      </w:r>
      <w:proofErr w:type="spellStart"/>
      <w:r>
        <w:rPr>
          <w:rFonts w:ascii="Times New Roman" w:hAnsi="Times New Roman" w:cs="Times New Roman"/>
          <w:sz w:val="24"/>
          <w:szCs w:val="24"/>
          <w:shd w:val="clear" w:color="auto" w:fill="FFFFFF"/>
        </w:rPr>
        <w:t>Uniprot</w:t>
      </w:r>
      <w:proofErr w:type="spellEnd"/>
      <w:r>
        <w:rPr>
          <w:rFonts w:ascii="Times New Roman" w:hAnsi="Times New Roman" w:cs="Times New Roman"/>
          <w:sz w:val="24"/>
          <w:szCs w:val="24"/>
          <w:shd w:val="clear" w:color="auto" w:fill="FFFFFF"/>
        </w:rPr>
        <w:t>. P08684.  Cytochrome P450 3A4.</w:t>
      </w:r>
    </w:p>
    <w:p w14:paraId="27216394"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Information. Blood. Volume 108. Issue 11. Page 2192. 11</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2006. </w:t>
      </w:r>
    </w:p>
    <w:p w14:paraId="46F5E009"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The implications of methylene bridge sequestration of current may seem controversial. However, the exhibition of methylene bridge sequestration of current is plainly observable in CH3 which constitutively integrates e- as the extra e- in in Hydride, H(2e-) (1p).   However, although photons are known to cause emission of electrons when encountering matter, the literature does plainly differentiate such emission spectra from being caused by displacement of electrons by photons.  The potentials of methylene bridge sequestration of current are clearly observable as polymerization potential and are clearly observable in methylene bridge cysteine once CH3 has been removed, because this results in one of the most biologically destabilizing factor known to exist as an endogenously produced metabolite. Importantly, a particular research article analyzes the palladium complexes with methylene bridge </w:t>
      </w:r>
      <w:proofErr w:type="spellStart"/>
      <w:r>
        <w:rPr>
          <w:rFonts w:ascii="Times New Roman" w:hAnsi="Times New Roman" w:cs="Times New Roman"/>
          <w:sz w:val="24"/>
          <w:szCs w:val="24"/>
          <w:shd w:val="clear" w:color="auto" w:fill="FFFFFF"/>
        </w:rPr>
        <w:t>diphosphines</w:t>
      </w:r>
      <w:proofErr w:type="spellEnd"/>
      <w:r w:rsidRPr="00921F4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which is interesting for multiple reasons. Palladium is known to be among the most potent storage capabilities for energy, electrons or hydride, because its lattice expose a series of electron holes that extend deploy to its structure, resulting in remarkable disproportionate ability to receive and store energy compared to it structural density or size.  The </w:t>
      </w:r>
      <w:proofErr w:type="spellStart"/>
      <w:r>
        <w:rPr>
          <w:rFonts w:ascii="Times New Roman" w:hAnsi="Times New Roman" w:cs="Times New Roman"/>
          <w:color w:val="000000" w:themeColor="text1"/>
          <w:sz w:val="24"/>
          <w:szCs w:val="24"/>
        </w:rPr>
        <w:t>diphosphine’s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phospines</w:t>
      </w:r>
      <w:proofErr w:type="spellEnd"/>
      <w:r>
        <w:rPr>
          <w:rFonts w:ascii="Times New Roman" w:hAnsi="Times New Roman" w:cs="Times New Roman"/>
          <w:color w:val="000000" w:themeColor="text1"/>
          <w:sz w:val="24"/>
          <w:szCs w:val="24"/>
        </w:rPr>
        <w:t xml:space="preserve"> are joined to palladium by methylene bridges, in the study.  </w:t>
      </w:r>
    </w:p>
    <w:p w14:paraId="61A086BE"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Phosphines are known to occur in space.  </w:t>
      </w:r>
      <w:proofErr w:type="spellStart"/>
      <w:r>
        <w:rPr>
          <w:rFonts w:ascii="Times New Roman" w:hAnsi="Times New Roman" w:cs="Times New Roman"/>
          <w:color w:val="000000" w:themeColor="text1"/>
          <w:sz w:val="24"/>
          <w:szCs w:val="24"/>
        </w:rPr>
        <w:t>Diphosphines</w:t>
      </w:r>
      <w:proofErr w:type="spellEnd"/>
      <w:r>
        <w:rPr>
          <w:rFonts w:ascii="Times New Roman" w:hAnsi="Times New Roman" w:cs="Times New Roman"/>
          <w:color w:val="000000" w:themeColor="text1"/>
          <w:sz w:val="24"/>
          <w:szCs w:val="24"/>
        </w:rPr>
        <w:t xml:space="preserve"> have been ascertain in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space. CH2 has been ascertained in interstellar space. </w:t>
      </w:r>
      <w:proofErr w:type="spellStart"/>
      <w:r>
        <w:rPr>
          <w:rFonts w:ascii="Times New Roman" w:hAnsi="Times New Roman" w:cs="Times New Roman"/>
          <w:color w:val="000000" w:themeColor="text1"/>
          <w:sz w:val="24"/>
          <w:szCs w:val="24"/>
        </w:rPr>
        <w:t>Diphosphines</w:t>
      </w:r>
      <w:proofErr w:type="spellEnd"/>
      <w:r>
        <w:rPr>
          <w:rFonts w:ascii="Times New Roman" w:hAnsi="Times New Roman" w:cs="Times New Roman"/>
          <w:color w:val="000000" w:themeColor="text1"/>
          <w:sz w:val="24"/>
          <w:szCs w:val="24"/>
        </w:rPr>
        <w:t xml:space="preserve"> joined by CH2 in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space clearly suggests sequestration of e- in space without constitutive integration of hydride that includes its constitutive integration of additional e-, such that direct integration of e- from interstellar space, absent of matter as vacuums may be, implicating that light may be integrated </w:t>
      </w:r>
      <w:r>
        <w:rPr>
          <w:rFonts w:ascii="Times New Roman" w:hAnsi="Times New Roman" w:cs="Times New Roman"/>
          <w:color w:val="000000" w:themeColor="text1"/>
          <w:sz w:val="24"/>
          <w:szCs w:val="24"/>
        </w:rPr>
        <w:lastRenderedPageBreak/>
        <w:t xml:space="preserve">from environment by methylene bridges when the encompassing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is not constitutive of matter.  Correlatively, the integration of e- or eV- is known to occur through RET in physiology in which e- or eV- is integrated to reconstitute NADH from NAD+.  Most importantly, the compendium of research associated with this analysis clearly found experimental production of electrons from hydridic fields, photons and freed eV- or current within a context of qubit function in quantum computing architecture and design.  These suggest that light or photons have energy and that energy may possibly be translated by CH2 or methylene bridges into polymerization potential, although a correlative and more simple explanation might be constitutive of or include enhanced energy of existing electrons produce by photons.  Regardless, the translation of photons into structure is very likely represented by the function of methylene bridges which can, minimally, translate the energy conferred by photons into structural or polymerization potential. </w:t>
      </w:r>
    </w:p>
    <w:p w14:paraId="665E202E"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Likewise, the literature observes phosphoric acid, phosphonic acid and pyrophosphoric acids as occurring in interstellar space with structure exhibiting that in which hydride has been integrated between the phosphate groups as oxonium. The popular literature observes oxygenated acids or </w:t>
      </w:r>
      <w:proofErr w:type="spellStart"/>
      <w:r>
        <w:rPr>
          <w:rFonts w:ascii="Times New Roman" w:hAnsi="Times New Roman" w:cs="Times New Roman"/>
          <w:color w:val="000000" w:themeColor="text1"/>
          <w:sz w:val="24"/>
          <w:szCs w:val="24"/>
        </w:rPr>
        <w:t>oxyacids</w:t>
      </w:r>
      <w:proofErr w:type="spellEnd"/>
      <w:r>
        <w:rPr>
          <w:rFonts w:ascii="Times New Roman" w:hAnsi="Times New Roman" w:cs="Times New Roman"/>
          <w:color w:val="000000" w:themeColor="text1"/>
          <w:sz w:val="24"/>
          <w:szCs w:val="24"/>
        </w:rPr>
        <w:t xml:space="preserve"> or oxoacids, all as having and acidic hydrogen integrated into an oxygen atom with the length or strength characteristics of this linkage being mitigate because such molecules include nonmetal hydrides.  These suggest, again, that hydride is being integrated into the structure phosphate complexes in interstellar space. </w:t>
      </w:r>
    </w:p>
    <w:p w14:paraId="440579E6"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where there is no matter, methylene bridges sequester e-. In physiology, freeing of e- results in excitation of environment and exhibition of fluorescent influence, all of which enable synthesis of ATP and integration of hydride between the phosphate groups of ATP as oxonium. Thus, derived from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of the universes, excitation, eV-, current, electrons or e- integrated into hydrogen to produce hydride, are able to be sequestered by CH2 and these can be translated into structure or polymerization potential or integrated into polymers. </w:t>
      </w:r>
    </w:p>
    <w:p w14:paraId="212249B1"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“Interstellar CH2.” </w:t>
      </w:r>
      <w:proofErr w:type="spellStart"/>
      <w:r>
        <w:rPr>
          <w:rFonts w:ascii="Times New Roman" w:hAnsi="Times New Roman" w:cs="Times New Roman"/>
          <w:color w:val="000000" w:themeColor="text1"/>
          <w:sz w:val="24"/>
          <w:szCs w:val="24"/>
        </w:rPr>
        <w:t>ApJ</w:t>
      </w:r>
      <w:proofErr w:type="spellEnd"/>
      <w:r>
        <w:rPr>
          <w:rFonts w:ascii="Times New Roman" w:hAnsi="Times New Roman" w:cs="Times New Roman"/>
          <w:color w:val="000000" w:themeColor="text1"/>
          <w:sz w:val="24"/>
          <w:szCs w:val="24"/>
        </w:rPr>
        <w:t xml:space="preserve">. Volume 560. Number 866. 2001. </w:t>
      </w:r>
    </w:p>
    <w:p w14:paraId="3B71DCAC"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CH2.”  Astronomy and Astrophysics. Volume271. Pages 276 to 281.  1993. </w:t>
      </w:r>
    </w:p>
    <w:p w14:paraId="1A2B965E"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w:t>
      </w:r>
      <w:proofErr w:type="spellStart"/>
      <w:r>
        <w:rPr>
          <w:rFonts w:ascii="Times New Roman" w:hAnsi="Times New Roman" w:cs="Times New Roman"/>
          <w:color w:val="000000" w:themeColor="text1"/>
          <w:sz w:val="24"/>
          <w:szCs w:val="24"/>
        </w:rPr>
        <w:t>Alkylphosphinic</w:t>
      </w:r>
      <w:proofErr w:type="spellEnd"/>
      <w:r>
        <w:rPr>
          <w:rFonts w:ascii="Times New Roman" w:hAnsi="Times New Roman" w:cs="Times New Roman"/>
          <w:color w:val="000000" w:themeColor="text1"/>
          <w:sz w:val="24"/>
          <w:szCs w:val="24"/>
        </w:rPr>
        <w:t xml:space="preserve"> Acids in the Interstellar Medium.” Science Advances. Volume 5. Issue 8. 8</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Month, 7</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Day, 2019.   </w:t>
      </w:r>
    </w:p>
    <w:p w14:paraId="15344C7F" w14:textId="77777777" w:rsidR="00C04217" w:rsidRDefault="00C04217" w:rsidP="00C04217">
      <w:pPr>
        <w:rPr>
          <w:rFonts w:ascii="Times New Roman" w:hAnsi="Times New Roman" w:cs="Times New Roman"/>
          <w:sz w:val="24"/>
          <w:szCs w:val="24"/>
        </w:rPr>
      </w:pPr>
      <w:r>
        <w:rPr>
          <w:rFonts w:ascii="Times New Roman" w:hAnsi="Times New Roman" w:cs="Times New Roman"/>
          <w:sz w:val="24"/>
          <w:szCs w:val="24"/>
        </w:rPr>
        <w:t xml:space="preserve">Information. Nature Communications. Volume 9. Article 3851. 2018. </w:t>
      </w:r>
    </w:p>
    <w:p w14:paraId="12676E65" w14:textId="77777777" w:rsidR="00C04217" w:rsidRDefault="00C04217" w:rsidP="00C04217">
      <w:pPr>
        <w:rPr>
          <w:rFonts w:ascii="Times New Roman" w:hAnsi="Times New Roman" w:cs="Times New Roman"/>
          <w:sz w:val="24"/>
          <w:szCs w:val="24"/>
        </w:rPr>
      </w:pPr>
      <w:r>
        <w:rPr>
          <w:rFonts w:ascii="Times New Roman" w:hAnsi="Times New Roman" w:cs="Times New Roman"/>
          <w:sz w:val="24"/>
          <w:szCs w:val="24"/>
        </w:rPr>
        <w:t xml:space="preserve">Information. “Unsymmetrical </w:t>
      </w:r>
      <w:proofErr w:type="spellStart"/>
      <w:r>
        <w:rPr>
          <w:rFonts w:ascii="Times New Roman" w:hAnsi="Times New Roman" w:cs="Times New Roman"/>
          <w:sz w:val="24"/>
          <w:szCs w:val="24"/>
        </w:rPr>
        <w:t>Diphosphines</w:t>
      </w:r>
      <w:proofErr w:type="spellEnd"/>
      <w:r>
        <w:rPr>
          <w:rFonts w:ascii="Times New Roman" w:hAnsi="Times New Roman" w:cs="Times New Roman"/>
          <w:sz w:val="24"/>
          <w:szCs w:val="24"/>
        </w:rPr>
        <w:t xml:space="preserve">.”  Volume 39. Number 13. Pages 2511 to 2525. 2020. </w:t>
      </w:r>
    </w:p>
    <w:p w14:paraId="4CC03AA2" w14:textId="11AB151A" w:rsidR="00C04217" w:rsidRPr="00C04217" w:rsidRDefault="00C04217" w:rsidP="00660CF4">
      <w:pPr>
        <w:rPr>
          <w:rFonts w:ascii="Times New Roman" w:hAnsi="Times New Roman" w:cs="Times New Roman"/>
          <w:sz w:val="24"/>
          <w:szCs w:val="24"/>
        </w:rPr>
      </w:pPr>
      <w:r>
        <w:rPr>
          <w:rFonts w:ascii="Times New Roman" w:hAnsi="Times New Roman" w:cs="Times New Roman"/>
          <w:sz w:val="24"/>
          <w:szCs w:val="24"/>
        </w:rPr>
        <w:t xml:space="preserve">Information. “Photons and Electrons.”  Optica. Volume 7. Number 2. Page 154. 2020. </w:t>
      </w:r>
    </w:p>
    <w:p w14:paraId="1C5397FC" w14:textId="01715AB8"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 shift involves a similar movement of Hydrogen from the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Carbon to the second Carbon in molecular structure, exhibiting movement of a hydrogen from a methyl group with 3 CH3, and resulting movement of the hydrogen across a hydrogen adhesion to the second carbon in the structure.  Compared to hydride shift or primary carbocation in which only two CH3 are </w:t>
      </w:r>
      <w:r w:rsidRPr="00B126C5">
        <w:rPr>
          <w:rFonts w:ascii="Times New Roman" w:hAnsi="Times New Roman" w:cs="Times New Roman"/>
          <w:color w:val="000000" w:themeColor="text1"/>
          <w:sz w:val="24"/>
          <w:szCs w:val="24"/>
        </w:rPr>
        <w:lastRenderedPageBreak/>
        <w:t xml:space="preserve">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Secondary carbocations are typically more stable than primary carbocations, and phenyl carbocations can occur to enhance stability even more substantially, while generally, resonances or intermolecular influences are considered to be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roofErr w:type="spellStart"/>
      <w:r w:rsidRPr="00B126C5">
        <w:rPr>
          <w:rFonts w:ascii="Times New Roman" w:hAnsi="Times New Roman" w:cs="Times New Roman"/>
          <w:color w:val="000000" w:themeColor="text1"/>
          <w:sz w:val="24"/>
          <w:szCs w:val="24"/>
        </w:rPr>
        <w:t>Tricyclo</w:t>
      </w:r>
      <w:proofErr w:type="spellEnd"/>
      <w:r w:rsidRPr="00B126C5">
        <w:rPr>
          <w:rFonts w:ascii="Times New Roman" w:hAnsi="Times New Roman" w:cs="Times New Roman"/>
          <w:color w:val="000000" w:themeColor="text1"/>
          <w:sz w:val="24"/>
          <w:szCs w:val="24"/>
        </w:rPr>
        <w:t xml:space="preserve"> Propane carbocation, illustratively, is considered to be a most stable carbocation.    </w:t>
      </w:r>
    </w:p>
    <w:p w14:paraId="4DFA60DC" w14:textId="6CB4C06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1962A83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bookmarkEnd w:id="0"/>
    <w:p w14:paraId="78DD47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Antihistamines ethanolamine,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CDP Ethanolamine, phosphatidylethanolamine, PMME, PDME and Phosphatidylcholine are each included in the literature as being relevant to the management and </w:t>
      </w:r>
      <w:proofErr w:type="spellStart"/>
      <w:r w:rsidRPr="00B126C5">
        <w:rPr>
          <w:rFonts w:ascii="Times New Roman" w:hAnsi="Times New Roman" w:cs="Times New Roman"/>
          <w:color w:val="000000" w:themeColor="text1"/>
          <w:sz w:val="24"/>
          <w:szCs w:val="24"/>
        </w:rPr>
        <w:t>clean up</w:t>
      </w:r>
      <w:proofErr w:type="spellEnd"/>
      <w:r w:rsidRPr="00B126C5">
        <w:rPr>
          <w:rFonts w:ascii="Times New Roman" w:hAnsi="Times New Roman" w:cs="Times New Roman"/>
          <w:color w:val="000000" w:themeColor="text1"/>
          <w:sz w:val="24"/>
          <w:szCs w:val="24"/>
        </w:rPr>
        <w:t xml:space="preserve"> of industrial wastes, while each perform as inorganic to organic phase transfer agents, deteriorate pervasive carcinogens at structural levels, and perform in myriad capacities that sequester a space or place in the biome for biology and human development to emerge and persist.  Although catalytic relevancy is not excluded in this observation, hydridic character may be among the causes of effectiveness of such molecules. Thus, this compendium of research explores the nature of the detrimental effect of homocysteine and this may be relevant to understanding how the effectiveness of the antihistamines emerges.  This specific context suggest that homocysteine focuses on accessing </w:t>
      </w:r>
      <w:r w:rsidRPr="00B126C5">
        <w:rPr>
          <w:rFonts w:ascii="Times New Roman" w:hAnsi="Times New Roman" w:cs="Times New Roman"/>
          <w:color w:val="000000" w:themeColor="text1"/>
          <w:sz w:val="24"/>
          <w:szCs w:val="24"/>
        </w:rPr>
        <w:lastRenderedPageBreak/>
        <w:t xml:space="preserve">deactivating the hydridic centers of biologically active molecules, affecting the shape, twist and writhe of biological molecules which, then, impairs the ability of molecules to respond, move, twist, turn, reshape themselves and exhibit other activity that occurs in three dimensional aspects of biological activity. Homocysteine may also fit or integrate, as well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catalytically interact with loci and molecules that methionine and s adenosyl methionine interact with, obscuring, deactivating or even activating such molecules with disparate results from what biology requires. </w:t>
      </w:r>
    </w:p>
    <w:p w14:paraId="5C1D8DD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also the possibility that homocysteine performs and signals exhibition of a biological resection cascade that may be intended to be ephemeral, enabling resection of tissue, followed by increased levels of homocysteine performing as substrate for biosynthetic and regenerative biosynthesis.  Homocysteine, correlatively is utilized by a numerous biosynthetic pathways, particularly by being recycled into methionine, explaining why methionine is required in the transcription of 99.5 percent gene translation products through each essential role as priming molecule for T RNA translation at ribosomal molecular machines. </w:t>
      </w:r>
    </w:p>
    <w:p w14:paraId="74D842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PMME and PDME both promote inorganic to organic phase transfer, enable serine protease function, perform as antihistamines, synthesis the exceptional fibrinolytic known as tissue plasminogen activator, and assist by promoting embryonic plasticity that includes environment cleaning. PEMT synthesis phosphatidylcholine with enriched fatty acid species that include increased diversity, docosahexaenoic acid, extended length arachidonic acid,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palmitate first fatty acid in diverse fatty acid synthesis pathways known as fatty acid beta oxidation, ether linked fatty acids that enhance insulation of cellular membranes, as well as omega 3 fatty acids. These factors are diversified in cellular membranes phospholipids by phospholipases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but particularly by noninflammatory phospholipases such as phospholipase A2 and noninflammatory calcium independent phospholipases that free fatty acids from membrane phospholipases followed by reintegration of fatty acids into phospholipids such as LPCAT/MBOAT acyl transferases that produced phosphatidylcholine from fatty acids and </w:t>
      </w:r>
      <w:proofErr w:type="spellStart"/>
      <w:r w:rsidRPr="00B126C5">
        <w:rPr>
          <w:rFonts w:ascii="Times New Roman" w:hAnsi="Times New Roman" w:cs="Times New Roman"/>
          <w:color w:val="000000" w:themeColor="text1"/>
          <w:sz w:val="24"/>
          <w:szCs w:val="24"/>
        </w:rPr>
        <w:t>Lysophosphatidylcholine</w:t>
      </w:r>
      <w:proofErr w:type="spellEnd"/>
      <w:r w:rsidRPr="00B126C5">
        <w:rPr>
          <w:rFonts w:ascii="Times New Roman" w:hAnsi="Times New Roman" w:cs="Times New Roman"/>
          <w:color w:val="000000" w:themeColor="text1"/>
          <w:sz w:val="24"/>
          <w:szCs w:val="24"/>
        </w:rPr>
        <w:t xml:space="preserve">, which comprise aspects of the lands cycle. </w:t>
      </w:r>
    </w:p>
    <w:p w14:paraId="2787CBC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group of factors even frack, reduce, methylate, sulphonate or otherwise deteriorate pervasive carcinogens in nature, and obviously include deterioration of many synthesized industrial wastes. </w:t>
      </w:r>
    </w:p>
    <w:p w14:paraId="1FA15D59"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r w:rsidRPr="00B126C5">
        <w:rPr>
          <w:rFonts w:ascii="Times New Roman" w:eastAsia="Times New Roman" w:hAnsi="Times New Roman" w:cs="Times New Roman"/>
          <w:color w:val="000000" w:themeColor="text1"/>
          <w:sz w:val="24"/>
          <w:szCs w:val="24"/>
        </w:rPr>
        <w:t xml:space="preserve">Such fatty acid diversity ablates cascading pathology, such as abatement of detrimental versions of prostaglandin, eicosanoid, thromboxane, </w:t>
      </w:r>
      <w:proofErr w:type="spellStart"/>
      <w:r w:rsidRPr="00B126C5">
        <w:rPr>
          <w:rFonts w:ascii="Times New Roman" w:eastAsia="Times New Roman" w:hAnsi="Times New Roman" w:cs="Times New Roman"/>
          <w:color w:val="000000" w:themeColor="text1"/>
          <w:sz w:val="24"/>
          <w:szCs w:val="24"/>
        </w:rPr>
        <w:t>eicosotriene</w:t>
      </w:r>
      <w:proofErr w:type="spellEnd"/>
      <w:r w:rsidRPr="00B126C5">
        <w:rPr>
          <w:rFonts w:ascii="Times New Roman" w:eastAsia="Times New Roman" w:hAnsi="Times New Roman" w:cs="Times New Roman"/>
          <w:color w:val="000000" w:themeColor="text1"/>
          <w:sz w:val="24"/>
          <w:szCs w:val="24"/>
        </w:rPr>
        <w:t xml:space="preserve">, and leukotriene pathology cascades as well as many other detrimental factors including lipoxygenases. However, not all prostaglandins enable cascading detriment, and </w:t>
      </w:r>
      <w:proofErr w:type="spellStart"/>
      <w:r w:rsidRPr="00B126C5">
        <w:rPr>
          <w:rFonts w:ascii="Times New Roman" w:eastAsia="Times New Roman" w:hAnsi="Times New Roman" w:cs="Times New Roman"/>
          <w:color w:val="000000" w:themeColor="text1"/>
          <w:sz w:val="24"/>
          <w:szCs w:val="24"/>
        </w:rPr>
        <w:t>prostanoids</w:t>
      </w:r>
      <w:proofErr w:type="spellEnd"/>
      <w:r w:rsidRPr="00B126C5">
        <w:rPr>
          <w:rFonts w:ascii="Times New Roman" w:eastAsia="Times New Roman" w:hAnsi="Times New Roman" w:cs="Times New Roman"/>
          <w:color w:val="000000" w:themeColor="text1"/>
          <w:sz w:val="24"/>
          <w:szCs w:val="24"/>
        </w:rPr>
        <w:t xml:space="preserve">, </w:t>
      </w:r>
      <w:proofErr w:type="spellStart"/>
      <w:r w:rsidRPr="00B126C5">
        <w:rPr>
          <w:rFonts w:ascii="Times New Roman" w:eastAsia="Times New Roman" w:hAnsi="Times New Roman" w:cs="Times New Roman"/>
          <w:color w:val="000000" w:themeColor="text1"/>
          <w:sz w:val="24"/>
          <w:szCs w:val="24"/>
        </w:rPr>
        <w:t>poxytrins</w:t>
      </w:r>
      <w:proofErr w:type="spellEnd"/>
      <w:r w:rsidRPr="00B126C5">
        <w:rPr>
          <w:rFonts w:ascii="Times New Roman" w:eastAsia="Times New Roman" w:hAnsi="Times New Roman" w:cs="Times New Roman"/>
          <w:color w:val="000000" w:themeColor="text1"/>
          <w:sz w:val="24"/>
          <w:szCs w:val="24"/>
        </w:rPr>
        <w:t xml:space="preserve">, </w:t>
      </w:r>
      <w:proofErr w:type="spellStart"/>
      <w:r w:rsidRPr="00B126C5">
        <w:rPr>
          <w:rFonts w:ascii="Times New Roman" w:eastAsia="Times New Roman" w:hAnsi="Times New Roman" w:cs="Times New Roman"/>
          <w:color w:val="000000" w:themeColor="text1"/>
          <w:sz w:val="24"/>
          <w:szCs w:val="24"/>
        </w:rPr>
        <w:t>elovanoids</w:t>
      </w:r>
      <w:proofErr w:type="spellEnd"/>
      <w:r w:rsidRPr="00B126C5">
        <w:rPr>
          <w:rFonts w:ascii="Times New Roman" w:eastAsia="Times New Roman" w:hAnsi="Times New Roman" w:cs="Times New Roman"/>
          <w:color w:val="000000" w:themeColor="text1"/>
          <w:sz w:val="24"/>
          <w:szCs w:val="24"/>
        </w:rPr>
        <w:t xml:space="preserve">, (R) - </w:t>
      </w:r>
      <w:proofErr w:type="spellStart"/>
      <w:r w:rsidRPr="00B126C5">
        <w:rPr>
          <w:rFonts w:ascii="Times New Roman" w:eastAsia="Times New Roman" w:hAnsi="Times New Roman" w:cs="Times New Roman"/>
          <w:color w:val="000000" w:themeColor="text1"/>
          <w:sz w:val="24"/>
          <w:szCs w:val="24"/>
        </w:rPr>
        <w:t>Resolvins</w:t>
      </w:r>
      <w:proofErr w:type="spellEnd"/>
      <w:r w:rsidRPr="00B126C5">
        <w:rPr>
          <w:rFonts w:ascii="Times New Roman" w:eastAsia="Times New Roman" w:hAnsi="Times New Roman" w:cs="Times New Roman"/>
          <w:color w:val="000000" w:themeColor="text1"/>
          <w:sz w:val="24"/>
          <w:szCs w:val="24"/>
        </w:rPr>
        <w:t xml:space="preserve">, (S) - </w:t>
      </w:r>
      <w:proofErr w:type="spellStart"/>
      <w:r w:rsidRPr="00B126C5">
        <w:rPr>
          <w:rFonts w:ascii="Times New Roman" w:eastAsia="Times New Roman" w:hAnsi="Times New Roman" w:cs="Times New Roman"/>
          <w:color w:val="000000" w:themeColor="text1"/>
          <w:sz w:val="24"/>
          <w:szCs w:val="24"/>
        </w:rPr>
        <w:t>Resolvins</w:t>
      </w:r>
      <w:proofErr w:type="spellEnd"/>
      <w:r w:rsidRPr="00B126C5">
        <w:rPr>
          <w:rFonts w:ascii="Times New Roman" w:eastAsia="Times New Roman" w:hAnsi="Times New Roman" w:cs="Times New Roman"/>
          <w:color w:val="000000" w:themeColor="text1"/>
          <w:sz w:val="24"/>
          <w:szCs w:val="24"/>
        </w:rPr>
        <w:t xml:space="preserve">, are all considered linked to specialized Pro - </w:t>
      </w:r>
      <w:proofErr w:type="spellStart"/>
      <w:r w:rsidRPr="00B126C5">
        <w:rPr>
          <w:rFonts w:ascii="Times New Roman" w:eastAsia="Times New Roman" w:hAnsi="Times New Roman" w:cs="Times New Roman"/>
          <w:color w:val="000000" w:themeColor="text1"/>
          <w:sz w:val="24"/>
          <w:szCs w:val="24"/>
        </w:rPr>
        <w:t>Resolvin</w:t>
      </w:r>
      <w:proofErr w:type="spellEnd"/>
      <w:r w:rsidRPr="00B126C5">
        <w:rPr>
          <w:rFonts w:ascii="Times New Roman" w:eastAsia="Times New Roman" w:hAnsi="Times New Roman" w:cs="Times New Roman"/>
          <w:color w:val="000000" w:themeColor="text1"/>
          <w:sz w:val="24"/>
          <w:szCs w:val="24"/>
        </w:rPr>
        <w:t xml:space="preserve"> Mediators which resolve pathogenic cascades. Versions of these mediators include </w:t>
      </w:r>
      <w:proofErr w:type="spellStart"/>
      <w:r w:rsidRPr="00B126C5">
        <w:rPr>
          <w:rFonts w:ascii="Times New Roman" w:eastAsia="Times New Roman" w:hAnsi="Times New Roman" w:cs="Times New Roman"/>
          <w:color w:val="000000" w:themeColor="text1"/>
          <w:sz w:val="24"/>
          <w:szCs w:val="24"/>
        </w:rPr>
        <w:t>sulfido</w:t>
      </w:r>
      <w:proofErr w:type="spellEnd"/>
      <w:r w:rsidRPr="00B126C5">
        <w:rPr>
          <w:rFonts w:ascii="Times New Roman" w:eastAsia="Times New Roman" w:hAnsi="Times New Roman" w:cs="Times New Roman"/>
          <w:color w:val="000000" w:themeColor="text1"/>
          <w:sz w:val="24"/>
          <w:szCs w:val="24"/>
        </w:rPr>
        <w:t xml:space="preserve"> - peptide conjugated mediators which, like other versions of these mediators, </w:t>
      </w:r>
      <w:proofErr w:type="spellStart"/>
      <w:r w:rsidRPr="00B126C5">
        <w:rPr>
          <w:rFonts w:ascii="Times New Roman" w:eastAsia="Times New Roman" w:hAnsi="Times New Roman" w:cs="Times New Roman"/>
          <w:color w:val="000000" w:themeColor="text1"/>
          <w:sz w:val="24"/>
          <w:szCs w:val="24"/>
        </w:rPr>
        <w:t>methylthioglycolic</w:t>
      </w:r>
      <w:proofErr w:type="spellEnd"/>
      <w:r w:rsidRPr="00B126C5">
        <w:rPr>
          <w:rFonts w:ascii="Times New Roman" w:eastAsia="Times New Roman" w:hAnsi="Times New Roman" w:cs="Times New Roman"/>
          <w:color w:val="000000" w:themeColor="text1"/>
          <w:sz w:val="24"/>
          <w:szCs w:val="24"/>
        </w:rPr>
        <w:t xml:space="preserve">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0C86E0D3"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p>
    <w:p w14:paraId="2D6BA8B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Thus, hydride as negatively polarized hydridic center or character in molecules produces a 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near between 7.2 and to 7.6 which contrasts with the strong ions calculated in acute medicine.  This results in a gradient upon which biological activity occur in numerous redox pathways but particularly involving NAD+/NADH, NADP+/NADPH or between the 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range and circulating or otherwise exhibited H+.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is presented with a definition of “potential of hydrogen.”   Thus NAD+ exhibits hydride the energy that fuels stars, and precursors of nucleotides, DNA, RNA, as well as </w:t>
      </w:r>
      <w:proofErr w:type="spellStart"/>
      <w:r w:rsidRPr="00B126C5">
        <w:rPr>
          <w:rFonts w:ascii="Times New Roman" w:hAnsi="Times New Roman" w:cs="Times New Roman"/>
          <w:color w:val="000000" w:themeColor="text1"/>
          <w:sz w:val="24"/>
          <w:szCs w:val="24"/>
        </w:rPr>
        <w:t>phosphinic</w:t>
      </w:r>
      <w:proofErr w:type="spellEnd"/>
      <w:r w:rsidRPr="00B126C5">
        <w:rPr>
          <w:rFonts w:ascii="Times New Roman" w:hAnsi="Times New Roman" w:cs="Times New Roman"/>
          <w:color w:val="000000" w:themeColor="text1"/>
          <w:sz w:val="24"/>
          <w:szCs w:val="24"/>
        </w:rPr>
        <w:t xml:space="preserve"> acid, </w:t>
      </w:r>
      <w:proofErr w:type="spellStart"/>
      <w:r w:rsidRPr="00B126C5">
        <w:rPr>
          <w:rFonts w:ascii="Times New Roman" w:hAnsi="Times New Roman" w:cs="Times New Roman"/>
          <w:color w:val="000000" w:themeColor="text1"/>
          <w:sz w:val="24"/>
          <w:szCs w:val="24"/>
        </w:rPr>
        <w:t>ethanolamines</w:t>
      </w:r>
      <w:proofErr w:type="spellEnd"/>
      <w:r w:rsidRPr="00B126C5">
        <w:rPr>
          <w:rFonts w:ascii="Times New Roman" w:hAnsi="Times New Roman" w:cs="Times New Roman"/>
          <w:color w:val="000000" w:themeColor="text1"/>
          <w:sz w:val="24"/>
          <w:szCs w:val="24"/>
        </w:rPr>
        <w:t xml:space="preserve">, CH3 and other factors are found in interstellar space. </w:t>
      </w:r>
    </w:p>
    <w:p w14:paraId="16333DF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Near 7.2 to 7.6 range of 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is typically regarded as the range essential for biological function, consciousness and conscious cognitive function.  Hydride in NADH, NADPH and other redox factors are oxidized in metabolic redox catalytic activity to release hydride which can be accompanied by release of H+ in some instances.  However, the central pathway of energy synthesis in physiology is comprised the electron transport pathway or oxidative phosphorylation which frees hydride from NADH and integrates 42 percent of the energy between the phosphate groups of ATP synthesized by such process, while about 58 percent of such energy is utilized by such process which utilizes load balanced democratized process to efficiently apply the 58 percent of energy to the storage of 42 percent within ATP.  </w:t>
      </w:r>
    </w:p>
    <w:p w14:paraId="46DCA78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freeing of Hydride results in release of fluorescent energy as free energy that activates, influences, is observed by, causes spin within or otherwise effect ambient material, particles and factors, although the process can be inverted to produce NADH using energy in molecular and metabolic pathways.  Cellular membranes provide insulation and produce capacitors of cellular entities and produce capacitance or potentials that are changed upon activation of neurological receptors as well as which participate in the hydridic effect that produce background physiological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near between 7.2 and 7.6.  Hydride can be mined, fracked and released to produce chemical energy, free energy, capacitance and potentials. Pyruvate, ATP, and Glucose contribute to, can be derived from and includes exhibition of Hydride.  A study of popular sweeteners produced by research linked to this analysis clearly presented a correlation of sweetness with hydride and hydrogen density, although the efficiency of integrating these into structure seemed to be diminished by inhibition of glut produced in choline deficiency as well as trapping of glucose in glycogen cycling during choline deficiency, while empirical metabolic pathways suggested that glucose might otherwise be directed into biosynthetic pathways with glycine as a substantial output of processing instead of being retained as glycogen.   </w:t>
      </w:r>
    </w:p>
    <w:p w14:paraId="1A1504B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Subcellular compartments can compete for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influence or potentials with Mitochondria, Endoplasmic reticulum and Nucleus being major competitors, although PARP signaling can sequester enough NAD+ to change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field balances, although the hundreds of mitochondria in the typical cellular entity and the attachment of these hundreds of mitochondria to the endoplasmic reticulum to result in PEMT production of enriched, CH3 dense, phosphatidylcholine changes these in favor of the Mitochondria, particularly changing these to the favor of the Mitochondrial Associated Membrane that links these numerous mitochondria to the endoplasmic reticulum.  </w:t>
      </w:r>
    </w:p>
    <w:p w14:paraId="3362022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PEMT enables and leads to synthesis of oxytocin, a molecule integrally involved in the development of Human relationships and emotional linkages essential in the emergence of relationships, familial linkages, groups, communities, and civilizations. The diminishing of PEMT and homocysteine levels, both, explain changes to reproductive health and decisions that are involved in whether or not a gestationally developing Human is allowed to be successful in completion of the gestational status. Oxytocin is a neuropeptide, derived from the hypothalamus, and is an integral factor in relationships, reproduction, birthing processes as well as interactions and statuses of those involved reproduction after childbirth. Its competition with synthetic peptides, social processes, and cognitive influences, may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 </w:t>
      </w:r>
    </w:p>
    <w:p w14:paraId="51F92B5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clear correlation between age, development and levels of Homocysteine. The inference that homocysteine itself may be a factor in emerging Human development may be observationally accurate, although its causal participation in Human development may be less resultant of level of homocysteine than it may the result increase nutritional obtainment of xenobiotics, exposure to environmental particular and the increased volume of the growing physiological system. Certainly, homocysteine’s contribution to methionine and biosynthetic processes are reasonable correlated with integration of the xenobiotic management system which produces Homocysteine along with a result potential upregulation of PEMT and other biosynthetic pathways that may utilize homocysteine. There does not seem to be many studies that are observationally relevant in this regard, although this integrated systems of toxicity management supplying biosynthesis with substrate seem reasonable and in many ways is more simplistic and directly competent to density of cellular entities per micrometer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density of cholesterol in cellular entities. </w:t>
      </w:r>
    </w:p>
    <w:p w14:paraId="5F00AA0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literature observes that maternal carriers have lower homocysteine than females otherwise, generally.  Also, there are clear correlations between elevated Homocysteine and decreasingly optimal gestational status as well as decreasingly optimal gestational outcomes. However, homocysteine increases in the second and third trimester.  However, the compendium of research with which this analysis is associated, clearly observes distinct changes occurring in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and other biosynthetic metabolites that are center upon density of cellular entities per micrometer and foundational levels cellular membrane structure and metabolism.  These metabolites, interestingly, are integral to the existential characteristics of tissue, glands, organs, neurological centers, integral with cellular metabolism and number of cellular entities per micrometer of biological structure, but also includes levels of homocysteine, correlation to optimal characteristics hematopoietic fluid or blood, status of the brains loci for rewards systems and control function, as well as, obviously, perception, cognition, behavior, and health status.  Correlatively, the analytical data and these analyses suggest that when these become increasingly less than optimal, the locus of health and behavior determining factors move in two directions, inward to molecular and metabolic systems as oscillating mechanisms, along with outward migration in which systems, influences and statuses in the environment perform as oscillating mechanisms that interact with these emerged internal molecular and metabolic oscillating </w:t>
      </w:r>
      <w:r w:rsidRPr="00B126C5">
        <w:rPr>
          <w:rFonts w:ascii="Times New Roman" w:hAnsi="Times New Roman" w:cs="Times New Roman"/>
          <w:color w:val="000000" w:themeColor="text1"/>
          <w:sz w:val="24"/>
          <w:szCs w:val="24"/>
        </w:rPr>
        <w:lastRenderedPageBreak/>
        <w:t>mechanisms.  Perhaps most if not every metabolic, chemical, emotional, molecular, perceptive, cognitive or other aspect of reproductive behavior may be being shadowed, modulated or changed by such factors.  Hardly any of these affective factors are required to understand their effects. Information.  “Review.” Biomed Res Int. Volume 2021. Article 6652231.  2021.</w:t>
      </w:r>
    </w:p>
    <w:p w14:paraId="3786DC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clearly explain how homocysteine results subjective elevation of influences of civilization in which humans have inclination, potential behavior, behavior and physiological status that are anathema to their own interests, anathema to Human priority, and may be pervasively constitute of less than competent influence to their own outcomes. Certainly, plants that produce financial currency in nature do not exist, although humans are required to respond to metabolic and molecular changes with an empirical and incipient correlation or association with currency resulting in insertion of all manner social, political, economic and other systems of civilization in the Human/behavioral/physiological/environment synapse.  These are factors integrally affecting, also, decisions regarding reproduction. There may such diverse social constructs, decisions, financial, economic, socioeconomic, cultural, and other factors of influence that this splinter into diverse shaping influences which nature has not ever intended to be included in or affect reproduction. </w:t>
      </w:r>
    </w:p>
    <w:p w14:paraId="4BD188A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NAD+ is linked to electron transport and DNA structure as well as DNA transcription, NADP+ is linked to biosynthesis, protection and maintenance, according to the some of the literature although are interactions between NAD(H), NADP(H) pathways.  One study observes 20 mg of niacin as a foundational daily requirement for NAD+ levels. NAD+/NADH and NADP+/NADPH levels are each regarded as balances to observed therapeutically.  A complete complement of B vitamins including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 xml:space="preserve"> version of B12 among others, are considered essential daily requirements, along with choline, 6s 5678 </w:t>
      </w:r>
      <w:proofErr w:type="spellStart"/>
      <w:r w:rsidRPr="00B126C5">
        <w:rPr>
          <w:rFonts w:ascii="Times New Roman" w:hAnsi="Times New Roman" w:cs="Times New Roman"/>
          <w:color w:val="000000" w:themeColor="text1"/>
          <w:sz w:val="24"/>
          <w:szCs w:val="24"/>
        </w:rPr>
        <w:t>methyltetrhydrofolate</w:t>
      </w:r>
      <w:proofErr w:type="spellEnd"/>
      <w:r w:rsidRPr="00B126C5">
        <w:rPr>
          <w:rFonts w:ascii="Times New Roman" w:hAnsi="Times New Roman" w:cs="Times New Roman"/>
          <w:color w:val="000000" w:themeColor="text1"/>
          <w:sz w:val="24"/>
          <w:szCs w:val="24"/>
        </w:rPr>
        <w:t xml:space="preserve">, phosphatidylcholine, a complete vitamin, and between 7 to 4 mg per kg of anatomical mass each day of choline or phosphatidylcholine.  Sulphones such </w:t>
      </w:r>
      <w:proofErr w:type="spellStart"/>
      <w:r w:rsidRPr="00B126C5">
        <w:rPr>
          <w:rFonts w:ascii="Times New Roman" w:hAnsi="Times New Roman" w:cs="Times New Roman"/>
          <w:color w:val="000000" w:themeColor="text1"/>
          <w:sz w:val="24"/>
          <w:szCs w:val="24"/>
        </w:rPr>
        <w:t>methsylsulfonylmethane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and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are useful requirements for daily supplementation. </w:t>
      </w:r>
    </w:p>
    <w:p w14:paraId="407442E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Ancient pink Himalayan Sea Salt is recommended because it diminishes vascular striates, has a most diverse </w:t>
      </w:r>
      <w:proofErr w:type="spellStart"/>
      <w:r w:rsidRPr="00B126C5">
        <w:rPr>
          <w:rFonts w:ascii="Times New Roman" w:hAnsi="Times New Roman" w:cs="Times New Roman"/>
          <w:color w:val="000000" w:themeColor="text1"/>
          <w:sz w:val="24"/>
          <w:szCs w:val="24"/>
        </w:rPr>
        <w:t>grop</w:t>
      </w:r>
      <w:proofErr w:type="spellEnd"/>
      <w:r w:rsidRPr="00B126C5">
        <w:rPr>
          <w:rFonts w:ascii="Times New Roman" w:hAnsi="Times New Roman" w:cs="Times New Roman"/>
          <w:color w:val="000000" w:themeColor="text1"/>
          <w:sz w:val="24"/>
          <w:szCs w:val="24"/>
        </w:rPr>
        <w:t xml:space="preserve"> of minerals although these may sometimes be at minuscule supplies a cofactor for the primary choline transporters which are sodium coupled, and prevents the upregulation of VLDL in PEMT pathways required to coat vasculature to help repair vasculature. </w:t>
      </w:r>
    </w:p>
    <w:p w14:paraId="4736DE9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supplementation must include uncooked, insubstantially processed choline and foods from which choline is derived should be warm, all to prevent impaired absorption and utilization of choline, phosphatidylcholine or cholesterol in physiology.  </w:t>
      </w:r>
    </w:p>
    <w:p w14:paraId="019AF142" w14:textId="1F7E08CE" w:rsidR="007D5982" w:rsidRPr="00B126C5" w:rsidRDefault="007D5982" w:rsidP="00982681">
      <w:pPr>
        <w:rPr>
          <w:rFonts w:ascii="Times New Roman" w:hAnsi="Times New Roman" w:cs="Times New Roman"/>
          <w:color w:val="000000" w:themeColor="text1"/>
          <w:sz w:val="24"/>
          <w:szCs w:val="24"/>
        </w:rPr>
      </w:pPr>
      <w:bookmarkStart w:id="4" w:name="_Hlk110451329"/>
      <w:r w:rsidRPr="00B126C5">
        <w:rPr>
          <w:rFonts w:ascii="Times New Roman" w:hAnsi="Times New Roman" w:cs="Times New Roman"/>
          <w:color w:val="000000" w:themeColor="text1"/>
          <w:sz w:val="24"/>
          <w:szCs w:val="24"/>
        </w:rPr>
        <w:t>Importantly</w:t>
      </w:r>
      <w:r w:rsidR="00275805"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t xml:space="preserve">and </w:t>
      </w:r>
      <w:proofErr w:type="spellStart"/>
      <w:r w:rsidRPr="00B126C5">
        <w:rPr>
          <w:rFonts w:ascii="Times New Roman" w:hAnsi="Times New Roman" w:cs="Times New Roman"/>
          <w:color w:val="000000" w:themeColor="text1"/>
          <w:sz w:val="24"/>
          <w:szCs w:val="24"/>
        </w:rPr>
        <w:t>confirmingly</w:t>
      </w:r>
      <w:proofErr w:type="spellEnd"/>
      <w:r w:rsidRPr="00B126C5">
        <w:rPr>
          <w:rFonts w:ascii="Times New Roman" w:hAnsi="Times New Roman" w:cs="Times New Roman"/>
          <w:color w:val="000000" w:themeColor="text1"/>
          <w:sz w:val="24"/>
          <w:szCs w:val="24"/>
        </w:rPr>
        <w:t xml:space="preserve">, diminished production of phosphatidylcholine, particularly including diminished de novo synthesis of choline as phosphatidylcholine by PEMT, results in impairment of bulk lipid integration into VLDL.  The context was observed in small nonhuman mammalian experimental organism hepatocytes.  </w:t>
      </w:r>
    </w:p>
    <w:bookmarkEnd w:id="4"/>
    <w:p w14:paraId="1F066F26" w14:textId="1D9DEFB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then lead to consideration of laminins that are transcriptionally produce and then modified post translationally to assist in rigidity of subcellular compartments, extracellular matrix and </w:t>
      </w:r>
      <w:r w:rsidRPr="00B126C5">
        <w:rPr>
          <w:rFonts w:ascii="Times New Roman" w:hAnsi="Times New Roman" w:cs="Times New Roman"/>
          <w:color w:val="000000" w:themeColor="text1"/>
          <w:sz w:val="24"/>
          <w:szCs w:val="24"/>
        </w:rPr>
        <w:lastRenderedPageBreak/>
        <w:t xml:space="preserve">connective tissue, as well as participate in synthesis or comprise subcellular compartment structural components along with cholesterol which comprises, according to some of the clinical information, up to 87 percent of cellular membranes. Laminins also are used to comprise extracellular matrix and can be used in synthesis of connective tissue. High molecular mass Hyaluronic acid is also optimal compared to overprocessed, </w:t>
      </w:r>
      <w:r w:rsidR="00275805" w:rsidRPr="00B126C5">
        <w:rPr>
          <w:rFonts w:ascii="Times New Roman" w:hAnsi="Times New Roman" w:cs="Times New Roman"/>
          <w:color w:val="000000" w:themeColor="text1"/>
          <w:sz w:val="24"/>
          <w:szCs w:val="24"/>
        </w:rPr>
        <w:t>nonresolution phase</w:t>
      </w:r>
      <w:r w:rsidRPr="00B126C5">
        <w:rPr>
          <w:rFonts w:ascii="Times New Roman" w:hAnsi="Times New Roman" w:cs="Times New Roman"/>
          <w:color w:val="000000" w:themeColor="text1"/>
          <w:sz w:val="24"/>
          <w:szCs w:val="24"/>
        </w:rPr>
        <w:t xml:space="preserve"> low molecular mass hyaluronic acid. Hyaluronic acid sequesters water through absorption and impedes infiltration of tissues by inflammatory monocytes and leukocytes.  Post translational modifications of Laminin determines if it is unchanged or promoted to the plasma membrane or promoted for translocation to the nucleus.  </w:t>
      </w:r>
    </w:p>
    <w:p w14:paraId="54E2B6E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has emerged as galvanizer of pioneering development, aggregation of acetylcholine receptors used in innervation of tissues in a gender modulated way, as well as is essential in regenerative repair along with particular metalloproteinases, C3 complements activation, and PEMT function.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is known to emerge at conception in a way in which its participation with hydridic or other fields is observed to occur in coordination with areas of emerging, growing and developing gestational Human beginning with conception.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also is involved with managing monocyte, hematopoietic or blood, circulating and tissue resident stem cellular entities, particularly in marrow.  The canonical function of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is its integration into extracellular matrix where it performs as signal conducting sensory mechanism for extracellular matrix flexibility, stimulating synthesis of more matrix or less matrix in a way that maintains extracellular matrix and connective tissue.  </w:t>
      </w:r>
    </w:p>
    <w:p w14:paraId="1890B629" w14:textId="77777777" w:rsidR="00982681" w:rsidRPr="00B126C5" w:rsidRDefault="0098268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can inserted into Cardiac tissue where it stimulates regeneration of Cardiac tissue, although homocysteine should be managed also in this context.  The literature observes decellularization of cardiac organs and pulmonary organs, followed by reseeding these with stem cellular entities produces regeneration of organs and establishment of spontaneous Cardiac Rhythms and Spontaneous Pulmonary Rhythms ex vivo without requirement of anatomical compartmentalization, illustrating the importance of managing inflammatory cytokines which prevent or delay regenerative repair. </w:t>
      </w:r>
    </w:p>
    <w:p w14:paraId="02A8F361" w14:textId="31717006" w:rsidR="00982681" w:rsidRPr="00B126C5" w:rsidRDefault="0098268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integrates with the HIIPPO pathway, YAP/TAZ, LAT1/LAT2 to manage mitogenic potential, which includes acquiescence to or surmounting of confluence. Confluence </w:t>
      </w:r>
      <w:r w:rsidR="00275805" w:rsidRPr="00B126C5">
        <w:rPr>
          <w:rFonts w:ascii="Times New Roman" w:hAnsi="Times New Roman" w:cs="Times New Roman"/>
          <w:color w:val="000000" w:themeColor="text1"/>
          <w:sz w:val="24"/>
          <w:szCs w:val="24"/>
        </w:rPr>
        <w:t>is</w:t>
      </w:r>
      <w:r w:rsidRPr="00B126C5">
        <w:rPr>
          <w:rFonts w:ascii="Times New Roman" w:hAnsi="Times New Roman" w:cs="Times New Roman"/>
          <w:color w:val="000000" w:themeColor="text1"/>
          <w:sz w:val="24"/>
          <w:szCs w:val="24"/>
        </w:rPr>
        <w:t xml:space="preserve"> the inherent signaling pathways that stimulate cellular entities to proliferation until they are encompassed by other cellular entities or until they interact with extracellular matrix or connective tissue otherwise.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and the HIPPO pathway as well as YAP/TAZ, LAT1/LAT2 all participate in receiving, emitting or fielding mitogenic signals that determine if confluence fundamental foundational signaling pathways are surmounted or are acquiesced to. </w:t>
      </w:r>
    </w:p>
    <w:p w14:paraId="268D715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the hydration shell that encompasses particles, atoms, molecules and enzymes that must be considered, also, as foundational factors in development and homeostasis.  Hydration characteristics at the molecular interface with biological fluids might be regarded as an integral aspect of the potential of hydration because involve Hydrogenic interactions, the hydration shell encompasses all particular, molecules and enzymes, regulates internal molecular dynamics, external molecular dynamics, and the characteristics of intermolecular interactions. </w:t>
      </w:r>
    </w:p>
    <w:p w14:paraId="1B4294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This is an efficient, noncomprehensive distillation, representing focused presentation of wholistically and pharmacologically manageable platform, with obviously promoted interactive interfaces.   </w:t>
      </w:r>
    </w:p>
    <w:p w14:paraId="6454D259" w14:textId="05595443"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sustainability and homeostasis when optimal and increasingly potentiates inverse outcomes in correlation to its exhibition at </w:t>
      </w:r>
      <w:r w:rsidR="00275805" w:rsidRPr="00B126C5">
        <w:rPr>
          <w:rFonts w:ascii="Times New Roman" w:hAnsi="Times New Roman" w:cs="Times New Roman"/>
          <w:color w:val="000000" w:themeColor="text1"/>
          <w:sz w:val="24"/>
          <w:szCs w:val="24"/>
        </w:rPr>
        <w:t xml:space="preserve">non </w:t>
      </w:r>
      <w:r w:rsidRPr="00B126C5">
        <w:rPr>
          <w:rFonts w:ascii="Times New Roman" w:hAnsi="Times New Roman" w:cs="Times New Roman"/>
          <w:color w:val="000000" w:themeColor="text1"/>
          <w:sz w:val="24"/>
          <w:szCs w:val="24"/>
        </w:rPr>
        <w:t xml:space="preserve">optimal levels. </w:t>
      </w:r>
    </w:p>
    <w:p w14:paraId="25167CC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is, thus, an indicator not only of cellular structure and metabolism status, but also bridges to the genomic, metabolic, tissue, structural and organ, as well as systemic, cognition and behavioral levels.  Thus, it is indicator of density of cellular entities per micrometer among these other factors.  </w:t>
      </w:r>
    </w:p>
    <w:p w14:paraId="6ABE572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homocysteine has been known of since 1810 and has been able to be managed at 700 times the therapeutic benefit of hardly any factor accepted and utilized in care, even in modernity, although this is rapidly changing as care entities and care providers become aware of this platform, its clinical API and its stack of modulation capabilities.  </w:t>
      </w:r>
    </w:p>
    <w:p w14:paraId="23216F99" w14:textId="4F024CD4"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causes deterioration of areas of the brain required for social behavior, rewards system function of known appropriate boundaries for behavior and attachment of social norms to behavior.  Homocysteine causes impaired conditioning, impaired blocking within condition, deterioration of recall in which condition in one context can be conjured within other contexts, as well as causes a diminished ability to withstand external shaping influences and externally impose stimuli/response pairings.  Most importantly, when including electromagnetic fields, inherent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fields emanated from mitochondria, nucleus and endoplasmic reticulum as well as emanated from neurological system becomes crowded out, displaced and sometimes replaced, not only by stimuli, conditioning and deteriorated environment or social conditions, but directly by electromagnetic fields themselves.  These explain why particular zip codes have</w:t>
      </w:r>
      <w:r w:rsidR="000D176F" w:rsidRPr="00B126C5">
        <w:rPr>
          <w:rFonts w:ascii="Times New Roman" w:hAnsi="Times New Roman" w:cs="Times New Roman"/>
          <w:color w:val="000000" w:themeColor="text1"/>
          <w:sz w:val="24"/>
          <w:szCs w:val="24"/>
        </w:rPr>
        <w:t xml:space="preserve"> the most diminished </w:t>
      </w:r>
      <w:r w:rsidRPr="00B126C5">
        <w:rPr>
          <w:rFonts w:ascii="Times New Roman" w:hAnsi="Times New Roman" w:cs="Times New Roman"/>
          <w:color w:val="000000" w:themeColor="text1"/>
          <w:sz w:val="24"/>
          <w:szCs w:val="24"/>
        </w:rPr>
        <w:t xml:space="preserve">social, behavioral and physiological outcomes, particularly when including environmental particulate. </w:t>
      </w:r>
    </w:p>
    <w:p w14:paraId="7745AAB7"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reluctant to indicate that electromagnetic fields from electricity infrastructure and wiring, or from wireless technologies are singularly causal of disease, although this is changing mostly because the inflammation pathways invoked by such artificial electromagnetic fields participate in inhibiting PEMT and thus move aggregate PEMT inhibition as well as aggregate homocysteine toward thresholds causal of disease, enabling of disease or impair pathways that would prevent disease.  The literature regards this multiple causal factor causing of disease as multiple factor theory and has been controversial because until recent aspects of modernity, multiple factors participating in causing any one disease was considered to be only theory.  This model of biological systems and susceptibility for pathology clearly presents that multiple factor theory is the canonical context for exhibition of disease, since incipient susceptibility, existential challenge to cellular entities, cellular membranes and tissue exhibition of cellular entities per micrometer, are substantially or even pervasively essential to diminished Human outcomes.  The major pathways for electromagnetic energy exposure known in general and consensus context, although there are likely to be more intricate contexts and factors which </w:t>
      </w:r>
      <w:r w:rsidRPr="00B126C5">
        <w:rPr>
          <w:rFonts w:ascii="Times New Roman" w:hAnsi="Times New Roman" w:cs="Times New Roman"/>
          <w:color w:val="000000" w:themeColor="text1"/>
          <w:sz w:val="24"/>
          <w:szCs w:val="24"/>
        </w:rPr>
        <w:lastRenderedPageBreak/>
        <w:t xml:space="preserve">are to emerge and which may be less widely known, include NOS2 inducible, phospholipase D, phospholipase C gamma, phosphatidylcholine specific phospholipase, and 2 palmitoyl phosphatidylcholine surfactant specific phospholipase, both as phospholipases and </w:t>
      </w:r>
      <w:proofErr w:type="spellStart"/>
      <w:r w:rsidRPr="00B126C5">
        <w:rPr>
          <w:rFonts w:ascii="Times New Roman" w:hAnsi="Times New Roman" w:cs="Times New Roman"/>
          <w:color w:val="000000" w:themeColor="text1"/>
          <w:sz w:val="24"/>
          <w:szCs w:val="24"/>
        </w:rPr>
        <w:t>phosphodiesterases</w:t>
      </w:r>
      <w:proofErr w:type="spellEnd"/>
      <w:r w:rsidRPr="00B126C5">
        <w:rPr>
          <w:rFonts w:ascii="Times New Roman" w:hAnsi="Times New Roman" w:cs="Times New Roman"/>
          <w:color w:val="000000" w:themeColor="text1"/>
          <w:sz w:val="24"/>
          <w:szCs w:val="24"/>
        </w:rPr>
        <w:t xml:space="preserve">. Luminal expression of these are particularly detrimental and describe why diseases in areas with comparatively increased levels of electromagnetic field exposure are correlated with more substantial epidemiological conformation of particular diseases as well as more substantial advancement of particular disease  </w:t>
      </w:r>
    </w:p>
    <w:p w14:paraId="46B33294"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role which electromagnetic fields from infrastructure, wiring, electronics, devices, and other sources might have in disease and diminished human behavior, it is certain that shielding massive levels of electromagnetic energy to which humans are being exposed may produce remarkable changes in duration of span of being, levels of detrimental behavior, levels of chronic disease, susceptibility to sudden adverse health events and susceptibility to sudden adverse behavior. Since electromagnetic field exposure was not created or produced by any known human which continues to exhibit vital being, there should be limited reluctance in organizations producing factors that emit electromagnetic fields to endeavor upon a path of Human priority by integrating insulating, absorption and covering capabilities into products, capabilities services, devices and infrastructure.  Pervasively, these electromagnetic field mitigation capabilities  in minuscule differences in costs and complexity of products and services. Similarly, these increase the value of investments in permanent magnet energy solutions and water synthesis from atmosphere solutions, resulting in regeneration of hydrological systems, vegetation system, atmospheric quality, and context for improve Human outcomes.  Information.  “Health.”  International Journal of Molecular Sciences. Volume 2021. Number 22. Page 3772. </w:t>
      </w:r>
    </w:p>
    <w:p w14:paraId="540FF54C" w14:textId="77777777" w:rsidR="007171C2" w:rsidRPr="00B126C5" w:rsidRDefault="007171C2" w:rsidP="00982681">
      <w:pPr>
        <w:rPr>
          <w:rFonts w:ascii="Times New Roman" w:hAnsi="Times New Roman" w:cs="Times New Roman"/>
          <w:color w:val="000000" w:themeColor="text1"/>
          <w:sz w:val="24"/>
          <w:szCs w:val="24"/>
        </w:rPr>
      </w:pPr>
    </w:p>
    <w:p w14:paraId="54C2F58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response is that physiology becomes programmed to find factors that alleviate homocysteine levels, which have particular innate shapes, tastes, smells, correlations, associations, textures, sounds, and other characteristics including less than conscious cues that are well known enough that about 90 percent of consumer behavior is derived by interactions among systems competing for benefit for increasing diminished control of inclination, associations, behavior and decisions.  Thus, each iteration of sales, marketing, advertising or other campaigns provides intricate data about Human associations and behavior, allowing systems to frack deeply into the areas of biological function and cognitive function hat program Human outcomes.  The physiological response to inadequate choline, inadequate NAD+, NADH, NADP+, NADH, enriched phosphatidylcholine, and other essential factors, including unimpeded access to clean fresh water are complex because rapid interaction with the brain occurs from even interaction with these with areas of physiology used for taste, texture and smell, for instance. However, these essential factors are so important that that the influences, systems, organizations and interests which control these bend Human inclination, behavior and outcomes to their own interests, sometimes allowing benefit to be obtained from exhibition of detrimental outcomes.  </w:t>
      </w:r>
    </w:p>
    <w:p w14:paraId="5653328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Physiologically, homocysteine and </w:t>
      </w:r>
      <w:proofErr w:type="spellStart"/>
      <w:r w:rsidRPr="00B126C5">
        <w:rPr>
          <w:rFonts w:ascii="Times New Roman" w:hAnsi="Times New Roman" w:cs="Times New Roman"/>
          <w:color w:val="000000" w:themeColor="text1"/>
          <w:sz w:val="24"/>
          <w:szCs w:val="24"/>
        </w:rPr>
        <w:t>trimethylaminenoxide</w:t>
      </w:r>
      <w:proofErr w:type="spellEnd"/>
      <w:r w:rsidRPr="00B126C5">
        <w:rPr>
          <w:rFonts w:ascii="Times New Roman" w:hAnsi="Times New Roman" w:cs="Times New Roman"/>
          <w:color w:val="000000" w:themeColor="text1"/>
          <w:sz w:val="24"/>
          <w:szCs w:val="24"/>
        </w:rPr>
        <w:t xml:space="preserve"> which is the primary causal factor in sudden adverse health events and perioperative complications, although also participating in </w:t>
      </w:r>
      <w:r w:rsidRPr="00B126C5">
        <w:rPr>
          <w:rFonts w:ascii="Times New Roman" w:hAnsi="Times New Roman" w:cs="Times New Roman"/>
          <w:color w:val="000000" w:themeColor="text1"/>
          <w:sz w:val="24"/>
          <w:szCs w:val="24"/>
        </w:rPr>
        <w:lastRenderedPageBreak/>
        <w:t xml:space="preserve">exacerbating choline inadequacy, result in inhibition of glycolysis, and rapid translation of NADH to NAD+ through the function of lactase dehydrogenase which produces lactate anion while metabolizing NADH to NAD+.  This metabolic juncture supplies NAD+ to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which occurs persistently because of the thymidine block resultant of inhibition of the hexose monophosphate shunt by P53 and NAD+ depletion. Thymidine is unable to be reduced to thymidine monophosphate and the accumulation of thymidine impedes Nucleotide Synthesis. However, the depletion of NAD+ and pyruvate by lactate dehydrogenase results in enhanced competition for the multiple fates or direction of pyruvates metabolism, and includes an upregulation of lactate anion which can be metabolized lactic acid.   This moves the response to changing physiological conditions from a redirection of pyruvate to a change in NADH, NAD+, lactate anion, lactic acid, and level or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has numerous interactions that affect cellular division in the foundational confluence pathways as well as produces more homocysteine by continuing to deplete NAD+ in a way that requires nicotinamide methyltransferases to reduce Nicotinamide in a manner that produces more homocysteine.  </w:t>
      </w:r>
    </w:p>
    <w:p w14:paraId="50C6857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physiological response, then, includes the exhibition of this diminished ability of cellular entities including nonexercised muscle tissue to exhibit stamina while exercised or exercising muscle tissue are less affected.  Along with diminished cognitive interactions through physiological fluids and among the cognitive, perceptive synapse, the result is a greater utilization of brain stem and innate response, increase circumventing of the conscious cognitive context, a diminished capacitance among the cognitive and behavioral synapse, and comparative increase in actively exercising muscle tissue.  </w:t>
      </w:r>
    </w:p>
    <w:p w14:paraId="6AFAFB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All of which constitute an enhanced potential for detrimental behavior, particularly enabling powering through the conditions, circumstances and impedance in nature that are causing inadequate obtainment of homocysteine alleviating factors. Increasingly, civilizations have become aware of, learned and utilize the shapes, colors, smells, tastes, textures, associations and other factors that would lead to alleviation of homocysteine in nature, such that these are utilized to shape consumer behavior, resulting, also, in the diverse group of potential human outcomes in civilization, including detrimental outcomes, particularly those outcomes from which benefit might be obtained. These extend the platform and API to Human, social, behavioral and physiological outcomes, and represent on more specific loci or mechanisms at which systems of civilization may integrate into this example. However, the subjectiveness produced by homocysteine can even be shaped into detrimental health outcomes explaining why even health services entities exhibit marking, sales and advertising campaigns.   However, the data observes that a mere increase in health facilities typically increases the level of detrimental or diminished Human outcomes, while a study of homocysteine below or above about 7 um/L produced a 500 to 1 difference in the instances unassured vital being over decade of observation, favoring those with homocysteine less than 7 um/L.  The study includes all cause unassured vital being such that even victims of detrimental Human outcomes had increased potential for being victimized, along with an increase of participants becoming victimizers, when homocysteine was above 7 um/L.  </w:t>
      </w:r>
    </w:p>
    <w:p w14:paraId="39A06B5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data analyzing ranges of homocysteine were varied, as were intent of such studies.  Thus, in order to derive a general application of homocysteine levels to guide level and modality of care, correlations of homocysteine during admittance, direction to outpatient, care, office visit care, and general management were become priorities.  Data in each of these areas were mixed with other study criteria. However, one study in particular integrated both objective and subjective factors in analyzing usefulness of homocysteine as an indicator of and triage factor in general aspects of care. The study indicates that homocysteine is useful as a health management indicator, although the same study observes wild fluctuations in homocysteine that make it difficult to be considered as detrimental factors, although this study clearly presents the hundreds of aspects of pathology required in every disease that homocysteine produces integrally with these or even independent of disease or diagnosis. Information.  “Homocysteine.” Medicine. Volume 100. Number 33. Page e26893.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A42251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Another most imperative paradox to present is the integral role of methyl groups and sulphones in detoxification of estrogens and hormones as well as managing these to levels below the 50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percentile that is sometimes used to represent indicative pathology.  Sulphur or sulphones such as </w:t>
      </w:r>
      <w:proofErr w:type="spellStart"/>
      <w:r w:rsidRPr="00B126C5">
        <w:rPr>
          <w:rFonts w:ascii="Times New Roman" w:hAnsi="Times New Roman" w:cs="Times New Roman"/>
          <w:color w:val="000000" w:themeColor="text1"/>
          <w:sz w:val="24"/>
          <w:szCs w:val="24"/>
        </w:rPr>
        <w:t>Methylsulfonyl</w:t>
      </w:r>
      <w:proofErr w:type="spellEnd"/>
      <w:r w:rsidRPr="00B126C5">
        <w:rPr>
          <w:rFonts w:ascii="Times New Roman" w:hAnsi="Times New Roman" w:cs="Times New Roman"/>
          <w:color w:val="000000" w:themeColor="text1"/>
          <w:sz w:val="24"/>
          <w:szCs w:val="24"/>
        </w:rPr>
        <w:t xml:space="preserve">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some oxygenic interactions, but particularly performing interaction with the sulfides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to prevent intramolecular disulfide links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Intramolecular links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3695F0A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emergence of homocysteine, choline inadequacy and PEMT inhibition, along with PP53 upregulation at changes to existential aspects of cellular membranes and its role as the fundamental basis for biological compartmentalization is important because it explains a continued exhibition and utilization of compartmentalization in diminished Human outcomes, even though thousands of years of experience clearly present compartmentalization across this Boltzmann transition </w:t>
      </w:r>
      <w:proofErr w:type="spellStart"/>
      <w:r w:rsidRPr="00B126C5">
        <w:rPr>
          <w:rFonts w:ascii="Times New Roman" w:hAnsi="Times New Roman" w:cs="Times New Roman"/>
          <w:color w:val="000000" w:themeColor="text1"/>
          <w:sz w:val="24"/>
          <w:szCs w:val="24"/>
        </w:rPr>
        <w:t>form</w:t>
      </w:r>
      <w:proofErr w:type="spellEnd"/>
      <w:r w:rsidRPr="00B126C5">
        <w:rPr>
          <w:rFonts w:ascii="Times New Roman" w:hAnsi="Times New Roman" w:cs="Times New Roman"/>
          <w:color w:val="000000" w:themeColor="text1"/>
          <w:sz w:val="24"/>
          <w:szCs w:val="24"/>
        </w:rPr>
        <w:t xml:space="preserve"> microbiology to social systems has not been effective at improving human outcome, while causing somewhat massive collateral and generational effects, although clearly this contexts seems to be providing information instead of being utilized as a rational bona fide mechanisms to specifically decrease diminished outcomes. This projection of biology and physiology into systems, patterns in systems and outcomes are essential in producing wholistically applied improving change.  Inadequate focus on assuring, repairing, reconstituting and sustaining the fundamental existential aspects of cellular structure and cellular metabolism are request in pervasive, if not all, disease, as well as explains therapeutic inadequacy. </w:t>
      </w:r>
    </w:p>
    <w:p w14:paraId="313EBFF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Similarly, the emergence of homocysteine, choline inadequacy, and PEMT inhibition, along with P53 upregulation at decreased number of cellular entities per micrometer of tissue, also presents </w:t>
      </w:r>
      <w:r w:rsidRPr="00B126C5">
        <w:rPr>
          <w:rFonts w:ascii="Times New Roman" w:hAnsi="Times New Roman" w:cs="Times New Roman"/>
          <w:color w:val="000000" w:themeColor="text1"/>
          <w:sz w:val="24"/>
          <w:szCs w:val="24"/>
        </w:rPr>
        <w:lastRenderedPageBreak/>
        <w:t xml:space="preserve">existential level challenges to physiology. Together with challenges to cellular existence, these are translated into changed behavior, which the analyses with which this analysis is associated clearly present as resulting in impaired electromagnetic synapse, chemical synapsis, neurological synapse, perception, cognition, circumventing of insertion of stimuli for conscious cognitive processing, impaired rewards systems function utilize to determine appropriateness of behavior to circumstance, impaired conditioning, impaired recall of conditioned responses in other contexts, impaired blocking, impaired ability to withstand externally impose stimuli/response pairings, deterioration of areas of the brain required for learning, memory and behavioral control, such that all of these begin to emerge as detrimental physiological effects even during gestation.  </w:t>
      </w:r>
    </w:p>
    <w:p w14:paraId="4F582E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not difficult to conclude that these are involved maternal risk, maternal making of decisions regarding gestation and in determination of human outcomes, particularly introducing patterned risk for outcomes in correlation with inadequacy, including detrimental behavior, behavioral health conditions, and diminished physiological outcomes. </w:t>
      </w:r>
    </w:p>
    <w:p w14:paraId="04EA38E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the role in which choline status, homocysteine status, PEMT status and P53 upregulation are subtly at the foundational and empirical aspects of pervasive health status and human outcomes. A study observes that homocysteine disrupts D2 dopamine receptor activation.  Homocysteine performs as an allosteric D2 receptor agonist which selectively diminishes the affinity of D2 receptors in a manner that excludes antagonists, while homocysteine effect in this regard utilizes Arginine/Thiol electrostatic influence to produce noncovalent complexes that include 2 arginine dense epitopes as well as which includes the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intracellular loop of the D2 dopamine receptor which can include the A2A/D2 receptor homodimerization intracellular loop of D2 dopamine receptors.  This among the hundreds or maybe thousands of detrimental effects of homocysteine explain impaired dopaminergic function and impaired synthesis of dolichol and neuromelanin in Parkinson’s disease, diverse and myriad diseases with impaired movement or coordination, neurodegenerative disease, but diseases of impaired focus, attention and impaired behavior. Most importantly, these explain how homocysteine dissociates conscious biological and cognitive function from autonomous and innate physiological interacts that are programmed to resolve choline inadequacy, inhibition of PEMT, homocysteine increase and P53 upregulation. The context of dopaminergic fasting in which humans consciously exclude peripheral stimuli to focus on specific reduced sets of objective attainment, are relevant.   </w:t>
      </w:r>
    </w:p>
    <w:p w14:paraId="2894D90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the dopaminergic involvement of homocysteine is an important assertion that extends the model of P53 diminishment of pyruvate availability, while PAPR signaling depletes NAD+ in a manner that causes NADH and pyruvate to be increasingly metabolized by lactate dehydrogenase toward lactate anion which potentiates also lactic acid along with NAD+ production. For cellular entities and muscle tissues not actively exercising, this produces a high sensitivity to glucose depletion because PEMT inhibition, choline inadequacy, homocysteine, and P53 upregulation prevents systemic absorption of glucose by inhibiting GLUT glucose endocytosis and preventing glucose from any source such as from gluconeogenesis to be trapped in glycogen cycling where amyloid fibrils are extended and catabolized along with diminished endocytosis of glucose and diminished directing of glucose into glycolysis, pentose phosphate pathway and hexose monophosphate shunt.   The insulin receptor is also inhibited by P53 in this </w:t>
      </w:r>
      <w:r w:rsidRPr="00B126C5">
        <w:rPr>
          <w:rFonts w:ascii="Times New Roman" w:hAnsi="Times New Roman" w:cs="Times New Roman"/>
          <w:color w:val="000000" w:themeColor="text1"/>
          <w:sz w:val="24"/>
          <w:szCs w:val="24"/>
        </w:rPr>
        <w:lastRenderedPageBreak/>
        <w:t xml:space="preserve">context.  Canonically, the insulin receptor can enhance metabolic throughput within glycolytic pathways through phosphofructokinase, although, however, an increasingly rapid depletion of pyruvate can be produced in tissues and </w:t>
      </w:r>
      <w:proofErr w:type="spellStart"/>
      <w:r w:rsidRPr="00B126C5">
        <w:rPr>
          <w:rFonts w:ascii="Times New Roman" w:hAnsi="Times New Roman" w:cs="Times New Roman"/>
          <w:color w:val="000000" w:themeColor="text1"/>
          <w:sz w:val="24"/>
          <w:szCs w:val="24"/>
        </w:rPr>
        <w:t>nonexercising</w:t>
      </w:r>
      <w:proofErr w:type="spellEnd"/>
      <w:r w:rsidRPr="00B126C5">
        <w:rPr>
          <w:rFonts w:ascii="Times New Roman" w:hAnsi="Times New Roman" w:cs="Times New Roman"/>
          <w:color w:val="000000" w:themeColor="text1"/>
          <w:sz w:val="24"/>
          <w:szCs w:val="24"/>
        </w:rPr>
        <w:t xml:space="preserve"> muscle tissue, resultant in lactate accumulation, depletion of pyruvate and lactic acid accumulation sensitivity that requires conditioning to diminish as an impendence to performance.  </w:t>
      </w:r>
    </w:p>
    <w:p w14:paraId="715661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importantly, it is the context of actively exercising or actively utilized muscle tissue, fibers and cellular entities which is most interesting because these escape impendence to endocytosis of glucose and escape glucose direction into glycolysis, such that the glucose that accumulates in circulation resultant of choline inadequacy, PEMT inhibition and P53 upregulation, is, instead, able to be directed toward these actively utilized muscle tissues.   This explain hypertrophic growth in and required utilization of particular muscle tissue basis to sustain hypertrophy, sustain leanness, and avoid hypertrophic growth toward adiposity, all of which seem to be the result of decisions in development which occur in a continued endocytosis of glucose without function of PEMT and without assured choline, cellular structure and metabolically essential cholesterol, as well as diminished levels of cellular entities per micrometer.   </w:t>
      </w:r>
    </w:p>
    <w:p w14:paraId="19D4CC3E" w14:textId="1F04C6F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Impairment of these aspects of enhanced muscular endocytosis of glucose, impaired involvement of conscious cognitive function in the stimuli/response pairings, and impaired dopaminergic function, increasingly explain how existential aspects of the basic biological compartmentalization as well as how existential aspect of the density of cellular entities per micrometer become translated into cognitive function, behavior, and integrated sets of inclinations, compulsions, decisions and outcomes.  These explain inclination, addiction, compulsion and impaired behavioral factors linked to diminished outcomes. Resultant upregulation of </w:t>
      </w:r>
      <w:proofErr w:type="spellStart"/>
      <w:r w:rsidRPr="00B126C5">
        <w:rPr>
          <w:rFonts w:ascii="Times New Roman" w:hAnsi="Times New Roman" w:cs="Times New Roman"/>
          <w:color w:val="000000" w:themeColor="text1"/>
          <w:sz w:val="24"/>
          <w:szCs w:val="24"/>
        </w:rPr>
        <w:t>Cytochodrome</w:t>
      </w:r>
      <w:proofErr w:type="spellEnd"/>
      <w:r w:rsidRPr="00B126C5">
        <w:rPr>
          <w:rFonts w:ascii="Times New Roman" w:hAnsi="Times New Roman" w:cs="Times New Roman"/>
          <w:color w:val="000000" w:themeColor="text1"/>
          <w:sz w:val="24"/>
          <w:szCs w:val="24"/>
        </w:rPr>
        <w:t xml:space="preserve"> C,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Bak</w:t>
      </w:r>
      <w:proofErr w:type="spellEnd"/>
      <w:r w:rsidRPr="00B126C5">
        <w:rPr>
          <w:rFonts w:ascii="Times New Roman" w:hAnsi="Times New Roman" w:cs="Times New Roman"/>
          <w:color w:val="000000" w:themeColor="text1"/>
          <w:sz w:val="24"/>
          <w:szCs w:val="24"/>
        </w:rPr>
        <w:t xml:space="preserve"> which promote massive deterioration of cellular entities and P53 promotion of pause in hypertrophic phases of mitosis, are integral to this context because these require upregulation survival signaling to prevention somewhat complete deterioration of cellular bases and tissues.  NOS2 inducible version expression which occurs also in this context extends this paradigm because NOS2 is detrimental if expressed in more than ephemeral duration, can become uncoupled to produce acute phase, and is expressed to improve the turgor of cellular entities in assistance of supporting anatomical structure.  NOS2, illustratively, is expressed in astronauts returning from space travel to assist in supporting physiological structure.  Interestingly, and concluding, these factors clearly present that tissue density per micrometer, cellular structure nutrient density, both, are existential aspects of being that affect factors that transcend location, space and time affect human inclination, perception, cognition, physiology and behavior.   Information. “Allosteric.” Journal of Proteome Research. Volume 5. Pages 3077 to 3083. 2006.   </w:t>
      </w:r>
    </w:p>
    <w:p w14:paraId="13AC2EA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unassured existential aspects of Human physiology and behavior, thus, emerge as susceptibilities and human outcomes provide intricate information about such susceptibilities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the universes level influences, into antecedent aspects of time and future aspects of time, as well as those of immediacy, act upon these susceptibilities.  Pervasively, unassured human, social, behavioral, physiological and other requirements are the empirical basis for diminished human outcomes and diminished human outcomes and diminished human events, elute these as </w:t>
      </w:r>
      <w:r w:rsidRPr="00B126C5">
        <w:rPr>
          <w:rFonts w:ascii="Times New Roman" w:hAnsi="Times New Roman" w:cs="Times New Roman"/>
          <w:color w:val="000000" w:themeColor="text1"/>
          <w:sz w:val="24"/>
          <w:szCs w:val="24"/>
        </w:rPr>
        <w:lastRenderedPageBreak/>
        <w:t xml:space="preserve">outcomes, information and opportunities for analysis, understanding, prevention, intervention in the ways that prioritize humanity, but inclusively in resolution thereof.  </w:t>
      </w:r>
    </w:p>
    <w:p w14:paraId="4F879F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Parenteral instrumentation of choline and phosphatidylcholine, illustratively, are recommended by health services authorities to prevent nosocomial microbial conditions which emerge in particularly when choline is not included in nutritional preparations during hospitalization.  Hospitalized populations can emerge as a source of systematically produced resistant microbes not because of proximity to microbes being therapeutically, but because it is diminished PEMT function and choline inadequacy that are pervasively linked to susceptibility for opportunistic microbial affliction as an entry point for hospitalization this context and because of inadequately pervasive management of choline, PEMT, P53 and homocysteine before admission for hospitalization and within parenteral nutrition or other therapy.  Information. Volume 137 Supplement S. Pages S119 to 128. Gastroenterology. November, 2009.  Information. Choline.  Fact Sheet for Health Professionals. Office of Supplements. National Institutes of Health.   </w:t>
      </w:r>
    </w:p>
    <w:p w14:paraId="211120B3" w14:textId="10073E4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CRISPR, importantly, as a gene therapy may be utilized to impair the genome of bacteria therapeutically as well as produce antisense nucleotide sequences that impeded transcription of bacteria.  This Important potential should become a priority for human populations, particularly as exploration of extraterrestrial contexts increasingly emerge, although there may already be enough instances or contexts in which such application may be improve human outcomes.  </w:t>
      </w:r>
      <w:bookmarkStart w:id="5" w:name="_Hlk110621702"/>
      <w:r w:rsidR="00BF5576" w:rsidRPr="00B126C5">
        <w:rPr>
          <w:rFonts w:ascii="Times New Roman" w:hAnsi="Times New Roman" w:cs="Times New Roman"/>
          <w:color w:val="000000" w:themeColor="text1"/>
          <w:sz w:val="24"/>
          <w:szCs w:val="24"/>
        </w:rPr>
        <w:t xml:space="preserve">Crispr is important because it allows genetic sequences which have become integrated through the activity of pathogens, which have been changed through other impairing circumstances, or which are within pathogens, all to be excised, changed and replace to the favor Human health. These include emerging ability to produce antisense RNA or DNA to ablate disease enabling proteins, ablate the transcription of genes by pathogens or by genes introduced by pathogens into Human genome, as well as implementing specific cellular intervention that causes pathogens or diseased cellular entities to deteriorate. Advances included </w:t>
      </w:r>
      <w:r w:rsidR="001B6DF5" w:rsidRPr="00B126C5">
        <w:rPr>
          <w:rFonts w:ascii="Times New Roman" w:hAnsi="Times New Roman" w:cs="Times New Roman"/>
          <w:color w:val="000000" w:themeColor="text1"/>
          <w:sz w:val="24"/>
          <w:szCs w:val="24"/>
        </w:rPr>
        <w:t xml:space="preserve">instrumentation of personalized therapies as well as instrumented generic application of CRISPR along with protein transduction domains to assure efficient complete anatomical transducing of cellular entities which is a challenge in pervasive therapeutics.  Also, activating designer proteins can be produced which release CRISPR activation sequences when a particular genetic sequence, protein sequence, pathogen protein or even a particular temperature or particular tissue type is encountered. </w:t>
      </w:r>
    </w:p>
    <w:p w14:paraId="00ECA4A1" w14:textId="5AF15C18" w:rsidR="00247FE4" w:rsidRPr="00B126C5" w:rsidRDefault="00247FE4"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tissue specific therapies are very interesting since it is now known that pathogens pervasively, particularly viral vectors, require destabilization of G quadruplexes in telomeric regions along with TNF and particularly SP1 contents, in order to produce latent disease.  Q quadruplex destabilization commandeers L arginine and Ca2+ from NOS2 inducible, producing cyclic enhanced cycling between L arginine and L citrulline to polarize macrophages toward the inflammatory macrophage phenotype and escaping L arginine begin directed toward Arginase which is a resolution</w:t>
      </w:r>
      <w:r w:rsidR="005F1142" w:rsidRPr="00B126C5">
        <w:rPr>
          <w:rFonts w:ascii="Times New Roman" w:hAnsi="Times New Roman" w:cs="Times New Roman"/>
          <w:color w:val="000000" w:themeColor="text1"/>
          <w:sz w:val="24"/>
          <w:szCs w:val="24"/>
        </w:rPr>
        <w:t xml:space="preserve"> phase macrophage phenotype.  Latent disease produced by viruses or other conditions are emerging more and more as being enabled by G 4 destabilization, SP! Release from G4 quadruplexes, inflammatory pathway persistence enabled by destabilized G4, SP1 stimulated downregulation of CD4+ and CD8+ immunological synapse receptors which receive MHC complexed immunological monitoring proteins and present these for lymphocyte </w:t>
      </w:r>
      <w:r w:rsidR="005F1142" w:rsidRPr="00B126C5">
        <w:rPr>
          <w:rFonts w:ascii="Times New Roman" w:hAnsi="Times New Roman" w:cs="Times New Roman"/>
          <w:color w:val="000000" w:themeColor="text1"/>
          <w:sz w:val="24"/>
          <w:szCs w:val="24"/>
        </w:rPr>
        <w:lastRenderedPageBreak/>
        <w:t>processing in reverse sequence into lymphocyte genome known as V(D)J recombination</w:t>
      </w:r>
      <w:r w:rsidR="005A3846" w:rsidRPr="00B126C5">
        <w:rPr>
          <w:rFonts w:ascii="Times New Roman" w:hAnsi="Times New Roman" w:cs="Times New Roman"/>
          <w:color w:val="000000" w:themeColor="text1"/>
          <w:sz w:val="24"/>
          <w:szCs w:val="24"/>
        </w:rPr>
        <w:t xml:space="preserve">, movement of the integrated antisense sequences to the thymus by lymphocytes where pruning, priming,  and nursing processes produce efficient lymphocyte monitoring processes which attached to CD4+, CD8+ receptors during immunological monitoring, division into immunological cascade by lymphocytes, or presentation of the antigen sequences to lymphatic center B cellular entities which assist with immunological cascade.  </w:t>
      </w:r>
    </w:p>
    <w:p w14:paraId="7866E513" w14:textId="014B8495" w:rsidR="005A3846" w:rsidRPr="00B126C5" w:rsidRDefault="005A3846"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SP1, along with diminishing CD4+ and CD8+, also upregulate PDL1 and PD1, </w:t>
      </w:r>
      <w:r w:rsidR="00BF3A5D" w:rsidRPr="00B126C5">
        <w:rPr>
          <w:rFonts w:ascii="Times New Roman" w:hAnsi="Times New Roman" w:cs="Times New Roman"/>
          <w:color w:val="000000" w:themeColor="text1"/>
          <w:sz w:val="24"/>
          <w:szCs w:val="24"/>
        </w:rPr>
        <w:t xml:space="preserve">both of which obscure diseased or impaired, as well as inflamed or pathogen commandeered cellular entities from lymphocyte search and monitoring capabilities as well as prevents lymphocyte attachment to ligands and receptors exhibited by these diseased cellular entities.  Similarly, SP1 upregulates telomerase which </w:t>
      </w:r>
      <w:proofErr w:type="spellStart"/>
      <w:r w:rsidR="00BF3A5D" w:rsidRPr="00B126C5">
        <w:rPr>
          <w:rFonts w:ascii="Times New Roman" w:hAnsi="Times New Roman" w:cs="Times New Roman"/>
          <w:color w:val="000000" w:themeColor="text1"/>
          <w:sz w:val="24"/>
          <w:szCs w:val="24"/>
        </w:rPr>
        <w:t>causses</w:t>
      </w:r>
      <w:proofErr w:type="spellEnd"/>
      <w:r w:rsidR="00BF3A5D" w:rsidRPr="00B126C5">
        <w:rPr>
          <w:rFonts w:ascii="Times New Roman" w:hAnsi="Times New Roman" w:cs="Times New Roman"/>
          <w:color w:val="000000" w:themeColor="text1"/>
          <w:sz w:val="24"/>
          <w:szCs w:val="24"/>
        </w:rPr>
        <w:t xml:space="preserve"> the telomeric regions that have increased numbers of G quadruplexes and SP1 transactivation loci to escape transcription</w:t>
      </w:r>
      <w:r w:rsidR="008C57FA" w:rsidRPr="00B126C5">
        <w:rPr>
          <w:rFonts w:ascii="Times New Roman" w:hAnsi="Times New Roman" w:cs="Times New Roman"/>
          <w:color w:val="000000" w:themeColor="text1"/>
          <w:sz w:val="24"/>
          <w:szCs w:val="24"/>
        </w:rPr>
        <w:t xml:space="preserve">al depletion during each cellular division. Thus, stabilization of the genetic loci at which destabilized G 4 are occurring as  a feature oSP1 upregulation of telomerase, although SP1 is an inhibitor of PEMT and </w:t>
      </w:r>
      <w:proofErr w:type="spellStart"/>
      <w:r w:rsidR="008C57FA" w:rsidRPr="00B126C5">
        <w:rPr>
          <w:rFonts w:ascii="Times New Roman" w:hAnsi="Times New Roman" w:cs="Times New Roman"/>
          <w:color w:val="000000" w:themeColor="text1"/>
          <w:sz w:val="24"/>
          <w:szCs w:val="24"/>
        </w:rPr>
        <w:t>upregulator</w:t>
      </w:r>
      <w:proofErr w:type="spellEnd"/>
      <w:r w:rsidR="008C57FA" w:rsidRPr="00B126C5">
        <w:rPr>
          <w:rFonts w:ascii="Times New Roman" w:hAnsi="Times New Roman" w:cs="Times New Roman"/>
          <w:color w:val="000000" w:themeColor="text1"/>
          <w:sz w:val="24"/>
          <w:szCs w:val="24"/>
        </w:rPr>
        <w:t xml:space="preserve"> of the CDP choline pathway at CTP Choline Cytidylyltransferase .   Importantly, SP1 upregulation of telomerase or hTERT potential prevents AP1</w:t>
      </w:r>
      <w:r w:rsidR="001E6970" w:rsidRPr="00B126C5">
        <w:rPr>
          <w:rFonts w:ascii="Times New Roman" w:hAnsi="Times New Roman" w:cs="Times New Roman"/>
          <w:color w:val="000000" w:themeColor="text1"/>
          <w:sz w:val="24"/>
          <w:szCs w:val="24"/>
        </w:rPr>
        <w:t>downregulation of telomerase from causing depletion of telomeres which would  result in exit of  inflamed, impaired or diseased cellular entities from mitosis through chromosome fusing  that emerges when telomeres are depleted in cellular  entities.    The removal of limitation on AP1 by SP1 causes latent disease from a transcriptional perspectives because this results in the continued upregulation of AP1,  inhibition of PEMT by AP</w:t>
      </w:r>
      <w:r w:rsidR="003E4FB7" w:rsidRPr="00B126C5">
        <w:rPr>
          <w:rFonts w:ascii="Times New Roman" w:hAnsi="Times New Roman" w:cs="Times New Roman"/>
          <w:color w:val="000000" w:themeColor="text1"/>
          <w:sz w:val="24"/>
          <w:szCs w:val="24"/>
        </w:rPr>
        <w:t xml:space="preserve">1 although SP1 inhibits PEMT by this same or another mechanisms, while Ca2+ depletion by G 4 participates in this pathology context to cause dissociation of the mitochondrial associated membrane which results in inadequate supply of Ca2+, Phosphatidylserine, Phosphatidylethanolamine, and possibly phosphatidylinositol useful in activating autophagy, </w:t>
      </w:r>
      <w:r w:rsidR="001E6970"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all occurring through transfer from the endoplasmic reticulum to the mitochondria through the shared emerged mitochondrial associated membrane which these two cellular </w:t>
      </w:r>
      <w:proofErr w:type="spellStart"/>
      <w:r w:rsidR="003E4FB7" w:rsidRPr="00B126C5">
        <w:rPr>
          <w:rFonts w:ascii="Times New Roman" w:hAnsi="Times New Roman" w:cs="Times New Roman"/>
          <w:color w:val="000000" w:themeColor="text1"/>
          <w:sz w:val="24"/>
          <w:szCs w:val="24"/>
        </w:rPr>
        <w:t>subcompartments</w:t>
      </w:r>
      <w:proofErr w:type="spellEnd"/>
      <w:r w:rsidR="003E4FB7" w:rsidRPr="00B126C5">
        <w:rPr>
          <w:rFonts w:ascii="Times New Roman" w:hAnsi="Times New Roman" w:cs="Times New Roman"/>
          <w:color w:val="000000" w:themeColor="text1"/>
          <w:sz w:val="24"/>
          <w:szCs w:val="24"/>
        </w:rPr>
        <w:t xml:space="preserve"> share. These explain why </w:t>
      </w:r>
      <w:r w:rsidR="00BC0041" w:rsidRPr="00B126C5">
        <w:rPr>
          <w:rFonts w:ascii="Times New Roman" w:hAnsi="Times New Roman" w:cs="Times New Roman"/>
          <w:color w:val="000000" w:themeColor="text1"/>
          <w:sz w:val="24"/>
          <w:szCs w:val="24"/>
        </w:rPr>
        <w:t xml:space="preserve">catalytic activity of </w:t>
      </w:r>
      <w:r w:rsidR="003E4FB7" w:rsidRPr="00B126C5">
        <w:rPr>
          <w:rFonts w:ascii="Times New Roman" w:hAnsi="Times New Roman" w:cs="Times New Roman"/>
          <w:color w:val="000000" w:themeColor="text1"/>
          <w:sz w:val="24"/>
          <w:szCs w:val="24"/>
        </w:rPr>
        <w:t xml:space="preserve">PEMT2 </w:t>
      </w:r>
      <w:r w:rsidR="00BC0041"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in particular in the most advanced or </w:t>
      </w:r>
      <w:r w:rsidR="00BC0041" w:rsidRPr="00B126C5">
        <w:rPr>
          <w:rFonts w:ascii="Times New Roman" w:hAnsi="Times New Roman" w:cs="Times New Roman"/>
          <w:color w:val="000000" w:themeColor="text1"/>
          <w:sz w:val="24"/>
          <w:szCs w:val="24"/>
        </w:rPr>
        <w:t xml:space="preserve">detrimental of disease and diminished health statuses, is typically regarded as being strongly deteriorated although some diseases linked to </w:t>
      </w:r>
      <w:proofErr w:type="spellStart"/>
      <w:r w:rsidR="00BC0041" w:rsidRPr="00B126C5">
        <w:rPr>
          <w:rFonts w:ascii="Times New Roman" w:hAnsi="Times New Roman" w:cs="Times New Roman"/>
          <w:color w:val="000000" w:themeColor="text1"/>
          <w:sz w:val="24"/>
          <w:szCs w:val="24"/>
        </w:rPr>
        <w:t>trimethylaminenoxide</w:t>
      </w:r>
      <w:proofErr w:type="spellEnd"/>
      <w:r w:rsidR="00BC0041" w:rsidRPr="00B126C5">
        <w:rPr>
          <w:rFonts w:ascii="Times New Roman" w:hAnsi="Times New Roman" w:cs="Times New Roman"/>
          <w:color w:val="000000" w:themeColor="text1"/>
          <w:sz w:val="24"/>
          <w:szCs w:val="24"/>
        </w:rPr>
        <w:t xml:space="preserve"> as well as participation of diminished PEMT1 or PEMT3 also participate in disease, diminished physiological capacitance or diminished cognitive capacitance, and diminished Human outcomes.  </w:t>
      </w:r>
    </w:p>
    <w:p w14:paraId="54D84182" w14:textId="4929EF78" w:rsidR="00BC0041" w:rsidRPr="00B126C5" w:rsidRDefault="00BC004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important to present that PEMT1 is activated in development while PEMT2 emerges in later aspects of gestational development or even following birth,  suggesting that PEMT2 may be a regulator of growth and developmen</w:t>
      </w:r>
      <w:r w:rsidR="00C845E7" w:rsidRPr="00B126C5">
        <w:rPr>
          <w:rFonts w:ascii="Times New Roman" w:hAnsi="Times New Roman" w:cs="Times New Roman"/>
          <w:color w:val="000000" w:themeColor="text1"/>
          <w:sz w:val="24"/>
          <w:szCs w:val="24"/>
        </w:rPr>
        <w:t xml:space="preserve">t, particularly balancing size or growth with energy levels required to sustain physiology, cognition, and movement through electron transport pathway, oxidative phosphorylation, and the hundreds of mitochondria that can be exhibited in each cellular entity which exhibit PEMT2 activity. </w:t>
      </w:r>
    </w:p>
    <w:p w14:paraId="68D4A6ED" w14:textId="2B210396" w:rsidR="00C845E7" w:rsidRPr="00B126C5" w:rsidRDefault="00DC221E"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Vaccines that prevent disease, prevent oncology and used as therapy after oncology therapy as well as which might </w:t>
      </w:r>
      <w:r w:rsidR="00EC0EBF" w:rsidRPr="00B126C5">
        <w:rPr>
          <w:rFonts w:ascii="Times New Roman" w:hAnsi="Times New Roman" w:cs="Times New Roman"/>
          <w:color w:val="000000" w:themeColor="text1"/>
          <w:sz w:val="24"/>
          <w:szCs w:val="24"/>
        </w:rPr>
        <w:t xml:space="preserve">be </w:t>
      </w:r>
      <w:r w:rsidRPr="00B126C5">
        <w:rPr>
          <w:rFonts w:ascii="Times New Roman" w:hAnsi="Times New Roman" w:cs="Times New Roman"/>
          <w:color w:val="000000" w:themeColor="text1"/>
          <w:sz w:val="24"/>
          <w:szCs w:val="24"/>
        </w:rPr>
        <w:t xml:space="preserve">used as oncology therapy have been successful and are expanding in availability and usage.  Vaccines including MRNA vaccines are emerging into wide usage while </w:t>
      </w:r>
      <w:r w:rsidRPr="00B126C5">
        <w:rPr>
          <w:rFonts w:ascii="Times New Roman" w:hAnsi="Times New Roman" w:cs="Times New Roman"/>
          <w:color w:val="000000" w:themeColor="text1"/>
          <w:sz w:val="24"/>
          <w:szCs w:val="24"/>
        </w:rPr>
        <w:lastRenderedPageBreak/>
        <w:t xml:space="preserve">vaccines can benefit when immunological function is enhanced by assuring PEMT function as well as supplementing phosphatidylcholine.  </w:t>
      </w:r>
    </w:p>
    <w:bookmarkEnd w:id="5"/>
    <w:p w14:paraId="2920359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inadequacy impairs the immunological synapses, impairs nonspecific permeability of the outer plasma membrane, impairs specific permeability of the inner plasma membrane, impairs V(D)J adaptive immunological genetic repair in immunological cellular entities, impairs lipid raft characteristics in the caveolae, and along with NOS2 inducible version impairs dilatation of the caveolae, as well as along with NOS2 inducible enables microbes to escape the toxic plasma membrane interstitial space using can include NOS2 and phospholipase D enabled endosomes within which microbes move into the intracellular space. A characterization of NOS2 function when expressed ephemerally is that it supplies toxic reactive molecular species used in intracellular and extracellular microbial defense to flush microbes from the intracellular space and supplies toxic molecular species for exhibition in the plasma membrane intracellular space. These toxic molecular species can also be emitted in the extracellular space, such as from NOS2, NOS1 and NOS3 to participate in extracellular defense, although these can include uncoupling of nitric oxide synthase versions that can become participative in the acute phase. </w:t>
      </w:r>
    </w:p>
    <w:p w14:paraId="53B3BA8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imperatively, hepatic organ and thymus, both deteriorate resultant of choline deficiency and correlative to homocysteine exhibition, including in correlation with typical patterns in detrimental aspects of aging.  Impaired development, nursing, and sustainment of T lymphocytes in thymus also emerges, diminished the immunological synapse resultant of choline inadequacy. However, beginning with choline inhibition of P53 downregulation of biosynthesis pathways that occurs with PEMT inhibition or choline deficiency or both, diminished expression of genes and biosynthetic enzymes emerges which are replaced with inflammatory signaling, including upregulated expression of MHC antigen presentation proteins which systematically integrate with proteins and molecules in the intracellular space, then move these to the extracellular interface of the plasma membrane, most aggregately within lipid rafts and most aggregately at the Caveolae, resulting in presentation of this within CD4+ and CD8+ receptors which lymphocytes and leukocytes utilize for antigen reception, antigen reporting, antigen monitoring and copying of the inverted protein sequences into their own DNA using adaptive immunological DNA repair such as V(D)J recombination.  Innate and compliment immunological function can also utilize these receptors for marking, amplification and enhancement of immunological cascade.  However, these processes present not only how microbes are found directly in circulation or anatomy in in the humoral immunological response, are found in the cellular response by cellular level reporting pathway, and, however, presents the context in which T cellular entities or Humoral as well as cellular level cascade can result in presentation of antigen by these immunological factors to lymphatic centers where immunological be cellular entities are activated in a similar extended immunological cascade. </w:t>
      </w:r>
    </w:p>
    <w:p w14:paraId="3108292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Foxn1 is known to promote regeneration of thymus.   Information. “Thymus Organogenesis and Development.” </w:t>
      </w:r>
      <w:proofErr w:type="spellStart"/>
      <w:r w:rsidRPr="00B126C5">
        <w:rPr>
          <w:rFonts w:ascii="Times New Roman" w:hAnsi="Times New Roman" w:cs="Times New Roman"/>
          <w:color w:val="000000" w:themeColor="text1"/>
          <w:sz w:val="24"/>
          <w:szCs w:val="24"/>
        </w:rPr>
        <w:t>Eur</w:t>
      </w:r>
      <w:proofErr w:type="spellEnd"/>
      <w:r w:rsidRPr="00B126C5">
        <w:rPr>
          <w:rFonts w:ascii="Times New Roman" w:hAnsi="Times New Roman" w:cs="Times New Roman"/>
          <w:color w:val="000000" w:themeColor="text1"/>
          <w:sz w:val="24"/>
          <w:szCs w:val="24"/>
        </w:rPr>
        <w:t xml:space="preserve"> J Immunol. Volume 46. Number 8. Pages 1826 to 1837.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2016. </w:t>
      </w:r>
    </w:p>
    <w:p w14:paraId="2120BCE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Regeneration of Islet Beta Cellular entities has been presented in the literature using IGF 1 or insulin growth factor I.   Islet beta cellular entities are hyperactivated by accumulation in circulation of glucose resultant of P53 inhibition of GLUT endocytosis of glucose, overloaded </w:t>
      </w:r>
      <w:r w:rsidRPr="00B126C5">
        <w:rPr>
          <w:rFonts w:ascii="Times New Roman" w:hAnsi="Times New Roman" w:cs="Times New Roman"/>
          <w:color w:val="000000" w:themeColor="text1"/>
          <w:sz w:val="24"/>
          <w:szCs w:val="24"/>
        </w:rPr>
        <w:lastRenderedPageBreak/>
        <w:t xml:space="preserve">from toxic contents of cellular entities catabolized during massive apoptosis which emerges resultant of choline inadequacy, both which of which produce such levels of oxidative distress that cellular entities produce insulation that is distributed to much of physiology using arginine pathways in vasculature as which produce such levels of oxidative distress that Islet Beta cellular entities can activate an autoimmunological response to themselves as well as which can cause Islet Beta cellular entities to dedifferentiate into other cellular entity types. This process of dedifferentiation is perhaps a most </w:t>
      </w:r>
      <w:proofErr w:type="spellStart"/>
      <w:r w:rsidRPr="00B126C5">
        <w:rPr>
          <w:rFonts w:ascii="Times New Roman" w:hAnsi="Times New Roman" w:cs="Times New Roman"/>
          <w:color w:val="000000" w:themeColor="text1"/>
          <w:sz w:val="24"/>
          <w:szCs w:val="24"/>
        </w:rPr>
        <w:t>underconsidered</w:t>
      </w:r>
      <w:proofErr w:type="spellEnd"/>
      <w:r w:rsidRPr="00B126C5">
        <w:rPr>
          <w:rFonts w:ascii="Times New Roman" w:hAnsi="Times New Roman" w:cs="Times New Roman"/>
          <w:color w:val="000000" w:themeColor="text1"/>
          <w:sz w:val="24"/>
          <w:szCs w:val="24"/>
        </w:rPr>
        <w:t xml:space="preserve"> modality of impaired differentiation, mesenchymal phenotype emergence and impaired mitotic characteristics exhibited in disease. Information. “Regenerative Medicine.”   World J Gastroenterol. Volume 26. Number 22. Pages 2948 to 2966.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7FFABE2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Immunological cascade can, then, also involve leukocyte activation of diseased or impaired cellular entities using T, B, or other cellular entity marking and activation of intracellular immunological pathways to cause hyperactivation such phosphorylation cascade or activate specific pathways such as Trail, Caspase or other pathways causing cellular deterioration of destabilization. An interesting context to present is that NOS2 inducible is an inherent inhibitor of PEMT.  Also, upregulation of choline kinase alpha and thus upregulation of the CDP choline pathway, increases phosphocholine and phosphocholine upregulation causes low to middle level activation of the complements immunological system and this pathway is the </w:t>
      </w:r>
      <w:proofErr w:type="spellStart"/>
      <w:r w:rsidRPr="00B126C5">
        <w:rPr>
          <w:rFonts w:ascii="Times New Roman" w:hAnsi="Times New Roman" w:cs="Times New Roman"/>
          <w:color w:val="000000" w:themeColor="text1"/>
          <w:sz w:val="24"/>
          <w:szCs w:val="24"/>
        </w:rPr>
        <w:t>underconsidred</w:t>
      </w:r>
      <w:proofErr w:type="spellEnd"/>
      <w:r w:rsidRPr="00B126C5">
        <w:rPr>
          <w:rFonts w:ascii="Times New Roman" w:hAnsi="Times New Roman" w:cs="Times New Roman"/>
          <w:color w:val="000000" w:themeColor="text1"/>
          <w:sz w:val="24"/>
          <w:szCs w:val="24"/>
        </w:rPr>
        <w:t xml:space="preserve"> pathway for both vascular deterioration and participation in particular nuances of vascular repair such as with Estradiol instrumentation. </w:t>
      </w:r>
    </w:p>
    <w:p w14:paraId="515EDEA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GSK3B inhibitors which are invoked in S1P receptor pathways and </w:t>
      </w:r>
      <w:proofErr w:type="spellStart"/>
      <w:r w:rsidRPr="00B126C5">
        <w:rPr>
          <w:rFonts w:ascii="Times New Roman" w:hAnsi="Times New Roman" w:cs="Times New Roman"/>
          <w:color w:val="000000" w:themeColor="text1"/>
          <w:sz w:val="24"/>
          <w:szCs w:val="24"/>
        </w:rPr>
        <w:t>methylsulfonylmethane</w:t>
      </w:r>
      <w:proofErr w:type="spellEnd"/>
      <w:r w:rsidRPr="00B126C5">
        <w:rPr>
          <w:rFonts w:ascii="Times New Roman" w:hAnsi="Times New Roman" w:cs="Times New Roman"/>
          <w:color w:val="000000" w:themeColor="text1"/>
          <w:sz w:val="24"/>
          <w:szCs w:val="24"/>
        </w:rPr>
        <w:t xml:space="preserve"> both are used in oncology therapy.  </w:t>
      </w:r>
      <w:proofErr w:type="spellStart"/>
      <w:r w:rsidRPr="00B126C5">
        <w:rPr>
          <w:rFonts w:ascii="Times New Roman" w:hAnsi="Times New Roman" w:cs="Times New Roman"/>
          <w:color w:val="000000" w:themeColor="text1"/>
          <w:sz w:val="24"/>
          <w:szCs w:val="24"/>
        </w:rPr>
        <w:t>Methylsulfonylmethane</w:t>
      </w:r>
      <w:proofErr w:type="spellEnd"/>
      <w:r w:rsidRPr="00B126C5">
        <w:rPr>
          <w:rFonts w:ascii="Times New Roman" w:hAnsi="Times New Roman" w:cs="Times New Roman"/>
          <w:color w:val="000000" w:themeColor="text1"/>
          <w:sz w:val="24"/>
          <w:szCs w:val="24"/>
        </w:rPr>
        <w:t xml:space="preserv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w:t>
      </w:r>
      <w:proofErr w:type="spellStart"/>
      <w:r w:rsidRPr="00B126C5">
        <w:rPr>
          <w:rFonts w:ascii="Times New Roman" w:hAnsi="Times New Roman" w:cs="Times New Roman"/>
          <w:color w:val="000000" w:themeColor="text1"/>
          <w:sz w:val="24"/>
          <w:szCs w:val="24"/>
        </w:rPr>
        <w:t>chREBP</w:t>
      </w:r>
      <w:proofErr w:type="spellEnd"/>
      <w:r w:rsidRPr="00B126C5">
        <w:rPr>
          <w:rFonts w:ascii="Times New Roman" w:hAnsi="Times New Roman" w:cs="Times New Roman"/>
          <w:color w:val="000000" w:themeColor="text1"/>
          <w:sz w:val="24"/>
          <w:szCs w:val="24"/>
        </w:rPr>
        <w:t xml:space="preserve">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3F8F79F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There should not be a confusing of ret+ with RET that is the inverse of NADH release in the electron transport pathway in which Hydride is released to sue 58 percent of hydridic energy in </w:t>
      </w:r>
      <w:proofErr w:type="spellStart"/>
      <w:r w:rsidRPr="00B126C5">
        <w:rPr>
          <w:rFonts w:ascii="Times New Roman" w:hAnsi="Times New Roman" w:cs="Times New Roman"/>
          <w:color w:val="000000" w:themeColor="text1"/>
          <w:sz w:val="24"/>
          <w:szCs w:val="24"/>
        </w:rPr>
        <w:t>loadbalanced</w:t>
      </w:r>
      <w:proofErr w:type="spellEnd"/>
      <w:r w:rsidRPr="00B126C5">
        <w:rPr>
          <w:rFonts w:ascii="Times New Roman" w:hAnsi="Times New Roman" w:cs="Times New Roman"/>
          <w:color w:val="000000" w:themeColor="text1"/>
          <w:sz w:val="24"/>
          <w:szCs w:val="24"/>
        </w:rPr>
        <w:t xml:space="preserve">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w:t>
      </w:r>
      <w:proofErr w:type="spellStart"/>
      <w:r w:rsidRPr="00B126C5">
        <w:rPr>
          <w:rFonts w:ascii="Times New Roman" w:hAnsi="Times New Roman" w:cs="Times New Roman"/>
          <w:color w:val="000000" w:themeColor="text1"/>
          <w:sz w:val="24"/>
          <w:szCs w:val="24"/>
        </w:rPr>
        <w:t>Cabozantinib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vandetanib</w:t>
      </w:r>
      <w:proofErr w:type="spellEnd"/>
      <w:r w:rsidRPr="00B126C5">
        <w:rPr>
          <w:rFonts w:ascii="Times New Roman" w:hAnsi="Times New Roman" w:cs="Times New Roman"/>
          <w:color w:val="000000" w:themeColor="text1"/>
          <w:sz w:val="24"/>
          <w:szCs w:val="24"/>
        </w:rPr>
        <w:t xml:space="preserve">, Lenvatinib, </w:t>
      </w:r>
      <w:proofErr w:type="spellStart"/>
      <w:r w:rsidRPr="00B126C5">
        <w:rPr>
          <w:rFonts w:ascii="Times New Roman" w:hAnsi="Times New Roman" w:cs="Times New Roman"/>
          <w:color w:val="000000" w:themeColor="text1"/>
          <w:sz w:val="24"/>
          <w:szCs w:val="24"/>
        </w:rPr>
        <w:t>selpercatinib</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pralsetinib</w:t>
      </w:r>
      <w:proofErr w:type="spellEnd"/>
      <w:r w:rsidRPr="00B126C5">
        <w:rPr>
          <w:rFonts w:ascii="Times New Roman" w:hAnsi="Times New Roman" w:cs="Times New Roman"/>
          <w:color w:val="000000" w:themeColor="text1"/>
          <w:sz w:val="24"/>
          <w:szCs w:val="24"/>
        </w:rPr>
        <w:t xml:space="preserve"> have been tested or indicated for management of ret+. “Ret Inhibitors.”  ‘</w:t>
      </w:r>
      <w:proofErr w:type="spellStart"/>
      <w:r w:rsidRPr="00B126C5">
        <w:rPr>
          <w:rFonts w:ascii="Times New Roman" w:hAnsi="Times New Roman" w:cs="Times New Roman"/>
          <w:color w:val="000000" w:themeColor="text1"/>
          <w:sz w:val="24"/>
          <w:szCs w:val="24"/>
        </w:rPr>
        <w:t>Oncologies</w:t>
      </w:r>
      <w:proofErr w:type="spellEnd"/>
      <w:r w:rsidRPr="00B126C5">
        <w:rPr>
          <w:rFonts w:ascii="Times New Roman" w:hAnsi="Times New Roman" w:cs="Times New Roman"/>
          <w:color w:val="000000" w:themeColor="text1"/>
          <w:sz w:val="24"/>
          <w:szCs w:val="24"/>
        </w:rPr>
        <w:t>’(Basel).   Volume 13. Number 17. Pages 4415.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Information. “GSK3B.” Breast ‘Oncology’ Research. Volume 21. Number 1. Page 37.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2019.  Information. Int J Mol Med. Volume 28. Number 1. Pages 95 to 100.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Information. </w:t>
      </w:r>
      <w:proofErr w:type="spellStart"/>
      <w:r w:rsidRPr="00B126C5">
        <w:rPr>
          <w:rFonts w:ascii="Times New Roman" w:hAnsi="Times New Roman" w:cs="Times New Roman"/>
          <w:color w:val="000000" w:themeColor="text1"/>
          <w:sz w:val="24"/>
          <w:szCs w:val="24"/>
        </w:rPr>
        <w:t>PLoS</w:t>
      </w:r>
      <w:proofErr w:type="spellEnd"/>
      <w:r w:rsidRPr="00B126C5">
        <w:rPr>
          <w:rFonts w:ascii="Times New Roman" w:hAnsi="Times New Roman" w:cs="Times New Roman"/>
          <w:color w:val="000000" w:themeColor="text1"/>
          <w:sz w:val="24"/>
          <w:szCs w:val="24"/>
        </w:rPr>
        <w:t>. ONE. Volume 7. Number 4. Article e33361.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Day, 2012.  Information. “GSK.” ‘Oncology’ Letters. Volume 380. Number 2. Pages 384 to 392. Pages 384 to 392. October 1, 2016.  </w:t>
      </w:r>
    </w:p>
    <w:p w14:paraId="7E46CA6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presents configuration of propanoic acid, hexanoic acid and cyclohexane carboxylic acid, as natural compounds, that exceeded the integration free energies of the </w:t>
      </w:r>
      <w:proofErr w:type="spellStart"/>
      <w:r w:rsidRPr="00B126C5">
        <w:rPr>
          <w:rFonts w:ascii="Times New Roman" w:hAnsi="Times New Roman" w:cs="Times New Roman"/>
          <w:color w:val="000000" w:themeColor="text1"/>
          <w:sz w:val="24"/>
          <w:szCs w:val="24"/>
        </w:rPr>
        <w:t>selpercatanib</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vandetanib</w:t>
      </w:r>
      <w:proofErr w:type="spellEnd"/>
      <w:r w:rsidRPr="00B126C5">
        <w:rPr>
          <w:rFonts w:ascii="Times New Roman" w:hAnsi="Times New Roman" w:cs="Times New Roman"/>
          <w:color w:val="000000" w:themeColor="text1"/>
          <w:sz w:val="24"/>
          <w:szCs w:val="24"/>
        </w:rPr>
        <w:t xml:space="preserve">. Information.  “Ret Tyrosine Kinase.”  RSC Adv. Volume 12. Number 2. Pages 1194 to 1207. December 22, 2021.  </w:t>
      </w:r>
    </w:p>
    <w:p w14:paraId="7CCFAA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dynamics of managing homocysteine and assaying homocysteine, then, emerge in the context of other assay of molecular mass in hematopoietic fluid.  Hb1AC assay, for instance, are complicated by prandial status, such as before, after, during fasting periods of nutritional obtainment. Hemoglobin, also, through red blood cell recycling, results in somewhat pervasive  cycling </w:t>
      </w:r>
      <w:proofErr w:type="spellStart"/>
      <w:r w:rsidRPr="00B126C5">
        <w:rPr>
          <w:rFonts w:ascii="Times New Roman" w:hAnsi="Times New Roman" w:cs="Times New Roman"/>
          <w:color w:val="000000" w:themeColor="text1"/>
          <w:sz w:val="24"/>
          <w:szCs w:val="24"/>
        </w:rPr>
        <w:t>ever</w:t>
      </w:r>
      <w:proofErr w:type="spellEnd"/>
      <w:r w:rsidRPr="00B126C5">
        <w:rPr>
          <w:rFonts w:ascii="Times New Roman" w:hAnsi="Times New Roman" w:cs="Times New Roman"/>
          <w:color w:val="000000" w:themeColor="text1"/>
          <w:sz w:val="24"/>
          <w:szCs w:val="24"/>
        </w:rPr>
        <w:t xml:space="preserve"> 4 months or so. Thus, Hba1c, should assay the duration that a hemoglobin has been exhibited empirically, the duration of which hemoglobin has been glycosylated, and perhaps, although this seems to be the priority of such assay, the levels of glycosylation of hemoglobin.  There may be extreme levels of glycosylation in this regard, but therapies typically are not interventional unless utilized in acute care, resulting in a chronic management of glycosylated hemoglobin from what could be periodic increase.  The recommendation for fasting before testing improves the relevance of chronic management with an instance of assay.  </w:t>
      </w:r>
    </w:p>
    <w:p w14:paraId="45D89580" w14:textId="77777777" w:rsidR="00982681" w:rsidRPr="00B126C5" w:rsidRDefault="00982681" w:rsidP="00982681">
      <w:pPr>
        <w:rPr>
          <w:rFonts w:ascii="Times New Roman" w:hAnsi="Times New Roman" w:cs="Times New Roman"/>
          <w:sz w:val="24"/>
          <w:szCs w:val="24"/>
        </w:rPr>
      </w:pP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is another inhibitor of PEMT.  The literature does not pervasively acknowledge PEMT status and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even in extended duration studies, while it is known that some of the major pathways supplying oxygen , metabolites, nutrients and repair </w:t>
      </w:r>
      <w:r w:rsidRPr="00B126C5">
        <w:rPr>
          <w:rFonts w:ascii="Times New Roman" w:hAnsi="Times New Roman" w:cs="Times New Roman"/>
          <w:sz w:val="24"/>
          <w:szCs w:val="24"/>
        </w:rPr>
        <w:lastRenderedPageBreak/>
        <w:t xml:space="preserve">factors to the brain are impeded by deterioration of carotid intima media which can only be repair to adequate plasticity by managing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unless mechanical mechanisms are applied to open such pathways without improving carotid intima media plasticity.   </w:t>
      </w:r>
    </w:p>
    <w:p w14:paraId="20EC224C" w14:textId="0314E676"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w:t>
      </w:r>
      <w:proofErr w:type="spellStart"/>
      <w:r w:rsidRPr="00B126C5">
        <w:rPr>
          <w:rFonts w:ascii="Times New Roman" w:hAnsi="Times New Roman" w:cs="Times New Roman"/>
          <w:sz w:val="24"/>
          <w:szCs w:val="24"/>
        </w:rPr>
        <w:t>transla</w:t>
      </w:r>
      <w:r w:rsidR="00562D84" w:rsidRPr="00B126C5">
        <w:rPr>
          <w:rFonts w:ascii="Times New Roman" w:hAnsi="Times New Roman" w:cs="Times New Roman"/>
          <w:sz w:val="24"/>
          <w:szCs w:val="24"/>
        </w:rPr>
        <w:t>ti</w:t>
      </w:r>
      <w:r w:rsidRPr="00B126C5">
        <w:rPr>
          <w:rFonts w:ascii="Times New Roman" w:hAnsi="Times New Roman" w:cs="Times New Roman"/>
          <w:sz w:val="24"/>
          <w:szCs w:val="24"/>
        </w:rPr>
        <w:t>onalwellness</w:t>
      </w:r>
      <w:proofErr w:type="spellEnd"/>
      <w:r w:rsidRPr="00B126C5">
        <w:rPr>
          <w:rFonts w:ascii="Times New Roman" w:hAnsi="Times New Roman" w:cs="Times New Roman"/>
          <w:sz w:val="24"/>
          <w:szCs w:val="24"/>
        </w:rPr>
        <w:t xml:space="preserve">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1DEC8C70" w14:textId="355DFA2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review</w:t>
      </w:r>
      <w:r w:rsidR="00275805" w:rsidRPr="00B126C5">
        <w:rPr>
          <w:rFonts w:ascii="Times New Roman" w:hAnsi="Times New Roman" w:cs="Times New Roman"/>
          <w:sz w:val="24"/>
          <w:szCs w:val="24"/>
        </w:rPr>
        <w:t xml:space="preserve"> at 3 months</w:t>
      </w:r>
      <w:r w:rsidRPr="00B126C5">
        <w:rPr>
          <w:rFonts w:ascii="Times New Roman" w:hAnsi="Times New Roman" w:cs="Times New Roman"/>
          <w:sz w:val="24"/>
          <w:szCs w:val="24"/>
        </w:rPr>
        <w:t xml:space="preserve">,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disease and all of the reason by 594 participants might be reduced to 339 participants. </w:t>
      </w:r>
    </w:p>
    <w:p w14:paraId="16D45B7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BC58F3D" w14:textId="737366EA"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study suggests that Renal therapy can improve the efficiency of renal clearance homocysteine, chronically or particularly during acute phases and care provided to alleviate the acute phase.  A </w:t>
      </w:r>
      <w:r w:rsidRPr="00B126C5">
        <w:rPr>
          <w:rFonts w:ascii="Times New Roman" w:hAnsi="Times New Roman" w:cs="Times New Roman"/>
          <w:sz w:val="24"/>
          <w:szCs w:val="24"/>
        </w:rPr>
        <w:lastRenderedPageBreak/>
        <w:t xml:space="preserve">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1514FB0B" w14:textId="229F980F"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60EF8D6A" w14:textId="1C54920B"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w:t>
      </w:r>
      <w:proofErr w:type="spellStart"/>
      <w:r w:rsidRPr="00B126C5">
        <w:rPr>
          <w:rFonts w:ascii="Times New Roman" w:hAnsi="Times New Roman" w:cs="Times New Roman"/>
          <w:sz w:val="24"/>
          <w:szCs w:val="24"/>
        </w:rPr>
        <w:t>postmethionine</w:t>
      </w:r>
      <w:proofErr w:type="spellEnd"/>
      <w:r w:rsidRPr="00B126C5">
        <w:rPr>
          <w:rFonts w:ascii="Times New Roman" w:hAnsi="Times New Roman" w:cs="Times New Roman"/>
          <w:sz w:val="24"/>
          <w:szCs w:val="24"/>
        </w:rPr>
        <w:t xml:space="preserve"> synthesis processes was not impaired, preventing accumulation of cobalamin, at least comparatively among these two groups.  This suggest that alternative pathway for homocysteine recycling or depletion may have been required or B vitamins may be deficient.  These also suggest that hypothyroidism before therapy is a lesser </w:t>
      </w:r>
      <w:r w:rsidRPr="00B126C5">
        <w:rPr>
          <w:rFonts w:ascii="Times New Roman" w:hAnsi="Times New Roman" w:cs="Times New Roman"/>
          <w:sz w:val="24"/>
          <w:szCs w:val="24"/>
        </w:rPr>
        <w:lastRenderedPageBreak/>
        <w:t xml:space="preserve">pathology status at lese in these group of indicators, presenting the possibility that PEMT inhibition is more substantially exhibited in hyperthyroidism.  </w:t>
      </w:r>
    </w:p>
    <w:p w14:paraId="6111131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71655A9" w14:textId="1C427B7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w:t>
      </w:r>
      <w:proofErr w:type="spellStart"/>
      <w:r w:rsidRPr="00B126C5">
        <w:rPr>
          <w:rFonts w:ascii="Times New Roman" w:hAnsi="Times New Roman" w:cs="Times New Roman"/>
          <w:sz w:val="24"/>
          <w:szCs w:val="24"/>
        </w:rPr>
        <w:t>scc</w:t>
      </w:r>
      <w:proofErr w:type="spellEnd"/>
      <w:r w:rsidRPr="00B126C5">
        <w:rPr>
          <w:rFonts w:ascii="Times New Roman" w:hAnsi="Times New Roman" w:cs="Times New Roman"/>
          <w:sz w:val="24"/>
          <w:szCs w:val="24"/>
        </w:rPr>
        <w:t xml:space="preserve"> enables synthesis of pregnenolone to begin processing of hormones systemically.  </w:t>
      </w:r>
    </w:p>
    <w:p w14:paraId="7E345F08" w14:textId="77777777" w:rsidR="00792756" w:rsidRPr="00B126C5" w:rsidRDefault="0080499F" w:rsidP="00982681">
      <w:pPr>
        <w:rPr>
          <w:rFonts w:ascii="Times New Roman" w:hAnsi="Times New Roman" w:cs="Times New Roman"/>
          <w:sz w:val="24"/>
          <w:szCs w:val="24"/>
        </w:rPr>
      </w:pPr>
      <w:bookmarkStart w:id="6" w:name="_Hlk110459837"/>
      <w:r w:rsidRPr="00B126C5">
        <w:rPr>
          <w:rFonts w:ascii="Times New Roman" w:hAnsi="Times New Roman" w:cs="Times New Roman"/>
          <w:sz w:val="24"/>
          <w:szCs w:val="24"/>
        </w:rPr>
        <w:t xml:space="preserve">Mitochondria experience recycling through a version of autophagy known as mitophagy.  PTEN products P53 from being deteriorated through ubiquitylation, while PTEN also enables expression of PINK1.   PINK1 accumulates in the inner membrane of stable mitochondria but also accumulates in the outer mitochondrial membrane of unstable mitochondria.  </w:t>
      </w:r>
      <w:r w:rsidR="00283160" w:rsidRPr="00B126C5">
        <w:rPr>
          <w:rFonts w:ascii="Times New Roman" w:hAnsi="Times New Roman" w:cs="Times New Roman"/>
          <w:sz w:val="24"/>
          <w:szCs w:val="24"/>
        </w:rPr>
        <w:t xml:space="preserve">TOM and TIM23 both perform import of PINK! Into the outer or inner mitochondrial membrane while PARKIN integrates with PINK1 in the outer mitochondrial membrane, while the mitochondrial directing sequence, MTS, that directsPINK1 to mitochondrial members is segmented from PINK1 by </w:t>
      </w:r>
      <w:r w:rsidR="0016220A" w:rsidRPr="00B126C5">
        <w:rPr>
          <w:rFonts w:ascii="Times New Roman" w:hAnsi="Times New Roman" w:cs="Times New Roman"/>
          <w:sz w:val="24"/>
          <w:szCs w:val="24"/>
        </w:rPr>
        <w:t xml:space="preserve">Mitochondrial peptidase processing enzymes. Parkin1 interaction with PINK1 in the outer membrane cause fragmentation of mitochondria, although typically mitochondrial potential has already been diminished when PARKIN and PINK1accumulated in the outer mitochondrial membrane, resulting in fragmentation.  </w:t>
      </w:r>
      <w:proofErr w:type="spellStart"/>
      <w:r w:rsidR="0016220A" w:rsidRPr="00B126C5">
        <w:rPr>
          <w:rFonts w:ascii="Times New Roman" w:hAnsi="Times New Roman" w:cs="Times New Roman"/>
          <w:sz w:val="24"/>
          <w:szCs w:val="24"/>
        </w:rPr>
        <w:t>Submitochondria</w:t>
      </w:r>
      <w:proofErr w:type="spellEnd"/>
      <w:r w:rsidR="0016220A" w:rsidRPr="00B126C5">
        <w:rPr>
          <w:rFonts w:ascii="Times New Roman" w:hAnsi="Times New Roman" w:cs="Times New Roman"/>
          <w:sz w:val="24"/>
          <w:szCs w:val="24"/>
        </w:rPr>
        <w:t xml:space="preserve"> produced as a result are then recycled into other mitochondria or other mitochondrial fragments when potentials in such </w:t>
      </w:r>
      <w:proofErr w:type="spellStart"/>
      <w:r w:rsidR="0016220A" w:rsidRPr="00B126C5">
        <w:rPr>
          <w:rFonts w:ascii="Times New Roman" w:hAnsi="Times New Roman" w:cs="Times New Roman"/>
          <w:sz w:val="24"/>
          <w:szCs w:val="24"/>
        </w:rPr>
        <w:t>submitochondria</w:t>
      </w:r>
      <w:proofErr w:type="spellEnd"/>
      <w:r w:rsidR="0016220A" w:rsidRPr="00B126C5">
        <w:rPr>
          <w:rFonts w:ascii="Times New Roman" w:hAnsi="Times New Roman" w:cs="Times New Roman"/>
          <w:sz w:val="24"/>
          <w:szCs w:val="24"/>
        </w:rPr>
        <w:t xml:space="preserve"> are adequate, resulting in recycling.  </w:t>
      </w:r>
    </w:p>
    <w:p w14:paraId="3D86A78B" w14:textId="7C403162" w:rsidR="0080499F" w:rsidRPr="00B126C5" w:rsidRDefault="00841F02" w:rsidP="00982681">
      <w:pPr>
        <w:rPr>
          <w:rFonts w:ascii="Times New Roman" w:hAnsi="Times New Roman" w:cs="Times New Roman"/>
          <w:sz w:val="24"/>
          <w:szCs w:val="24"/>
        </w:rPr>
      </w:pPr>
      <w:r w:rsidRPr="00B126C5">
        <w:rPr>
          <w:rFonts w:ascii="Times New Roman" w:hAnsi="Times New Roman" w:cs="Times New Roman"/>
          <w:sz w:val="24"/>
          <w:szCs w:val="24"/>
        </w:rPr>
        <w:t xml:space="preserve">Cellular entities exhibit sometimes hundreds of mitochondria and mitochondria can even move between cellular entities in muscle tissue, particularly in sheathed cellular in shared sheathing.  Mitochondria attach to </w:t>
      </w:r>
      <w:r w:rsidR="00792756" w:rsidRPr="00B126C5">
        <w:rPr>
          <w:rFonts w:ascii="Times New Roman" w:hAnsi="Times New Roman" w:cs="Times New Roman"/>
          <w:sz w:val="24"/>
          <w:szCs w:val="24"/>
        </w:rPr>
        <w:t>endoplasmic</w:t>
      </w:r>
      <w:r w:rsidRPr="00B126C5">
        <w:rPr>
          <w:rFonts w:ascii="Times New Roman" w:hAnsi="Times New Roman" w:cs="Times New Roman"/>
          <w:sz w:val="24"/>
          <w:szCs w:val="24"/>
        </w:rPr>
        <w:t xml:space="preserve"> reticula through an emerged shared membrane known as the </w:t>
      </w:r>
      <w:r w:rsidRPr="00B126C5">
        <w:rPr>
          <w:rFonts w:ascii="Times New Roman" w:hAnsi="Times New Roman" w:cs="Times New Roman"/>
          <w:sz w:val="24"/>
          <w:szCs w:val="24"/>
        </w:rPr>
        <w:lastRenderedPageBreak/>
        <w:t>mitochondrial associated membrane through which sharing of phosphatidylserine, Ca2+, phosphatidylethanolamine and other factors are exchanged, while phosphatidylserine, Ca2+, phosphatidylethanolamine stabilize mitochondria, supply PEMT with substrate, and enable ,mitochondrial control of cellular outcomes including programmed deterioration</w:t>
      </w:r>
      <w:r w:rsidR="00792756" w:rsidRPr="00B126C5">
        <w:rPr>
          <w:rFonts w:ascii="Times New Roman" w:hAnsi="Times New Roman" w:cs="Times New Roman"/>
          <w:sz w:val="24"/>
          <w:szCs w:val="24"/>
        </w:rPr>
        <w:t xml:space="preserve"> that causes apoptosis, other cellular outcomes and statuses, as well as rescuing cellular entities from control imposed by membrane level existential dynamics that occur during choline inadequacy, cholesterol inadequacy and existential challenges that include promoting of proteolysis and survival signaling pathways such as upregulation of choline kinase as an aspect of upregulated CDP Choline pathways.</w:t>
      </w:r>
    </w:p>
    <w:p w14:paraId="5C7E9DC6" w14:textId="01620AA1" w:rsidR="00792756" w:rsidRPr="00B126C5" w:rsidRDefault="00792756"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also potentially reliant upon transmembrane weaving between the endoplasmic reticulum and </w:t>
      </w:r>
      <w:r w:rsidR="00BD6EBC" w:rsidRPr="00B126C5">
        <w:rPr>
          <w:rFonts w:ascii="Times New Roman" w:hAnsi="Times New Roman" w:cs="Times New Roman"/>
          <w:sz w:val="24"/>
          <w:szCs w:val="24"/>
        </w:rPr>
        <w:t xml:space="preserve">mitochondria through the mitochondrial associated membrane or at least in the mitochondrial aspect of the mitochondrial associated membrane. Although PEMT2, mitochondrial PEMT version , may be functional elsewhere in the mitochondria.  However, the typical pathway to pervasive disease includes existential challenge to cellular membranes and as diminished cellular entities per micrometer in tissue, along with PEMT inhibition, P53 upregulation, </w:t>
      </w:r>
      <w:r w:rsidR="0011279A" w:rsidRPr="00B126C5">
        <w:rPr>
          <w:rFonts w:ascii="Times New Roman" w:hAnsi="Times New Roman" w:cs="Times New Roman"/>
          <w:sz w:val="24"/>
          <w:szCs w:val="24"/>
        </w:rPr>
        <w:t xml:space="preserve">survival signaling to counteract massive apoptosis that occurs when PEMT is inhibited and choline isdefici9enty, upregulation of proteolysis and choline kinase alpha, upregulation of the CDP choline pathway, diminished enriched phosphatidylcholine which PEMT would produce if not diminished also, culminating in deterioration of the mitochondrial associated membrane, and obliteration of PEMT2 function as well as potentially impaired function of PEMT versions generally.   A particular article presents the important of nutritional sustainment of mitochondria, including utilization as therapy for conditions which emerge with aging.  Information.  “PINK1.”  </w:t>
      </w:r>
      <w:r w:rsidR="00310A30" w:rsidRPr="00B126C5">
        <w:rPr>
          <w:rFonts w:ascii="Times New Roman" w:hAnsi="Times New Roman" w:cs="Times New Roman"/>
          <w:sz w:val="24"/>
          <w:szCs w:val="24"/>
        </w:rPr>
        <w:t xml:space="preserve">Journal of Neurochemistry. Volume 139. Issue S1. Pages 232 to 239. October, 2016. </w:t>
      </w:r>
      <w:r w:rsidR="005631AE" w:rsidRPr="00B126C5">
        <w:rPr>
          <w:rFonts w:ascii="Times New Roman" w:hAnsi="Times New Roman" w:cs="Times New Roman"/>
          <w:sz w:val="24"/>
          <w:szCs w:val="24"/>
        </w:rPr>
        <w:t xml:space="preserve"> Information. “A Strategy for Healthy Brain Aging.”  Antioxidants. Volume 9. Page 932. 2020. </w:t>
      </w:r>
    </w:p>
    <w:bookmarkEnd w:id="6"/>
    <w:p w14:paraId="5EE11B58"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Alternative pathways of homocysteine recycling and depletion are recommended in this context.  Generally, otherwise, homocysteine increases are correlated with increases in creatinine and increases in BUN blood urea nitrogen levels.  </w:t>
      </w:r>
      <w:proofErr w:type="spellStart"/>
      <w:r w:rsidRPr="00B126C5">
        <w:rPr>
          <w:rFonts w:ascii="Times New Roman" w:hAnsi="Times New Roman" w:cs="Times New Roman"/>
          <w:sz w:val="24"/>
          <w:szCs w:val="24"/>
        </w:rPr>
        <w:t>Trimehylaminenoxide</w:t>
      </w:r>
      <w:proofErr w:type="spellEnd"/>
      <w:r w:rsidRPr="00B126C5">
        <w:rPr>
          <w:rFonts w:ascii="Times New Roman" w:hAnsi="Times New Roman" w:cs="Times New Roman"/>
          <w:sz w:val="24"/>
          <w:szCs w:val="24"/>
        </w:rPr>
        <w:t xml:space="preserv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is a major status change that occurs with dialysis although clearance of </w:t>
      </w:r>
      <w:proofErr w:type="spellStart"/>
      <w:r w:rsidRPr="00B126C5">
        <w:rPr>
          <w:rFonts w:ascii="Times New Roman" w:hAnsi="Times New Roman" w:cs="Times New Roman"/>
          <w:sz w:val="24"/>
          <w:szCs w:val="24"/>
        </w:rPr>
        <w:t>timrethylaminenoxide</w:t>
      </w:r>
      <w:proofErr w:type="spellEnd"/>
      <w:r w:rsidRPr="00B126C5">
        <w:rPr>
          <w:rFonts w:ascii="Times New Roman" w:hAnsi="Times New Roman" w:cs="Times New Roman"/>
          <w:sz w:val="24"/>
          <w:szCs w:val="24"/>
        </w:rPr>
        <w:t xml:space="preserve"> in dialysis is typically comparable by percentage or fraction to the creatinine levels resultant of dialysis. The li9terature observes these in a study of limitations tons to dialysis clearance of excretion susceptible </w:t>
      </w:r>
      <w:proofErr w:type="spellStart"/>
      <w:r w:rsidRPr="00B126C5">
        <w:rPr>
          <w:rFonts w:ascii="Times New Roman" w:hAnsi="Times New Roman" w:cs="Times New Roman"/>
          <w:sz w:val="24"/>
          <w:szCs w:val="24"/>
        </w:rPr>
        <w:t>metabolities</w:t>
      </w:r>
      <w:proofErr w:type="spellEnd"/>
      <w:r w:rsidRPr="00B126C5">
        <w:rPr>
          <w:rFonts w:ascii="Times New Roman" w:hAnsi="Times New Roman" w:cs="Times New Roman"/>
          <w:sz w:val="24"/>
          <w:szCs w:val="24"/>
        </w:rPr>
        <w:t xml:space="preserve"> sch as large size, intracellular sequestration and protein binding exhibited by molecules which might otherwise be able to be removed from physiology by excretory systems. </w:t>
      </w:r>
    </w:p>
    <w:p w14:paraId="7CE2EED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Management of homocysteine, creatinine, blood urea nitrogen,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asymmetrical dimethylarginine, symmetrical dimethylarginine, B12, Folate, al, thus, emerge as correlated and supporting pathways in emergency, inpatient, outpatient, and proactive modalities of care.  </w:t>
      </w:r>
    </w:p>
    <w:p w14:paraId="50503641" w14:textId="2673721E"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Information. “Mechanism.”  </w:t>
      </w:r>
      <w:proofErr w:type="spellStart"/>
      <w:r w:rsidRPr="00B126C5">
        <w:rPr>
          <w:rFonts w:ascii="Times New Roman" w:hAnsi="Times New Roman" w:cs="Times New Roman"/>
          <w:sz w:val="24"/>
          <w:szCs w:val="24"/>
        </w:rPr>
        <w:t>PLoS</w:t>
      </w:r>
      <w:proofErr w:type="spellEnd"/>
      <w:r w:rsidRPr="00B126C5">
        <w:rPr>
          <w:rFonts w:ascii="Times New Roman" w:hAnsi="Times New Roman" w:cs="Times New Roman"/>
          <w:sz w:val="24"/>
          <w:szCs w:val="24"/>
        </w:rPr>
        <w:t xml:space="preserve"> One. Volume 10. Number 12. Article e0143731.  2015. </w:t>
      </w:r>
    </w:p>
    <w:p w14:paraId="303E4B42"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“Levels.” Scientific Reports. Volume 10. Article 18050. 2020. </w:t>
      </w:r>
    </w:p>
    <w:p w14:paraId="60D9EF2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Information. “Treatment.” Clinical Treatment. Volume 47. Issue 9. Pages 1738 to 1741.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w:t>
      </w:r>
      <w:r w:rsidRPr="00B126C5">
        <w:rPr>
          <w:rFonts w:ascii="Times New Roman" w:hAnsi="Times New Roman" w:cs="Times New Roman"/>
          <w:sz w:val="24"/>
          <w:szCs w:val="24"/>
          <w:vertAlign w:val="superscript"/>
        </w:rPr>
        <w:t>st</w:t>
      </w:r>
      <w:r w:rsidRPr="00B126C5">
        <w:rPr>
          <w:rFonts w:ascii="Times New Roman" w:hAnsi="Times New Roman" w:cs="Times New Roman"/>
          <w:sz w:val="24"/>
          <w:szCs w:val="24"/>
        </w:rPr>
        <w:t xml:space="preserve"> Day, 2001.   </w:t>
      </w:r>
    </w:p>
    <w:p w14:paraId="23B9872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factors presented in this analysis suggest that impaired focus on the priorities that resolve and assure health status, behavioral control and management of homocysteine may acculturated, typical and imposed in civilizations, often utilizing substitute factors as intermediaries in analyzing, considering, obtaining and instrumenting the factors that resolve homocysteine, assure </w:t>
      </w:r>
      <w:proofErr w:type="spellStart"/>
      <w:r w:rsidRPr="00B126C5">
        <w:rPr>
          <w:rFonts w:ascii="Times New Roman" w:hAnsi="Times New Roman" w:cs="Times New Roman"/>
          <w:sz w:val="24"/>
          <w:szCs w:val="24"/>
        </w:rPr>
        <w:t>pemt</w:t>
      </w:r>
      <w:proofErr w:type="spellEnd"/>
      <w:r w:rsidRPr="00B126C5">
        <w:rPr>
          <w:rFonts w:ascii="Times New Roman" w:hAnsi="Times New Roman" w:cs="Times New Roman"/>
          <w:sz w:val="24"/>
          <w:szCs w:val="24"/>
        </w:rPr>
        <w:t xml:space="preserve">, and which are integral to behavior in context of control and conscious levels of control, particularly when compared to control mechanisms instrumented in civilization through comprehensive groups of stimuli and response pairings.  Information. Chapter 57 Level Consciousness, in Clinical Methods. The History, Physical and Laboratory Examinations.   ISBN-10  0-409-90077-x.    </w:t>
      </w:r>
    </w:p>
    <w:p w14:paraId="1F8211E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well known that background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of near between 7.2 to 7.6 are typically essential in sustaining consciousness, particularly conscious cognitive function. The literature does not present as much context for less than conscious statuses with regard to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out of these ranges other than paralytic status which are to be remediated, although certainly, there may be correlation to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conscious cognitive control and potential for interaction at less than conscious levels when this range of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may not be exhibited.  However, the literature presents a continuum of levels of consciousness that include clouding which includes inattention and reduce wakefulness, confusion which includes disorientation along with bewilderment and difficulty translating commands into compliance, lethargy which includes particular stimuli’ ability to effect arousal along with a propensity otherwise to reenter less than conscious status, obtundation which includes similar specific stimuli’ effecting of arousal although with an diminished interested in the environment amid slow responses to stimuli as well as enhanced propensity for reentering less than conscious statuses.  Stupor is constituted of requirement of repeated and vigorous stimuli to effect arousal while such repeated and vigorous stimuli are required to persist the aroused status. A coma is typically constituted of inability to effect arousal from a less than conscious status or inability to effect arousal to a conscious status. </w:t>
      </w:r>
    </w:p>
    <w:p w14:paraId="5BF46EC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clear that consciousness may be promoted or sustained by stimuli and these stimuli perform as a framework for more substantial or focused aspects of behavior, cognition and activity. A relevant example may be the exhibition of a context or environmental group of prominent stimuli, along with the conjuring of associations that are linked from those stimuli or exhibition of stimuli which conjures into relevance a stimuli and response pair from another context, such as less than conscious interactions moving into consciousness or such as conditioned linkages in other context or learning environment being conjured into relevance within a different environment or context.  Both of these are explored in the literature with regard to homocysteine, choline deficiency enabled deterioration of the brain beginning even in gestation, as well as in other aspects of the literature. It is very difficult to exclude electromagnetic fields, freakish anatomical structural elements which the literature present as emerging in luminal areas of </w:t>
      </w:r>
      <w:r w:rsidRPr="00B126C5">
        <w:rPr>
          <w:rFonts w:ascii="Times New Roman" w:hAnsi="Times New Roman" w:cs="Times New Roman"/>
          <w:sz w:val="24"/>
          <w:szCs w:val="24"/>
        </w:rPr>
        <w:lastRenderedPageBreak/>
        <w:t xml:space="preserve">physiology along with expression of NOS2 inducible, phospholipase D, and phosphatidylcholine specific phospholipases that are stimulated into expression in luminal areas by electromagnetic fields.  </w:t>
      </w:r>
    </w:p>
    <w:p w14:paraId="4B4AAF2B"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Another aspect of the NIH stroke scale includes horizontal eye movement.  The literature again seems to exclude direct linkage of the NIH stroke scale with homocysteine, but the literature clearly links homocysteine with deterioration of visual tissues and deterioration of aspects of the brain linked to visual function.  A particular studies specifically presents exhibition of impaired horizontal eye movement in association with homocysteine increases along with improvement of atypical horizontal eye movement characteristics resultant of managing elevate levels of Homocysteine.  Information. “Vitamin B12.” Intern Med. Volume 59. Number 24. Pages 3229 to 3233. December 15, 2020.  Information.    “Folates.” Eye (London). Volume 22. Number 8. Pages 989 to 993.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22</w:t>
      </w:r>
      <w:r w:rsidRPr="00B126C5">
        <w:rPr>
          <w:rFonts w:ascii="Times New Roman" w:hAnsi="Times New Roman" w:cs="Times New Roman"/>
          <w:sz w:val="24"/>
          <w:szCs w:val="24"/>
          <w:vertAlign w:val="superscript"/>
        </w:rPr>
        <w:t>nd</w:t>
      </w:r>
      <w:r w:rsidRPr="00B126C5">
        <w:rPr>
          <w:rFonts w:ascii="Times New Roman" w:hAnsi="Times New Roman" w:cs="Times New Roman"/>
          <w:sz w:val="24"/>
          <w:szCs w:val="24"/>
        </w:rPr>
        <w:t xml:space="preserve"> Day, 2008.  </w:t>
      </w:r>
    </w:p>
    <w:p w14:paraId="0B2EED8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presents some of the neurological pathways that are involved in impaired eye movement and these include medial rectus, lateral rectus, oculomotor nerve of the cranial nerve III, </w:t>
      </w:r>
      <w:proofErr w:type="spellStart"/>
      <w:r w:rsidRPr="00B126C5">
        <w:rPr>
          <w:rFonts w:ascii="Times New Roman" w:hAnsi="Times New Roman" w:cs="Times New Roman"/>
          <w:sz w:val="24"/>
          <w:szCs w:val="24"/>
        </w:rPr>
        <w:t>adducens</w:t>
      </w:r>
      <w:proofErr w:type="spellEnd"/>
      <w:r w:rsidRPr="00B126C5">
        <w:rPr>
          <w:rFonts w:ascii="Times New Roman" w:hAnsi="Times New Roman" w:cs="Times New Roman"/>
          <w:sz w:val="24"/>
          <w:szCs w:val="24"/>
        </w:rPr>
        <w:t xml:space="preserve"> nerve of the cranial nerve IV, Brainstem medial longitudinal fasciculus MLF,  thereby comprising the 3 major disorders of eye movement such as lateral gaze palsy, one and a half syndrome, and internuclear </w:t>
      </w:r>
      <w:proofErr w:type="spellStart"/>
      <w:r w:rsidRPr="00B126C5">
        <w:rPr>
          <w:rFonts w:ascii="Times New Roman" w:hAnsi="Times New Roman" w:cs="Times New Roman"/>
          <w:sz w:val="24"/>
          <w:szCs w:val="24"/>
        </w:rPr>
        <w:t>opthalmoplegia</w:t>
      </w:r>
      <w:proofErr w:type="spellEnd"/>
      <w:r w:rsidRPr="00B126C5">
        <w:rPr>
          <w:rFonts w:ascii="Times New Roman" w:hAnsi="Times New Roman" w:cs="Times New Roman"/>
          <w:sz w:val="24"/>
          <w:szCs w:val="24"/>
        </w:rPr>
        <w:t xml:space="preserve">.  These provide the integral effect to brain and brainstem function which homocysteine may impose, although this is merely one dimension of one aspects, of one organ’s function, revealing the potential widespread reprogramming of perception, cognition and behavior impose by homocysteine. Information. “Correlation.”  </w:t>
      </w:r>
      <w:proofErr w:type="spellStart"/>
      <w:r w:rsidRPr="00B126C5">
        <w:rPr>
          <w:rFonts w:ascii="Times New Roman" w:hAnsi="Times New Roman" w:cs="Times New Roman"/>
          <w:sz w:val="24"/>
          <w:szCs w:val="24"/>
        </w:rPr>
        <w:t>Radiographics</w:t>
      </w:r>
      <w:proofErr w:type="spellEnd"/>
      <w:r w:rsidRPr="00B126C5">
        <w:rPr>
          <w:rFonts w:ascii="Times New Roman" w:hAnsi="Times New Roman" w:cs="Times New Roman"/>
          <w:sz w:val="24"/>
          <w:szCs w:val="24"/>
        </w:rPr>
        <w:t>. Volume 33. Number 1.    Information. “Folates.”  Eye (</w:t>
      </w:r>
      <w:proofErr w:type="spellStart"/>
      <w:r w:rsidRPr="00B126C5">
        <w:rPr>
          <w:rFonts w:ascii="Times New Roman" w:hAnsi="Times New Roman" w:cs="Times New Roman"/>
          <w:sz w:val="24"/>
          <w:szCs w:val="24"/>
        </w:rPr>
        <w:t>Lond</w:t>
      </w:r>
      <w:proofErr w:type="spellEnd"/>
      <w:r w:rsidRPr="00B126C5">
        <w:rPr>
          <w:rFonts w:ascii="Times New Roman" w:hAnsi="Times New Roman" w:cs="Times New Roman"/>
          <w:sz w:val="24"/>
          <w:szCs w:val="24"/>
        </w:rPr>
        <w:t>). Volume 22. Number 8. Pages 989 to 983.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2008.  </w:t>
      </w:r>
    </w:p>
    <w:p w14:paraId="225AEC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is careful to consistently include gestational, after gestation and developmental aspects of neurological, neural tube closure, spina bifida, and impair myelin synthesis and maintenance, all in peripheral consideration of homocysteine and choline, as well as phosphatidylcholine adequacy,  converging making of decisions, cognitive clarity, gestation, maternal carriers of gestational instances regarding health and making of decisions, all in an interesting focused view on homocysteine, opportunities to vastly improve diminished Human outcomes, along with extraordinarily expansive groups of very specific pathophysiology. </w:t>
      </w:r>
    </w:p>
    <w:p w14:paraId="153179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Cognitive capacitance seems to be derived from electrons transport pathway synthesis of ATP which involves freeing of Hydride from NADH factors, about 58 percent of the 2 eV- freed from NADH being exhibited as fluorescent and molecular energy that is evenly distributed among the phases of the electron transport pathway or oxidative phosphorylation, while about 42 percent typically is integrated into the oxonium that is exhibited between the phosphate groups of ATP.  ATP integration into {methionine enhances the hydridic character within methionine causing the sulfonium to become Ionized into a Cation through a Methyl Group and Hydride carbocation. Mitochondrial fraction of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and fluorescent influence is a major component resultant of both PEMT2 activity at the mitochondrial associated membrane and because of the hundreds of mitochondria in a particular cellular entity along with mitochondrial recycling that occurs in cellular entities, typically.  Nucleus and Endoplasmic reticulum are contributors of variable </w:t>
      </w:r>
      <w:r w:rsidRPr="00B126C5">
        <w:rPr>
          <w:rFonts w:ascii="Times New Roman" w:hAnsi="Times New Roman" w:cs="Times New Roman"/>
          <w:sz w:val="24"/>
          <w:szCs w:val="24"/>
        </w:rPr>
        <w:lastRenderedPageBreak/>
        <w:t xml:space="preserve">levels of capacitance also, particularly as result of changed signaling that redirects enzymes and substrate to different subcellular compartments.  </w:t>
      </w:r>
    </w:p>
    <w:p w14:paraId="2610BCA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study, contrast to other studies that suggest that DHA in particular downregulates PEMT activity, observes that omega 6 and omega 3 fatty acid supplementation in a small nonhuman mammalian organism upregulates PEMT activity.  This upregulation of PEMT by omega 6 and omega 3 resulted, in the study, included selectivity for species of phosphatidylethanolamine which exhibited extended length nutritionally obtained n6 and n3 fatty acids. Omega 6 fatty acid enriched nutritional regimen, in the study, observes also a high ration of both omega 3 and omega 6 fatty acids in the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membrane fraction of phosphatidylethanolamine, concurring with the literature’s observation that omega 3 is derived from particular junctures of omega 6 fatty acid processing pathway.  The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membranes are linked to neuronal junctures in tissue, according to the literature, suggesting that acetylcholine processing from pyruvate processing toward acetyl CoA followed by Acetyl CoA decarboxylation by </w:t>
      </w:r>
      <w:proofErr w:type="spellStart"/>
      <w:r w:rsidRPr="00B126C5">
        <w:rPr>
          <w:rFonts w:ascii="Times New Roman" w:hAnsi="Times New Roman" w:cs="Times New Roman"/>
          <w:sz w:val="24"/>
          <w:szCs w:val="24"/>
        </w:rPr>
        <w:t>cholineacetyltranseferase</w:t>
      </w:r>
      <w:proofErr w:type="spellEnd"/>
      <w:r w:rsidRPr="00B126C5">
        <w:rPr>
          <w:rFonts w:ascii="Times New Roman" w:hAnsi="Times New Roman" w:cs="Times New Roman"/>
          <w:sz w:val="24"/>
          <w:szCs w:val="24"/>
        </w:rPr>
        <w:t xml:space="preserve"> which determines acetylcholine levels, acetylcholine storage levels modified by acetylcholine esterase activity, all of which are downregulated by inhibited PEMT and occurs along with the NKCC1 to KCC2 switch as developing humans emerge into maturity to result inversion of polarization direction of action potential in neurons, also resulting in a change in maternal to infant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exchange during </w:t>
      </w:r>
      <w:proofErr w:type="spellStart"/>
      <w:r w:rsidRPr="00B126C5">
        <w:rPr>
          <w:rFonts w:ascii="Times New Roman" w:hAnsi="Times New Roman" w:cs="Times New Roman"/>
          <w:sz w:val="24"/>
          <w:szCs w:val="24"/>
        </w:rPr>
        <w:t>hyperpotentiation</w:t>
      </w:r>
      <w:proofErr w:type="spellEnd"/>
      <w:r w:rsidRPr="00B126C5">
        <w:rPr>
          <w:rFonts w:ascii="Times New Roman" w:hAnsi="Times New Roman" w:cs="Times New Roman"/>
          <w:sz w:val="24"/>
          <w:szCs w:val="24"/>
        </w:rPr>
        <w:t xml:space="preserve"> such as during breast feeding, all may be factors involved in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phosphatidylethanolamine processing.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is also known to be active in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hydridic, polarized contexts as potent actuator of acetylcholine receptor aggregation linked to innervation and neurological development, beginning from conception and into other phase of development.  Information.  “Phosphatidylethanolamine.” </w:t>
      </w:r>
      <w:proofErr w:type="spellStart"/>
      <w:r w:rsidRPr="00B126C5">
        <w:rPr>
          <w:rFonts w:ascii="Times New Roman" w:hAnsi="Times New Roman" w:cs="Times New Roman"/>
          <w:sz w:val="24"/>
          <w:szCs w:val="24"/>
        </w:rPr>
        <w:t>Biochim</w:t>
      </w:r>
      <w:proofErr w:type="spellEnd"/>
      <w:r w:rsidRPr="00B126C5">
        <w:rPr>
          <w:rFonts w:ascii="Times New Roman" w:hAnsi="Times New Roman" w:cs="Times New Roman"/>
          <w:sz w:val="24"/>
          <w:szCs w:val="24"/>
        </w:rPr>
        <w:t xml:space="preserve"> </w:t>
      </w:r>
      <w:proofErr w:type="spellStart"/>
      <w:r w:rsidRPr="00B126C5">
        <w:rPr>
          <w:rFonts w:ascii="Times New Roman" w:hAnsi="Times New Roman" w:cs="Times New Roman"/>
          <w:sz w:val="24"/>
          <w:szCs w:val="24"/>
        </w:rPr>
        <w:t>Biophsy</w:t>
      </w:r>
      <w:proofErr w:type="spellEnd"/>
      <w:r w:rsidRPr="00B126C5">
        <w:rPr>
          <w:rFonts w:ascii="Times New Roman" w:hAnsi="Times New Roman" w:cs="Times New Roman"/>
          <w:sz w:val="24"/>
          <w:szCs w:val="24"/>
        </w:rPr>
        <w:t xml:space="preserve"> Acta. Volume 918. Number 2. Pages 97 to 105. 4</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Day, 1987. </w:t>
      </w:r>
    </w:p>
    <w:p w14:paraId="6B22803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Another longitudinal study observes a decrease in muscle function, coordination and grip strength which occurs in correlation with elevated homocysteine.  Information. J </w:t>
      </w:r>
      <w:proofErr w:type="spellStart"/>
      <w:r w:rsidRPr="00B126C5">
        <w:rPr>
          <w:rFonts w:ascii="Times New Roman" w:hAnsi="Times New Roman" w:cs="Times New Roman"/>
          <w:sz w:val="24"/>
          <w:szCs w:val="24"/>
        </w:rPr>
        <w:t>Gerontol</w:t>
      </w:r>
      <w:proofErr w:type="spellEnd"/>
      <w:r w:rsidRPr="00B126C5">
        <w:rPr>
          <w:rFonts w:ascii="Times New Roman" w:hAnsi="Times New Roman" w:cs="Times New Roman"/>
          <w:sz w:val="24"/>
          <w:szCs w:val="24"/>
        </w:rPr>
        <w:t xml:space="preserve"> A Biol Sci Med Sci.  Volume 73. Volume 4. Pages 545 to 551. March, 2018.   </w:t>
      </w:r>
    </w:p>
    <w:p w14:paraId="259D187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General the NIH stroke scale assays factors that invariably involve the detrimental aspects of homocysteine.  Another study presents that homocysteine can be useful in estimating the exhibition of causal deteriorating conditions causal of and correlated with aphasia including DCI, </w:t>
      </w:r>
      <w:proofErr w:type="spellStart"/>
      <w:r w:rsidRPr="00B126C5">
        <w:rPr>
          <w:rFonts w:ascii="Times New Roman" w:hAnsi="Times New Roman" w:cs="Times New Roman"/>
          <w:sz w:val="24"/>
          <w:szCs w:val="24"/>
        </w:rPr>
        <w:t>aSAH</w:t>
      </w:r>
      <w:proofErr w:type="spellEnd"/>
      <w:r w:rsidRPr="00B126C5">
        <w:rPr>
          <w:rFonts w:ascii="Times New Roman" w:hAnsi="Times New Roman" w:cs="Times New Roman"/>
          <w:sz w:val="24"/>
          <w:szCs w:val="24"/>
        </w:rPr>
        <w:t xml:space="preserve">, and factors producing a spectrum of linked disorders such as hemiparesis, apraxia, aphasia, hemianopia or deprivation. Information. “Admission.” Front Surg. Volume 8. Article 813607. 2021.  </w:t>
      </w:r>
    </w:p>
    <w:p w14:paraId="16BF80E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observes that PEMT selects newly synthesized phosphatidylethanolamine exhibiting tails that are </w:t>
      </w:r>
      <w:proofErr w:type="spellStart"/>
      <w:r w:rsidRPr="00B126C5">
        <w:rPr>
          <w:rFonts w:ascii="Times New Roman" w:hAnsi="Times New Roman" w:cs="Times New Roman"/>
          <w:sz w:val="24"/>
          <w:szCs w:val="24"/>
        </w:rPr>
        <w:t>unglycosylated</w:t>
      </w:r>
      <w:proofErr w:type="spellEnd"/>
      <w:r w:rsidRPr="00B126C5">
        <w:rPr>
          <w:rFonts w:ascii="Times New Roman" w:hAnsi="Times New Roman" w:cs="Times New Roman"/>
          <w:sz w:val="24"/>
          <w:szCs w:val="24"/>
        </w:rPr>
        <w:t xml:space="preserve"> or lightly glycosylation. Other relevant features of PEMT pathway processing include an about 30 percent contribution of PEMT to membrane phospholipids as an aspect of the CDP ethanolamine pathway, compared to the about 70 percent contribution of phospholipid through the CDP ethanolamine pathway, at least in the hepatic tissues. Also, phosphatidylcholine constitutes more than 50 percent of all phospholipids as well as 30 percent or more of lipids in the cellular membrane, typically.   The de novo synthesis of choline as phosphatidylcholine is major determinant of the existential aspects of cellular </w:t>
      </w:r>
      <w:r w:rsidRPr="00B126C5">
        <w:rPr>
          <w:rFonts w:ascii="Times New Roman" w:hAnsi="Times New Roman" w:cs="Times New Roman"/>
          <w:sz w:val="24"/>
          <w:szCs w:val="24"/>
        </w:rPr>
        <w:lastRenderedPageBreak/>
        <w:t xml:space="preserve">structure, cellular metabolisms, tissues, glands, organs, connective tissue and other factors.  Phospholipases and </w:t>
      </w:r>
      <w:proofErr w:type="spellStart"/>
      <w:r w:rsidRPr="00B126C5">
        <w:rPr>
          <w:rFonts w:ascii="Times New Roman" w:hAnsi="Times New Roman" w:cs="Times New Roman"/>
          <w:sz w:val="24"/>
          <w:szCs w:val="24"/>
        </w:rPr>
        <w:t>Phosphodiesterases</w:t>
      </w:r>
      <w:proofErr w:type="spellEnd"/>
      <w:r w:rsidRPr="00B126C5">
        <w:rPr>
          <w:rFonts w:ascii="Times New Roman" w:hAnsi="Times New Roman" w:cs="Times New Roman"/>
          <w:sz w:val="24"/>
          <w:szCs w:val="24"/>
        </w:rPr>
        <w:t xml:space="preserve"> can deteriorate or catabolize cellular membranes during inflammation, deficiency or impairment to produce or synthesis, or mimic availability of choline, although de novo synthesis and nutritional obtainment of about between 7 mg per kg of anatomical mass is essential to prevent advancing deterioration of cellular membrane and tissue existence that is known as detrimental aspects of aging and enabling conditions for pervasive disease, diminished behavior and diminished aspects of cognitive, neurological and social function. </w:t>
      </w:r>
    </w:p>
    <w:p w14:paraId="4BC07C8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Supplemental choline should be raw, uncooked, unchanged by high cooking temperatures or warm when ingested as food to enable chemical, thermodynamic and structural readiness for digestion.   Some supplemental versions of choline and phosphatidylcholine are produced ready for ingestion, although typical translation into bioavailability of supplemental factors can be about 5 percent of ingested portions, phosphatidylcholine enhances bioavailability of other ingested supplemental factors and although lecithin is hybridized version of choline that has both choline and phosphatidylcholine.  </w:t>
      </w:r>
    </w:p>
    <w:p w14:paraId="327513E4"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contrasting earlier conclusions, suggests that phosphatidylethanolamine methyltransferase has an individual typical location to which phosphatidylethanolamine, </w:t>
      </w:r>
      <w:proofErr w:type="spellStart"/>
      <w:r w:rsidRPr="00B126C5">
        <w:rPr>
          <w:rFonts w:ascii="Times New Roman" w:hAnsi="Times New Roman" w:cs="Times New Roman"/>
          <w:sz w:val="24"/>
          <w:szCs w:val="24"/>
        </w:rPr>
        <w:t>phosphatidylmonomethyl</w:t>
      </w:r>
      <w:proofErr w:type="spellEnd"/>
      <w:r w:rsidRPr="00B126C5">
        <w:rPr>
          <w:rFonts w:ascii="Times New Roman" w:hAnsi="Times New Roman" w:cs="Times New Roman"/>
          <w:sz w:val="24"/>
          <w:szCs w:val="24"/>
        </w:rPr>
        <w:t xml:space="preserve"> ethanolamine, and </w:t>
      </w:r>
      <w:proofErr w:type="spellStart"/>
      <w:r w:rsidRPr="00B126C5">
        <w:rPr>
          <w:rFonts w:ascii="Times New Roman" w:hAnsi="Times New Roman" w:cs="Times New Roman"/>
          <w:sz w:val="24"/>
          <w:szCs w:val="24"/>
        </w:rPr>
        <w:t>phosphatidyldimethylethanolamine</w:t>
      </w:r>
      <w:proofErr w:type="spellEnd"/>
      <w:r w:rsidRPr="00B126C5">
        <w:rPr>
          <w:rFonts w:ascii="Times New Roman" w:hAnsi="Times New Roman" w:cs="Times New Roman"/>
          <w:sz w:val="24"/>
          <w:szCs w:val="24"/>
        </w:rPr>
        <w:t xml:space="preserve"> each integrate, with the first methylation or attachment of CH3 to the nitrogen within phosphatidylethanolamine being the rate limiting or Michaelis juncture step or phase of the 3 sequential methylations require d to produce enriched phosphatidylcholine from phosphatidylethanolamine.  The three individual sequential methylations sometimes are presented as occurring independently, with multiple PEMT enzymes performing interactions with a phosphatidylethanolamine as it becomes PMME, PDME and then phosphatidylcholine.  However, other literature suggests that PEMT as transmembrane protein exhibits structure turns as each methylation occurs, which seems most precise because 3 dimensional changes, rotations and movement are often essential to exposing areas of a biological molecule that introduce different interactive potential as posttranslational modifications occur.  </w:t>
      </w:r>
    </w:p>
    <w:p w14:paraId="7A71C36F" w14:textId="39168C21" w:rsidR="00B2724B"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compendium of reach presents this as shape, twist and writhe, which includes rotations, turns, twists, bends, movement and 3 dimensional as well as quaternary changes to a biologically active movement, along with resonant changes in which atoms near the molecule causes changes to structure, shape or reactivity.  These can include carbocation rearrangements, managed separation of hydride from an integral molecule to produce energy release or fluorescence in a way that abdicates control to a molecule into which a hydride exhibiting molecule is integrate, as well as potentially introducing angular characteristics to such fields such as changes frequency, wavelength,  and even introducing susceptibilities such as red shift resultant of quality, characteristics, homocysteine levels and other factors in microenvironment and in other aspects of physiology.  Interestingly, these seem to be a way in which classical nuances of physics may be reentering biophysics and allow more expansive participation of the sciences in understanding nuances of physiology and biophysics.  These dynamics, however, widen the possibility and equation verifiable nuance of physiological interactions into antecedent eras, into future eras, and </w:t>
      </w:r>
      <w:r w:rsidRPr="00B126C5">
        <w:rPr>
          <w:rFonts w:ascii="Times New Roman" w:hAnsi="Times New Roman" w:cs="Times New Roman"/>
          <w:sz w:val="24"/>
          <w:szCs w:val="24"/>
        </w:rPr>
        <w:lastRenderedPageBreak/>
        <w:t xml:space="preserve">certainly transcendent of distance, location, space and time.  Hydridic fields, light, fluorescence, free energy, electromagnetic fields and current, all are not only produced and used by physiology, but are integrated within the components that comprise foundational biological structure and function. </w:t>
      </w:r>
    </w:p>
    <w:p w14:paraId="54482208" w14:textId="3269419D" w:rsidR="00370F81" w:rsidRPr="00B126C5" w:rsidRDefault="00B2724B"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w:t>
      </w:r>
      <w:r w:rsidR="00370F81" w:rsidRPr="00B126C5">
        <w:rPr>
          <w:rFonts w:ascii="Times New Roman" w:hAnsi="Times New Roman" w:cs="Times New Roman"/>
          <w:sz w:val="24"/>
          <w:szCs w:val="24"/>
        </w:rPr>
        <w:t xml:space="preserve"> “A Brief History of Time.”  Volume 61. Number 3. Pages 254 to 258.  2012.  Information. “A Short History of Rubisco.” Current Opinion in Biotechnology. Volume49. Pages 100 to 107. February, 2018.  Information. </w:t>
      </w:r>
      <w:r w:rsidR="007754B4" w:rsidRPr="00B126C5">
        <w:rPr>
          <w:rFonts w:ascii="Times New Roman" w:hAnsi="Times New Roman" w:cs="Times New Roman"/>
          <w:sz w:val="24"/>
          <w:szCs w:val="24"/>
        </w:rPr>
        <w:t>A Brief History of Time. ISBN 978-0-553-</w:t>
      </w:r>
      <w:r w:rsidR="007C28E4" w:rsidRPr="00B126C5">
        <w:rPr>
          <w:rFonts w:ascii="Times New Roman" w:hAnsi="Times New Roman" w:cs="Times New Roman"/>
          <w:sz w:val="24"/>
          <w:szCs w:val="24"/>
        </w:rPr>
        <w:t xml:space="preserve">38016-3. </w:t>
      </w:r>
    </w:p>
    <w:p w14:paraId="0B73A255" w14:textId="41DA1E22" w:rsidR="007C28E4" w:rsidRPr="00B126C5" w:rsidRDefault="007C28E4" w:rsidP="00982681">
      <w:pPr>
        <w:rPr>
          <w:rFonts w:ascii="Times New Roman" w:hAnsi="Times New Roman" w:cs="Times New Roman"/>
          <w:sz w:val="24"/>
          <w:szCs w:val="24"/>
        </w:rPr>
      </w:pPr>
      <w:bookmarkStart w:id="7" w:name="_Hlk110470823"/>
      <w:r w:rsidRPr="00B126C5">
        <w:rPr>
          <w:rFonts w:ascii="Times New Roman" w:hAnsi="Times New Roman" w:cs="Times New Roman"/>
          <w:sz w:val="24"/>
          <w:szCs w:val="24"/>
        </w:rPr>
        <w:t xml:space="preserve">Interactions occur between events and humans in eras of immediacy, future and antecedent epochs. These interactions occur in ways that effect phosphate groups in neurological and cognitive centers and are essential to contrive typical cognition. These interactions may be important factors in establishing stable advancement of events, while it is order of events that most determines stability, suggesting the time is only a figment of the imagination, although order </w:t>
      </w:r>
      <w:r w:rsidR="00F54A7A" w:rsidRPr="00B126C5">
        <w:rPr>
          <w:rFonts w:ascii="Times New Roman" w:hAnsi="Times New Roman" w:cs="Times New Roman"/>
          <w:sz w:val="24"/>
          <w:szCs w:val="24"/>
        </w:rPr>
        <w:t xml:space="preserve">most contrives tangible nuances of time, although Human interaction with photons and electrons, as well as particles causes these to collapse from superposition into particles and characteristics of tangibility. Hydride performs as a universes level field among perhaps billions of fields that human physiology, cognition, perception, cognition, expression, and constructive activity connects in ways not possible otherwise or uniquely compared to other ways in which fields or factors of the universe interact.  Humans perform as oscillating mechanisms that connect, conduct, conclude or otherwise affect fields that extend to all aspects of the universes. </w:t>
      </w:r>
    </w:p>
    <w:p w14:paraId="59C720BA" w14:textId="74524DC0" w:rsidR="00F54A7A" w:rsidRPr="00B126C5" w:rsidRDefault="00F54A7A" w:rsidP="00982681">
      <w:pPr>
        <w:rPr>
          <w:rFonts w:ascii="Times New Roman" w:hAnsi="Times New Roman" w:cs="Times New Roman"/>
          <w:sz w:val="24"/>
          <w:szCs w:val="24"/>
        </w:rPr>
      </w:pPr>
      <w:r w:rsidRPr="00B126C5">
        <w:rPr>
          <w:rFonts w:ascii="Times New Roman" w:hAnsi="Times New Roman" w:cs="Times New Roman"/>
          <w:sz w:val="24"/>
          <w:szCs w:val="24"/>
        </w:rPr>
        <w:t xml:space="preserve">Adjudicative interactions occur in any context, including human context, to determine which macroscopic, tangible, microscopic or other system of dynamics </w:t>
      </w:r>
      <w:r w:rsidR="003766E0" w:rsidRPr="00B126C5">
        <w:rPr>
          <w:rFonts w:ascii="Times New Roman" w:hAnsi="Times New Roman" w:cs="Times New Roman"/>
          <w:sz w:val="24"/>
          <w:szCs w:val="24"/>
        </w:rPr>
        <w:t xml:space="preserve">has the most prevalent or differential influence to an outcome, while it is the defined space that determines which system of dynamics is most precisely affective to an outcome. </w:t>
      </w:r>
      <w:proofErr w:type="spellStart"/>
      <w:r w:rsidR="003766E0" w:rsidRPr="00B126C5">
        <w:rPr>
          <w:rFonts w:ascii="Times New Roman" w:hAnsi="Times New Roman" w:cs="Times New Roman"/>
          <w:sz w:val="24"/>
          <w:szCs w:val="24"/>
        </w:rPr>
        <w:t>Nanoplasm</w:t>
      </w:r>
      <w:proofErr w:type="spellEnd"/>
      <w:r w:rsidR="003766E0" w:rsidRPr="00B126C5">
        <w:rPr>
          <w:rFonts w:ascii="Times New Roman" w:hAnsi="Times New Roman" w:cs="Times New Roman"/>
          <w:sz w:val="24"/>
          <w:szCs w:val="24"/>
        </w:rPr>
        <w:t xml:space="preserve"> is the most empirical representation of solution, system, or molecular factor and at such levels systems of dynamics can cumulatively produce such a context, but a system of dynamics typically describes most differentially and most precisely the characteristics of activity or conditions in such defined space.  Atoms can behave as other atoms, as long as there are adequate subatomic material, particular conditions, and, especially in biology, resonant, nonlocal, disconnected, aromatic interactions that are typical of biology, including through space jumps of electrons, just in time movement of electrons between molecules and atoms, </w:t>
      </w:r>
      <w:r w:rsidR="00D37058" w:rsidRPr="00B126C5">
        <w:rPr>
          <w:rFonts w:ascii="Times New Roman" w:hAnsi="Times New Roman" w:cs="Times New Roman"/>
          <w:sz w:val="24"/>
          <w:szCs w:val="24"/>
        </w:rPr>
        <w:t xml:space="preserve">hydridic character, carbocation, emitted fluorescent or 2 eV- energetics, tunneling of  electrons through potential, and other interesting activity exhibited in biological systems.  </w:t>
      </w:r>
    </w:p>
    <w:p w14:paraId="147DA627" w14:textId="794736F0" w:rsidR="00D37058" w:rsidRPr="00B126C5" w:rsidRDefault="00D37058" w:rsidP="00982681">
      <w:pPr>
        <w:rPr>
          <w:rFonts w:ascii="Times New Roman" w:hAnsi="Times New Roman" w:cs="Times New Roman"/>
          <w:sz w:val="24"/>
          <w:szCs w:val="24"/>
        </w:rPr>
      </w:pPr>
      <w:r w:rsidRPr="00B126C5">
        <w:rPr>
          <w:rFonts w:ascii="Times New Roman" w:hAnsi="Times New Roman" w:cs="Times New Roman"/>
          <w:sz w:val="24"/>
          <w:szCs w:val="24"/>
        </w:rPr>
        <w:t xml:space="preserve">Events in one era continue to compete with alternative outcomes in that era, even after an adjudicative outcome has occurred, requiring interactions with antecedent and future eras to strengthen the factors, events and conditions that rely upon the status quo.  Activity in defined space can enable a metabolic interaction that is required by physiology by not completely satisfied by canonical </w:t>
      </w:r>
      <w:proofErr w:type="spellStart"/>
      <w:r w:rsidRPr="00B126C5">
        <w:rPr>
          <w:rFonts w:ascii="Times New Roman" w:hAnsi="Times New Roman" w:cs="Times New Roman"/>
          <w:sz w:val="24"/>
          <w:szCs w:val="24"/>
        </w:rPr>
        <w:t>nanoplasm</w:t>
      </w:r>
      <w:proofErr w:type="spellEnd"/>
      <w:r w:rsidRPr="00B126C5">
        <w:rPr>
          <w:rFonts w:ascii="Times New Roman" w:hAnsi="Times New Roman" w:cs="Times New Roman"/>
          <w:sz w:val="24"/>
          <w:szCs w:val="24"/>
        </w:rPr>
        <w:t>, such that unless replenishment or stabilization of such metabolic interaction occurs nutritionally or therapeutically, biological systems can become destabilized and such metabolic interactions can be outcompeted by alternative statuses in antecedent instances</w:t>
      </w:r>
      <w:r w:rsidR="00B84047" w:rsidRPr="00B126C5">
        <w:rPr>
          <w:rFonts w:ascii="Times New Roman" w:hAnsi="Times New Roman" w:cs="Times New Roman"/>
          <w:sz w:val="24"/>
          <w:szCs w:val="24"/>
        </w:rPr>
        <w:t xml:space="preserve">, suddenly not having occurred in antecedent instances, and produce systemic destabilization multiple organ distress syndromes. Choline adequacy and </w:t>
      </w:r>
      <w:r w:rsidR="00B84047" w:rsidRPr="00B126C5">
        <w:rPr>
          <w:rFonts w:ascii="Times New Roman" w:hAnsi="Times New Roman" w:cs="Times New Roman"/>
          <w:sz w:val="24"/>
          <w:szCs w:val="24"/>
        </w:rPr>
        <w:lastRenderedPageBreak/>
        <w:t xml:space="preserve">phosphatidylcholine adequacy through PEMT are potent stabilizers of existential aspects of physiology, counteracting alternative events that compete for deterministic influence over other events that have occurred or other outcomes that have already occurred. Interactions into antecedent eras connect Humans and human systems to creative forces and contexts of Universes, such that increasingly conscious understanding of these nuances of cellular existentially, anatomical existentialism, cognitive interactions through phosphate groups of neurons which typically encapsulate hydride between the phosphate groups of ATP as oxonium, </w:t>
      </w:r>
      <w:r w:rsidR="00845973" w:rsidRPr="00B126C5">
        <w:rPr>
          <w:rFonts w:ascii="Times New Roman" w:hAnsi="Times New Roman" w:cs="Times New Roman"/>
          <w:sz w:val="24"/>
          <w:szCs w:val="24"/>
        </w:rPr>
        <w:t xml:space="preserve">all produce interactive reinforcement of individual and Human existentialism. </w:t>
      </w:r>
    </w:p>
    <w:p w14:paraId="3C1393F7" w14:textId="74957E5E" w:rsidR="00845973" w:rsidRPr="00B126C5" w:rsidRDefault="00845973" w:rsidP="00982681">
      <w:pPr>
        <w:rPr>
          <w:rFonts w:ascii="Times New Roman" w:hAnsi="Times New Roman" w:cs="Times New Roman"/>
          <w:sz w:val="24"/>
          <w:szCs w:val="24"/>
        </w:rPr>
      </w:pPr>
      <w:r w:rsidRPr="00B126C5">
        <w:rPr>
          <w:rFonts w:ascii="Times New Roman" w:hAnsi="Times New Roman" w:cs="Times New Roman"/>
          <w:sz w:val="24"/>
          <w:szCs w:val="24"/>
        </w:rPr>
        <w:t xml:space="preserve">The most interesting perspective is quantum entanglement in which material that interact in the universe exchange subatomic particles and become entangled with a somewhat permanent interactivity, such that this interactivity can be very strong in some instances, less than strong in others, exhibit multiplicity, and result in changes in one entangled factor causing response changes in the other entangled factor or factors.  This interaction occurs at 30,000 times the velocity of light, and enables Humans to interact with much of the universe before such aspects of the Universe are as they are observed. This perspective allows Human observation to result collapse of </w:t>
      </w:r>
      <w:proofErr w:type="spellStart"/>
      <w:r w:rsidRPr="00B126C5">
        <w:rPr>
          <w:rFonts w:ascii="Times New Roman" w:hAnsi="Times New Roman" w:cs="Times New Roman"/>
          <w:sz w:val="24"/>
          <w:szCs w:val="24"/>
        </w:rPr>
        <w:t>a</w:t>
      </w:r>
      <w:proofErr w:type="spellEnd"/>
      <w:r w:rsidRPr="00B126C5">
        <w:rPr>
          <w:rFonts w:ascii="Times New Roman" w:hAnsi="Times New Roman" w:cs="Times New Roman"/>
          <w:sz w:val="24"/>
          <w:szCs w:val="24"/>
        </w:rPr>
        <w:t xml:space="preserve"> electron, which is subatomic material </w:t>
      </w:r>
      <w:r w:rsidR="003E7E85" w:rsidRPr="00B126C5">
        <w:rPr>
          <w:rFonts w:ascii="Times New Roman" w:hAnsi="Times New Roman" w:cs="Times New Roman"/>
          <w:sz w:val="24"/>
          <w:szCs w:val="24"/>
        </w:rPr>
        <w:t xml:space="preserve">exhibited in </w:t>
      </w:r>
      <w:proofErr w:type="spellStart"/>
      <w:r w:rsidR="003E7E85" w:rsidRPr="00B126C5">
        <w:rPr>
          <w:rFonts w:ascii="Times New Roman" w:hAnsi="Times New Roman" w:cs="Times New Roman"/>
          <w:sz w:val="24"/>
          <w:szCs w:val="24"/>
        </w:rPr>
        <w:t>a</w:t>
      </w:r>
      <w:proofErr w:type="spellEnd"/>
      <w:r w:rsidR="003E7E85" w:rsidRPr="00B126C5">
        <w:rPr>
          <w:rFonts w:ascii="Times New Roman" w:hAnsi="Times New Roman" w:cs="Times New Roman"/>
          <w:sz w:val="24"/>
          <w:szCs w:val="24"/>
        </w:rPr>
        <w:t xml:space="preserve"> orbital within one or more energy levels that has probabilistic aggregation resultant of interactions with other atoms, from superposition to particle characteristics although an electron or any material may be caused to exhibit wave 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energy 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xml:space="preserve">, angular influence, all become emerged by interactivity. Experimental contexts were able to produce two sequential entangled relationships with one common particle between these two entangled contexts, followed by experimentally changing one of the entangled factors in the first relationship without viewing the effect to the second entangled factor. Subsequent production of the second entangled relationship using the first or controlled variated factor from the first relationship </w:t>
      </w:r>
      <w:r w:rsidR="00A96592" w:rsidRPr="00B126C5">
        <w:rPr>
          <w:rFonts w:ascii="Times New Roman" w:hAnsi="Times New Roman" w:cs="Times New Roman"/>
          <w:sz w:val="24"/>
          <w:szCs w:val="24"/>
        </w:rPr>
        <w:t xml:space="preserve">along with a newly entangled second particle, resulted in the ability to introduce changes to the particle involved in both entangled relationships that not only affected the newly entangled particle in the second relationship, but changed the characteristics of the unviewed changes in the first entangled relationship.  The result was an ability, as a distribution but not 100 percent on a one to one basis, to change what hat may have occurred in an antecedent instance. </w:t>
      </w:r>
      <w:r w:rsidR="003E7E85" w:rsidRPr="00B126C5">
        <w:rPr>
          <w:rFonts w:ascii="Times New Roman" w:hAnsi="Times New Roman" w:cs="Times New Roman"/>
          <w:sz w:val="24"/>
          <w:szCs w:val="24"/>
        </w:rPr>
        <w:t xml:space="preserve"> </w:t>
      </w:r>
    </w:p>
    <w:p w14:paraId="428EDC43" w14:textId="41B7ACCA" w:rsidR="00913A95" w:rsidRPr="00B126C5" w:rsidRDefault="00913A95" w:rsidP="00982681">
      <w:pPr>
        <w:rPr>
          <w:rFonts w:ascii="Times New Roman" w:hAnsi="Times New Roman" w:cs="Times New Roman"/>
          <w:sz w:val="24"/>
          <w:szCs w:val="24"/>
        </w:rPr>
      </w:pPr>
      <w:bookmarkStart w:id="8" w:name="_Hlk110612535"/>
      <w:r w:rsidRPr="00B126C5">
        <w:rPr>
          <w:rFonts w:ascii="Times New Roman" w:hAnsi="Times New Roman" w:cs="Times New Roman"/>
          <w:sz w:val="24"/>
          <w:szCs w:val="24"/>
        </w:rPr>
        <w:t xml:space="preserve">A more specific explanation of this phenomenon is as follows. The observational conclusions are that management of choline, phosphatidylcholine, homocysteine levels, cellular membrane stability, number of cellular entities per micrometer, as well as Human, social, behavioral and physiological requirements produces a prioritization and resilience of status quo, particularly how human events have resulted in the population members exhibited at any instance in time or in any instance of the Human experience.  Management of these factors also enable individual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aspects of vital being, cognition, and decisions </w:t>
      </w:r>
      <w:r w:rsidR="00AF3F55" w:rsidRPr="00B126C5">
        <w:rPr>
          <w:rFonts w:ascii="Times New Roman" w:hAnsi="Times New Roman" w:cs="Times New Roman"/>
          <w:sz w:val="24"/>
          <w:szCs w:val="24"/>
        </w:rPr>
        <w:t xml:space="preserve">to emerge in context of adequate or optimal characteristics of aspect of neurological tissue and systems which enable interactions with antecedent and future eras in a way that interactively enables Humans and an emerged status quo among Human social systems to make the kind of decisions and iterative review or cyclic decision making that navigates the influence of alternative outcomes in antecedent or future eras which endeavor to bend the Human experience  as well as bend Human events toward paths or events that prioritize such alternate outcomes. </w:t>
      </w:r>
      <w:r w:rsidR="00027F8D" w:rsidRPr="00B126C5">
        <w:rPr>
          <w:rFonts w:ascii="Times New Roman" w:hAnsi="Times New Roman" w:cs="Times New Roman"/>
          <w:sz w:val="24"/>
          <w:szCs w:val="24"/>
        </w:rPr>
        <w:t xml:space="preserve">A river with a meander has competing </w:t>
      </w:r>
      <w:r w:rsidR="00027F8D" w:rsidRPr="00B126C5">
        <w:rPr>
          <w:rFonts w:ascii="Times New Roman" w:hAnsi="Times New Roman" w:cs="Times New Roman"/>
          <w:sz w:val="24"/>
          <w:szCs w:val="24"/>
        </w:rPr>
        <w:lastRenderedPageBreak/>
        <w:t xml:space="preserve">interests influencing its path until the influences which causes the meander result in an oxbow lake after having achieved prominent influences in producing the meander. However, the competing influence of the forces which cause the river to flow eventually supersede the meandering influences and cause the river to again flow adjacent to and omitting the oxbow lake.  Wilderness and vegetation likewise reclaim uninhabited areas.  </w:t>
      </w:r>
    </w:p>
    <w:p w14:paraId="3E6C9873" w14:textId="57DA421A" w:rsidR="00027F8D" w:rsidRPr="00B126C5" w:rsidRDefault="00027F8D" w:rsidP="00982681">
      <w:pPr>
        <w:rPr>
          <w:rFonts w:ascii="Times New Roman" w:hAnsi="Times New Roman" w:cs="Times New Roman"/>
          <w:sz w:val="24"/>
          <w:szCs w:val="24"/>
        </w:rPr>
      </w:pPr>
      <w:r w:rsidRPr="00B126C5">
        <w:rPr>
          <w:rFonts w:ascii="Times New Roman" w:hAnsi="Times New Roman" w:cs="Times New Roman"/>
          <w:sz w:val="24"/>
          <w:szCs w:val="24"/>
        </w:rPr>
        <w:t>Thus, unassured Human, social, behavioral and physiological requirements</w:t>
      </w:r>
      <w:r w:rsidR="00D5387B" w:rsidRPr="00B126C5">
        <w:rPr>
          <w:rFonts w:ascii="Times New Roman" w:hAnsi="Times New Roman" w:cs="Times New Roman"/>
          <w:sz w:val="24"/>
          <w:szCs w:val="24"/>
        </w:rPr>
        <w:t xml:space="preserve">, increased levels of Homocysteine, diminished function of PEMT, diminished levels of choline and phosphatidylcholine in in cellular membranes, decreasing levels of cellular entities per micrometer, inadequate housing, inadequate nutritional quality and stability, diminished safety, diminished access to health services, health services which do not prioritize existential aspects of physiology and behavior, all result in susceptibility of Humans to influences emitted from other eras, impairing perception, cognition, physiology and behavior to produce detrimental outcomes that benefit competing alternate events, alternate outcomes, interests which endeavor to </w:t>
      </w:r>
      <w:r w:rsidR="009317CB" w:rsidRPr="00B126C5">
        <w:rPr>
          <w:rFonts w:ascii="Times New Roman" w:hAnsi="Times New Roman" w:cs="Times New Roman"/>
          <w:sz w:val="24"/>
          <w:szCs w:val="24"/>
        </w:rPr>
        <w:t xml:space="preserve">change the status quo, such that detrimental aspects of the status quo might be destabilized as should occur with advancement, but also causing new detrimental aspects of the status quo to be established and causing massive level of detrimental Human outcomes or tumult to occur in these event pathway displacement dynamics.  Pandemics, detrimental artifacts in which Humans may abated vital being with hardly any effort, inadequate resolution of causal factors of detrimental outcomes to produce general level cycles of detriment, collaterally detrimental effect and generational detrimental effect, famines, recessions, and other conditions which could only possibly occur because they are wrongly presumed to be necessary aspects of the Human experience, all emerge as convenient mechanisms by which such displacement dynamics imposed by competing events in different </w:t>
      </w:r>
      <w:r w:rsidR="00400227" w:rsidRPr="00B126C5">
        <w:rPr>
          <w:rFonts w:ascii="Times New Roman" w:hAnsi="Times New Roman" w:cs="Times New Roman"/>
          <w:sz w:val="24"/>
          <w:szCs w:val="24"/>
        </w:rPr>
        <w:t xml:space="preserve">impose their influence on Human outcomes in eras of immediacy. </w:t>
      </w:r>
    </w:p>
    <w:p w14:paraId="6B26D2AF" w14:textId="3EF3F25F" w:rsidR="00400227" w:rsidRPr="00B126C5" w:rsidRDefault="00400227" w:rsidP="00982681">
      <w:pPr>
        <w:rPr>
          <w:rFonts w:ascii="Times New Roman" w:hAnsi="Times New Roman" w:cs="Times New Roman"/>
          <w:sz w:val="24"/>
          <w:szCs w:val="24"/>
        </w:rPr>
      </w:pPr>
      <w:r w:rsidRPr="00B126C5">
        <w:rPr>
          <w:rFonts w:ascii="Times New Roman" w:hAnsi="Times New Roman" w:cs="Times New Roman"/>
          <w:sz w:val="24"/>
          <w:szCs w:val="24"/>
        </w:rPr>
        <w:t xml:space="preserve">Thus, as a distribution, allowed challenges to Human existentialism, particularly when these included allowed obtainment of benefit from exhibition of detrimental Human outcomes,  allow interactions through distance, space and time, to enable spooky action at a distance within Human events and civilizations, much like experimental management of quantum entanglement between an incipient and subsequent relationship that shares a particle is able to </w:t>
      </w:r>
      <w:r w:rsidR="00540F11" w:rsidRPr="00B126C5">
        <w:rPr>
          <w:rFonts w:ascii="Times New Roman" w:hAnsi="Times New Roman" w:cs="Times New Roman"/>
          <w:sz w:val="24"/>
          <w:szCs w:val="24"/>
        </w:rPr>
        <w:t xml:space="preserve">cause hidden results of a relationship in an antecedent instance to, as  a distribution, to be changed by controlled changes made in a subsequent relationship. However, in Human events, existential level Human inadequacy lessens the existential nature of vital being, physiology, cognition, and civilizations which seems to inherently cause the paths of ordered events which produce the status quo to become to be likewise challenged by competing Human events and competing ordered paths of events that compete with the status quo.  </w:t>
      </w:r>
      <w:r w:rsidR="0017366F" w:rsidRPr="00B126C5">
        <w:rPr>
          <w:rFonts w:ascii="Times New Roman" w:hAnsi="Times New Roman" w:cs="Times New Roman"/>
          <w:sz w:val="24"/>
          <w:szCs w:val="24"/>
        </w:rPr>
        <w:t>Thus, like a civilization constructed on the bends of a meander, civilizations must rapidly advance in assuring human priority, understanding of the nature the hydrological system, and advance toward sustainable agility to continue benefiting from the flow of such a river, thereby preventing becoming isolated within an oxbow lake as the sustaining waters of the river potentially omit them.</w:t>
      </w:r>
    </w:p>
    <w:p w14:paraId="551D193A"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Thus, outcomes which seem to be the result of system workers, and outcomes of Humans, all are the result of systemically imposed or systemically unalleviated inadequacies which systems have </w:t>
      </w:r>
      <w:r w:rsidRPr="00B126C5">
        <w:rPr>
          <w:rFonts w:ascii="Times New Roman" w:hAnsi="Times New Roman" w:cs="Times New Roman"/>
          <w:sz w:val="24"/>
          <w:szCs w:val="24"/>
        </w:rPr>
        <w:lastRenderedPageBreak/>
        <w:t xml:space="preserve">been incipient produced to understand, prevent, filter out through training and awareness or during worker selection and monitoring, or empirically understand such that the causal factors of diminished outcomes are managed or mitigated. The generational exhibition of diminished Human outcomes, thus, were not intended to be exhibited, and when understanding becomes adequate where not intended to persist, such that allowed exhibition of such collateral and generational detriment becomes a mechanism of control by which interest, influences and competing events in other eras might impose control over the status quo and bend Human outcomes to often less than insightful, less than accurate, or openly contrived opinion, cognition and psyche. These can cloud, impair or dissociation decisions, outcomes and cyclic exhibition of Human outcomes from incipient nuances of reason, such as Life, Liberty and the Pursuit of Happiness or from other incipient, empirical impetuses including the now known incipient impetus for the construction of Independence which was a vehement decrying of involuntary servitude, although such a decrying of involuntary servitude became diminished as the Silver Frame of the Constitution and systems of civilization were constructed through filtering feedback of a consensus required to sustain unity during synthesis of civilization level systemic foundations. The unfortunate context of attributing diminished outcomes to Humans is that detrimental outcomes can be produced on demand by Roemer’s Dynamics which are systemic nuances that shape Human outcomes to the priorities of systems.  Similarly the attributing of outcomes to humans diminishes the priority of analysis, understanding, ascertaining  empirically causal factors, contexts, artifacts, conditions,  metabolic factors, physiological factors, environmental factors, and essential enabling factors otherwise. </w:t>
      </w:r>
    </w:p>
    <w:p w14:paraId="585D993D"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The result is that the allowed exhibition of diminishing influences, factors, conditions, artifacts, and influences results in cyclic exhibition of outcomes while attributing causality to Humans along with exhibition of sanctions wrongly acculturate Humans into believing that the detrimental outcomes which they experience as symptoms of inadequacy are  somehow inherently inhibited by or are derived from Human nature. These result in imposed exhibition of detrimental outcomes and programmed expectation and presumption that detrimental outcomes have to occur and are to occur. The result has been that instead of moving systemic perspective of these factors as immunity outward to alleviate the way I which sanctions cause generational and collateral detriment, social constructs and sanctions have been moved into systems to affect systems workers, allowing systems and systemic allowed exhibition of human susceptibility as well as systemic exhibition of detrimental aspects of the status quo, all to escape improvement at the juncture of change which are most capable of improving human outcomes.  The status quo, thus, seems to focus on producing social constructs and decisions that attribute causality to humans for outcomes produced by allowed human inadequacy, increasingly complicating the roles performed by systems workers, increasing risk among systems worker, and imposing sanctions as manner of achieving an equity that cannot be reasonably attained after detrimental outcomes have occurred, while the causal factors and empirically causal factors are allowed to produce massive levels of diminished Human outcomes.  </w:t>
      </w:r>
    </w:p>
    <w:p w14:paraId="2FA5FAA8" w14:textId="71BC4696" w:rsidR="00125741" w:rsidRPr="00B126C5" w:rsidRDefault="00125741" w:rsidP="00982681">
      <w:pPr>
        <w:rPr>
          <w:rFonts w:ascii="Times New Roman" w:hAnsi="Times New Roman" w:cs="Times New Roman"/>
          <w:sz w:val="24"/>
          <w:szCs w:val="24"/>
        </w:rPr>
      </w:pPr>
      <w:r w:rsidRPr="00B126C5">
        <w:rPr>
          <w:rFonts w:ascii="Times New Roman" w:hAnsi="Times New Roman" w:cs="Times New Roman"/>
          <w:sz w:val="24"/>
          <w:szCs w:val="24"/>
        </w:rPr>
        <w:t xml:space="preserve">A useful perspective in this instance is that increased levels of homocysteine increase risk of all causes of unassured vital being, including increasing the risk of being a victim resultant of diminished Huma outcomes.  This context presents why entities, groups and systems branches </w:t>
      </w:r>
      <w:r w:rsidRPr="00B126C5">
        <w:rPr>
          <w:rFonts w:ascii="Times New Roman" w:hAnsi="Times New Roman" w:cs="Times New Roman"/>
          <w:sz w:val="24"/>
          <w:szCs w:val="24"/>
        </w:rPr>
        <w:lastRenderedPageBreak/>
        <w:t xml:space="preserve">which synthesize social constructs are pervasively challenged in producing effective social constructs and programs, because such systems are compelled to favor victims, but may inadequately perceive victimizers as the victims which all Humans experiencing detrimental outcomes are.  Thus, such entities and branches must be equipped with data science and analytics along the numerous correlates presented in this compendium of research.  Policies, programs and decisions, likewise, should be the result competently implement applied policy and program analysis, development, feedback and continuous monitoring as well as continuous improvement. Every role making decisions that affect Human outcomes should have Data Science implemented that allows individua,  group, branch and systems levels understanding of the </w:t>
      </w:r>
      <w:proofErr w:type="spellStart"/>
      <w:r w:rsidRPr="00B126C5">
        <w:rPr>
          <w:rFonts w:ascii="Times New Roman" w:hAnsi="Times New Roman" w:cs="Times New Roman"/>
          <w:sz w:val="24"/>
          <w:szCs w:val="24"/>
        </w:rPr>
        <w:t>affect</w:t>
      </w:r>
      <w:proofErr w:type="spellEnd"/>
      <w:r w:rsidRPr="00B126C5">
        <w:rPr>
          <w:rFonts w:ascii="Times New Roman" w:hAnsi="Times New Roman" w:cs="Times New Roman"/>
          <w:sz w:val="24"/>
          <w:szCs w:val="24"/>
        </w:rPr>
        <w:t xml:space="preserve"> of their activity, decisions, social constructs and outcomes. Data sciences observers should be shared among roles, branches, and systems, along with exhibition of Program office that specifically correlates and analyzes, as well as correlates activity, affects, decisions, and risks, as well as opportunities produced by the great work that civilizations do in observing, capturing, reporting, intervening and managing Human outcomes.  7 ore levels of causal factors should be included in all outcomes, correlates, mechanistic links, dualities, tuples or other concluding observations in this context of Data Science.  A useful way to begin can include having Data Science analysis participate in meetings, analysis and other activity, with an incipient directive of finding  outcomes, conditions, contexts or complexities that should be explained, should be understood, or are not understood, as well as to dispel inaccurate opinion, conjecture, derived conclusions, misinformation, or contexts in which Humans are attributed outcomes while causal factors are allowed to persist, particularly when such allowed persistence of causal factors and attributing o causality to Humans results in humans, vital being, liberty, care quality, health or wellness to become dispensable. Analytics enabled electronic health information system which managed outcomes toward optimal are useful examples of how such data science might be implemented at multiple levels. </w:t>
      </w:r>
    </w:p>
    <w:p w14:paraId="5EECCDB8" w14:textId="686EA761" w:rsidR="00FE1060" w:rsidRPr="00B126C5" w:rsidRDefault="00850F83" w:rsidP="00982681">
      <w:pPr>
        <w:rPr>
          <w:rFonts w:ascii="Times New Roman" w:hAnsi="Times New Roman" w:cs="Times New Roman"/>
          <w:sz w:val="24"/>
          <w:szCs w:val="24"/>
        </w:rPr>
      </w:pPr>
      <w:bookmarkStart w:id="9" w:name="_Hlk110625332"/>
      <w:r w:rsidRPr="00B126C5">
        <w:rPr>
          <w:rFonts w:ascii="Times New Roman" w:hAnsi="Times New Roman" w:cs="Times New Roman"/>
          <w:sz w:val="24"/>
          <w:szCs w:val="24"/>
        </w:rPr>
        <w:t xml:space="preserve">Consider </w:t>
      </w:r>
      <w:r w:rsidR="00FE1060" w:rsidRPr="00B126C5">
        <w:rPr>
          <w:rFonts w:ascii="Times New Roman" w:hAnsi="Times New Roman" w:cs="Times New Roman"/>
          <w:sz w:val="24"/>
          <w:szCs w:val="24"/>
        </w:rPr>
        <w:t xml:space="preserve">that if one peruses causal linkages in any Human outcome, it can be clearly ascertained that Humans have been foundationally caused to incur </w:t>
      </w:r>
      <w:r w:rsidR="003B7817" w:rsidRPr="00B126C5">
        <w:rPr>
          <w:rFonts w:ascii="Times New Roman" w:hAnsi="Times New Roman" w:cs="Times New Roman"/>
          <w:sz w:val="24"/>
          <w:szCs w:val="24"/>
        </w:rPr>
        <w:t xml:space="preserve">the outcomes they incur. Pervasively, systems or of most substantial causality and when those outcomes occur more than singularly, as pervasive outcomes are cyclical and generationally occurring, it is not only systems, but both allowed continued exhibition of such outcomes </w:t>
      </w:r>
      <w:r w:rsidR="00913FAD" w:rsidRPr="00B126C5">
        <w:rPr>
          <w:rFonts w:ascii="Times New Roman" w:hAnsi="Times New Roman" w:cs="Times New Roman"/>
          <w:sz w:val="24"/>
          <w:szCs w:val="24"/>
        </w:rPr>
        <w:t>and allowed obtainment of benefit from diminished human outcomes which are integrally involved. However, like all systems of the universe, every system has a propensity, correlative to duration, regardless of if such characterization occurs resultant of duration of exhibition or if such characteristic occurs because of increased duration of the exhibition of such system, to prioritize itself over its incipient circumstance, incipient utility, and ove</w:t>
      </w:r>
      <w:r w:rsidR="002B1590" w:rsidRPr="00B126C5">
        <w:rPr>
          <w:rFonts w:ascii="Times New Roman" w:hAnsi="Times New Roman" w:cs="Times New Roman"/>
          <w:sz w:val="24"/>
          <w:szCs w:val="24"/>
        </w:rPr>
        <w:t>r</w:t>
      </w:r>
      <w:r w:rsidR="00913FAD" w:rsidRPr="00B126C5">
        <w:rPr>
          <w:rFonts w:ascii="Times New Roman" w:hAnsi="Times New Roman" w:cs="Times New Roman"/>
          <w:sz w:val="24"/>
          <w:szCs w:val="24"/>
        </w:rPr>
        <w:t xml:space="preserve"> Humanity</w:t>
      </w:r>
      <w:r w:rsidR="002B1590" w:rsidRPr="00B126C5">
        <w:rPr>
          <w:rFonts w:ascii="Times New Roman" w:hAnsi="Times New Roman" w:cs="Times New Roman"/>
          <w:sz w:val="24"/>
          <w:szCs w:val="24"/>
        </w:rPr>
        <w:t>.</w:t>
      </w:r>
      <w:r w:rsidR="00913FAD" w:rsidRPr="00B126C5">
        <w:rPr>
          <w:rFonts w:ascii="Times New Roman" w:hAnsi="Times New Roman" w:cs="Times New Roman"/>
          <w:sz w:val="24"/>
          <w:szCs w:val="24"/>
        </w:rPr>
        <w:t xml:space="preserve"> This phenomenon results in exhibition of the status quo in which particular contexts emerge in which benefit is allowed to be obtained from sustaining exhibition of diminished Human outcomes and allowing benefit to be obtained from exhibition of diminished Human outcomes.  </w:t>
      </w:r>
      <w:r w:rsidR="009C3B54" w:rsidRPr="00B126C5">
        <w:rPr>
          <w:rFonts w:ascii="Times New Roman" w:hAnsi="Times New Roman" w:cs="Times New Roman"/>
          <w:sz w:val="24"/>
          <w:szCs w:val="24"/>
        </w:rPr>
        <w:t xml:space="preserve">These can result in attributing causality for outcomes to individuals in </w:t>
      </w:r>
      <w:proofErr w:type="spellStart"/>
      <w:r w:rsidR="009C3B54" w:rsidRPr="00B126C5">
        <w:rPr>
          <w:rFonts w:ascii="Times New Roman" w:hAnsi="Times New Roman" w:cs="Times New Roman"/>
          <w:sz w:val="24"/>
          <w:szCs w:val="24"/>
        </w:rPr>
        <w:t>away</w:t>
      </w:r>
      <w:proofErr w:type="spellEnd"/>
      <w:r w:rsidR="009C3B54" w:rsidRPr="00B126C5">
        <w:rPr>
          <w:rFonts w:ascii="Times New Roman" w:hAnsi="Times New Roman" w:cs="Times New Roman"/>
          <w:sz w:val="24"/>
          <w:szCs w:val="24"/>
        </w:rPr>
        <w:t xml:space="preserve"> that diminishes the priority of ascertaining empirical causal or enabling artifacts, contexts, conditions, statuses, metabolic indicators, or other shaping influences and correlates. These can also result in producing social constructs and priorities, as well as decisions that do not prevent detrimental outcomes, but allow such outcomes to occur while benefit is obtained from the exhibition of diminished Human outcomes.  These promote </w:t>
      </w:r>
      <w:r w:rsidR="009C3B54" w:rsidRPr="00B126C5">
        <w:rPr>
          <w:rFonts w:ascii="Times New Roman" w:hAnsi="Times New Roman" w:cs="Times New Roman"/>
          <w:sz w:val="24"/>
          <w:szCs w:val="24"/>
        </w:rPr>
        <w:lastRenderedPageBreak/>
        <w:t xml:space="preserve">the acculturation among populations that such diminished outcomes are inherently potentiated and are aspects of Human nature, both of which are falsely objective conclusions. These propensities must be managed, diminished and mitigated </w:t>
      </w:r>
      <w:r w:rsidR="00D81910" w:rsidRPr="00B126C5">
        <w:rPr>
          <w:rFonts w:ascii="Times New Roman" w:hAnsi="Times New Roman" w:cs="Times New Roman"/>
          <w:sz w:val="24"/>
          <w:szCs w:val="24"/>
        </w:rPr>
        <w:t xml:space="preserve"> in assurance of Human priority. </w:t>
      </w:r>
    </w:p>
    <w:p w14:paraId="344C1DBF" w14:textId="4F588C4C" w:rsidR="00D81910" w:rsidRPr="00B126C5" w:rsidRDefault="00D8191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aspects of systems are ubiquitously potentiated in systems of the Universe, thus, enabling Humans to consider such propensities objectively, particularly since hardly any Human exhibiting vital being now has been integral to either the synthesis of systems of civilizations or particularly have not been involved in how such dynamics are potentiated in systems of the universes pervasively. </w:t>
      </w:r>
    </w:p>
    <w:bookmarkEnd w:id="8"/>
    <w:bookmarkEnd w:id="9"/>
    <w:p w14:paraId="4B184F48" w14:textId="1BBA4E99" w:rsidR="003B2DCA" w:rsidRPr="00B126C5" w:rsidRDefault="00A96592" w:rsidP="00982681">
      <w:pPr>
        <w:rPr>
          <w:rFonts w:ascii="Times New Roman" w:hAnsi="Times New Roman" w:cs="Times New Roman"/>
          <w:sz w:val="24"/>
          <w:szCs w:val="24"/>
        </w:rPr>
      </w:pPr>
      <w:r w:rsidRPr="00B126C5">
        <w:rPr>
          <w:rFonts w:ascii="Times New Roman" w:hAnsi="Times New Roman" w:cs="Times New Roman"/>
          <w:sz w:val="24"/>
          <w:szCs w:val="24"/>
        </w:rPr>
        <w:t xml:space="preserve">The practical perspective of this </w:t>
      </w:r>
      <w:r w:rsidR="00850F83" w:rsidRPr="00B126C5">
        <w:rPr>
          <w:rFonts w:ascii="Times New Roman" w:hAnsi="Times New Roman" w:cs="Times New Roman"/>
          <w:sz w:val="24"/>
          <w:szCs w:val="24"/>
        </w:rPr>
        <w:t xml:space="preserve">is </w:t>
      </w:r>
      <w:r w:rsidR="00196CAE" w:rsidRPr="00B126C5">
        <w:rPr>
          <w:rFonts w:ascii="Times New Roman" w:hAnsi="Times New Roman" w:cs="Times New Roman"/>
          <w:sz w:val="24"/>
          <w:szCs w:val="24"/>
        </w:rPr>
        <w:t xml:space="preserve">hat biology, development, and changes to human characteristics over time are produced by course improvement, directional advisement, interactive changes, and obtaining direction from the creative forces of the Universes, particularly those which favor humanity and have allowed Humanity to emerge, persist and advance. Hydride and hydridic character are each included. Hydride is the energy that fuels the stars of the Universes. What is most important is that sustaining existential aspects of physiology, including the foundational aspects of biological compartmentalization and foundational aspects of tissue existentialism, the ability to </w:t>
      </w:r>
      <w:r w:rsidR="003B2DCA" w:rsidRPr="00B126C5">
        <w:rPr>
          <w:rFonts w:ascii="Times New Roman" w:hAnsi="Times New Roman" w:cs="Times New Roman"/>
          <w:sz w:val="24"/>
          <w:szCs w:val="24"/>
        </w:rPr>
        <w:t xml:space="preserve">mine, translate, intensive and capture hydridic fields is diminished, such cognitive capacitance is diminished, susceptibility to other fields is enhanced, and such that a systems interactivity context emerges in which other exogenous systems begin to impose their priority, changing biology to the potentiate the outcomes of other competing systems in the biome, in antecedent eras, in future eras and in eras of immediacy. </w:t>
      </w:r>
    </w:p>
    <w:p w14:paraId="5FC4F1B3" w14:textId="21BE8B23" w:rsidR="00DA2F08" w:rsidRPr="00B126C5" w:rsidRDefault="00474E6D" w:rsidP="00982681">
      <w:pPr>
        <w:rPr>
          <w:rFonts w:ascii="Times New Roman" w:hAnsi="Times New Roman" w:cs="Times New Roman"/>
          <w:sz w:val="24"/>
          <w:szCs w:val="24"/>
        </w:rPr>
      </w:pPr>
      <w:r w:rsidRPr="00B126C5">
        <w:rPr>
          <w:rFonts w:ascii="Times New Roman" w:hAnsi="Times New Roman" w:cs="Times New Roman"/>
          <w:sz w:val="24"/>
          <w:szCs w:val="24"/>
        </w:rPr>
        <w:t xml:space="preserve">Time </w:t>
      </w:r>
      <w:r w:rsidR="00E373E0" w:rsidRPr="00B126C5">
        <w:rPr>
          <w:rFonts w:ascii="Times New Roman" w:hAnsi="Times New Roman" w:cs="Times New Roman"/>
          <w:sz w:val="24"/>
          <w:szCs w:val="24"/>
        </w:rPr>
        <w:t>advances</w:t>
      </w:r>
      <w:r w:rsidR="00617F93" w:rsidRPr="00B126C5">
        <w:rPr>
          <w:rFonts w:ascii="Times New Roman" w:hAnsi="Times New Roman" w:cs="Times New Roman"/>
          <w:sz w:val="24"/>
          <w:szCs w:val="24"/>
        </w:rPr>
        <w:t xml:space="preserve"> in minuscule or expansively correlative differences in condition, as well as </w:t>
      </w:r>
      <w:r w:rsidRPr="00B126C5">
        <w:rPr>
          <w:rFonts w:ascii="Times New Roman" w:hAnsi="Times New Roman" w:cs="Times New Roman"/>
          <w:sz w:val="24"/>
          <w:szCs w:val="24"/>
        </w:rPr>
        <w:t>independently for any entities exhibiting differences in velocity or mass, e = mc2. The popular notion is that time in a defined space may progress more slowly in a defined space with an increased comparative velocity because light has to move across a longer distance to arrive at the same receive point because the increased velocity produces a disparity in which emitted light within a context of increased velocity must move, bend or have an angled trajec</w:t>
      </w:r>
      <w:r w:rsidR="00DA2F08" w:rsidRPr="00B126C5">
        <w:rPr>
          <w:rFonts w:ascii="Times New Roman" w:hAnsi="Times New Roman" w:cs="Times New Roman"/>
          <w:sz w:val="24"/>
          <w:szCs w:val="24"/>
        </w:rPr>
        <w:t xml:space="preserve">tory to catch up to the receive point.  This change in time is regarded as change to the characteristics of light that are changed by motion.   However, this perspective may be enhanced by considering that time is a requisite dimension of any factor in the Universe.  Humans perceive time because systems of civilization pervasively produce adjudicative interactions that reduce Human events to an outcome, although the Universes and Human civilizations were most likely not intended to have many adjudicative contexts which result in outcomes imposed upon them, as the context of </w:t>
      </w:r>
      <w:proofErr w:type="spellStart"/>
      <w:r w:rsidR="00DA2F08" w:rsidRPr="00B126C5">
        <w:rPr>
          <w:rFonts w:ascii="Times New Roman" w:hAnsi="Times New Roman" w:cs="Times New Roman"/>
          <w:sz w:val="24"/>
          <w:szCs w:val="24"/>
        </w:rPr>
        <w:t>nanoplasm</w:t>
      </w:r>
      <w:proofErr w:type="spellEnd"/>
      <w:r w:rsidR="00DA2F08" w:rsidRPr="00B126C5">
        <w:rPr>
          <w:rFonts w:ascii="Times New Roman" w:hAnsi="Times New Roman" w:cs="Times New Roman"/>
          <w:sz w:val="24"/>
          <w:szCs w:val="24"/>
        </w:rPr>
        <w:t xml:space="preserve">, defined space and metabolic interactions in defined space clearly suggest. </w:t>
      </w:r>
    </w:p>
    <w:p w14:paraId="2F0E02D2" w14:textId="77777777" w:rsidR="00023BE1" w:rsidRPr="00B126C5" w:rsidRDefault="00DA2F08" w:rsidP="00982681">
      <w:pPr>
        <w:rPr>
          <w:rFonts w:ascii="Times New Roman" w:hAnsi="Times New Roman" w:cs="Times New Roman"/>
          <w:sz w:val="24"/>
          <w:szCs w:val="24"/>
        </w:rPr>
      </w:pPr>
      <w:r w:rsidRPr="00B126C5">
        <w:rPr>
          <w:rFonts w:ascii="Times New Roman" w:hAnsi="Times New Roman" w:cs="Times New Roman"/>
          <w:sz w:val="24"/>
          <w:szCs w:val="24"/>
        </w:rPr>
        <w:t xml:space="preserve">Similarly, differences in the advancement or characteristics of time seem to be </w:t>
      </w:r>
      <w:r w:rsidR="00990FE3" w:rsidRPr="00B126C5">
        <w:rPr>
          <w:rFonts w:ascii="Times New Roman" w:hAnsi="Times New Roman" w:cs="Times New Roman"/>
          <w:sz w:val="24"/>
          <w:szCs w:val="24"/>
        </w:rPr>
        <w:t xml:space="preserve">unimportant </w:t>
      </w:r>
      <w:r w:rsidRPr="00B126C5">
        <w:rPr>
          <w:rFonts w:ascii="Times New Roman" w:hAnsi="Times New Roman" w:cs="Times New Roman"/>
          <w:sz w:val="24"/>
          <w:szCs w:val="24"/>
        </w:rPr>
        <w:t>except for order or events and except for interactions imposed upon ‘humans in civilizations.</w:t>
      </w:r>
      <w:r w:rsidR="00990FE3" w:rsidRPr="00B126C5">
        <w:rPr>
          <w:rFonts w:ascii="Times New Roman" w:hAnsi="Times New Roman" w:cs="Times New Roman"/>
          <w:sz w:val="24"/>
          <w:szCs w:val="24"/>
        </w:rPr>
        <w:t xml:space="preserve"> Humans, for instance, near the polar regions of the Earth move at a much slower velocity than Humans near the equator, because the thousands of miles that the Earth must move at the equator each day compares to the hundreds of miles or several miles that the Earth must move as one nears the poles.  There are differences in Human outcomes in such regard, but the differences in average lifespan are often mitigated by environment, access to resources, and lifestyle.  Humans </w:t>
      </w:r>
      <w:r w:rsidR="00990FE3" w:rsidRPr="00B126C5">
        <w:rPr>
          <w:rFonts w:ascii="Times New Roman" w:hAnsi="Times New Roman" w:cs="Times New Roman"/>
          <w:sz w:val="24"/>
          <w:szCs w:val="24"/>
        </w:rPr>
        <w:lastRenderedPageBreak/>
        <w:t>interact in ways that synchronize time</w:t>
      </w:r>
      <w:r w:rsidR="00023BE1" w:rsidRPr="00B126C5">
        <w:rPr>
          <w:rFonts w:ascii="Times New Roman" w:hAnsi="Times New Roman" w:cs="Times New Roman"/>
          <w:sz w:val="24"/>
          <w:szCs w:val="24"/>
        </w:rPr>
        <w:t xml:space="preserve">, such as through communications, sharing of information and utilizing time keeping devices that synchronize to similar indexing factors, along with synchronizing of time pieces manually.  However, the systems of dynamics seem to manage such disparity in time by providing encompassing contexts such as being upon the Earth, and emergence of evenings and mornings, all in a way that synchronizes contexts that include factors with different mass and imprecisely synchronized velocity. </w:t>
      </w:r>
    </w:p>
    <w:p w14:paraId="594F3FD5" w14:textId="77777777" w:rsidR="00344D6E" w:rsidRPr="00B126C5" w:rsidRDefault="00023BE1" w:rsidP="00982681">
      <w:pPr>
        <w:rPr>
          <w:rFonts w:ascii="Times New Roman" w:hAnsi="Times New Roman" w:cs="Times New Roman"/>
          <w:sz w:val="24"/>
          <w:szCs w:val="24"/>
        </w:rPr>
      </w:pPr>
      <w:r w:rsidRPr="00B126C5">
        <w:rPr>
          <w:rFonts w:ascii="Times New Roman" w:hAnsi="Times New Roman" w:cs="Times New Roman"/>
          <w:sz w:val="24"/>
          <w:szCs w:val="24"/>
        </w:rPr>
        <w:t>Time can be considered to exist in a dimension into which geodesics or curvature is introduced and it is this dimension that exhibits curvature when differences in mass and velocity are exhibited by different factors.  Two individuals traveling at massively different velocities and different mass</w:t>
      </w:r>
      <w:r w:rsidR="001E241B" w:rsidRPr="00B126C5">
        <w:rPr>
          <w:rFonts w:ascii="Times New Roman" w:hAnsi="Times New Roman" w:cs="Times New Roman"/>
          <w:sz w:val="24"/>
          <w:szCs w:val="24"/>
        </w:rPr>
        <w:t xml:space="preserve">, thus, may interact with one another because the disparity is move to the dimension of time and a geodesic or curvature is exhibited in a way that enables the two distinct factors to interact. Linear travel in the same direction or linear travel in the opposite direction introduces an increasingly ascertainable effect because interaction or communication eventually becomes affected by distance.  However, traveling in circles that result in a common shared locus in such circular pattern potentiates limited level of distance between such factor and even potentiates exhibition of nearness between such objects at the start of differential characteristics of travel.  The differences in time, thus, occur as geodesics. </w:t>
      </w:r>
      <w:r w:rsidR="00344D6E" w:rsidRPr="00B126C5">
        <w:rPr>
          <w:rFonts w:ascii="Times New Roman" w:hAnsi="Times New Roman" w:cs="Times New Roman"/>
          <w:sz w:val="24"/>
          <w:szCs w:val="24"/>
        </w:rPr>
        <w:t xml:space="preserve">These describe mundane aspects of interactions through distance, location, space and time. </w:t>
      </w:r>
    </w:p>
    <w:p w14:paraId="5770CFE0" w14:textId="77777777" w:rsidR="00F15670" w:rsidRPr="00B126C5" w:rsidRDefault="00344D6E" w:rsidP="00982681">
      <w:pPr>
        <w:rPr>
          <w:rFonts w:ascii="Times New Roman" w:hAnsi="Times New Roman" w:cs="Times New Roman"/>
          <w:sz w:val="24"/>
          <w:szCs w:val="24"/>
        </w:rPr>
      </w:pPr>
      <w:r w:rsidRPr="00B126C5">
        <w:rPr>
          <w:rFonts w:ascii="Times New Roman" w:hAnsi="Times New Roman" w:cs="Times New Roman"/>
          <w:sz w:val="24"/>
          <w:szCs w:val="24"/>
        </w:rPr>
        <w:t xml:space="preserve">Systems of civilization have what is called polynomial time and nonpolynomial time in which polynomial time is the exhibition of resources, energy, and time applied in analyzing, resolving or exploring any problem such that only reasonable, practical, and sustainable levels of these are applied, particularly when considering other tasks, problems, or issues or explorative contexts are considered. Nonpolynomial time occurs when extensive, excessive, impractical, or particularly expansive or overly focused application of resources occurs, resulting in </w:t>
      </w:r>
      <w:r w:rsidR="00F15670" w:rsidRPr="00B126C5">
        <w:rPr>
          <w:rFonts w:ascii="Times New Roman" w:hAnsi="Times New Roman" w:cs="Times New Roman"/>
          <w:sz w:val="24"/>
          <w:szCs w:val="24"/>
        </w:rPr>
        <w:t xml:space="preserve">objective consideration becoming, instead, deterministic influence in which systems themselves, objectives of systems, or presumptions all begin to become causal to outcomes that occur in antecedent eras, future eras and eras of immediacy. These conditions can be particularly influential and complex when benefit, economic, political, social or other, is allowed to be obtained from the exhibition of diminished human outcomes. </w:t>
      </w:r>
    </w:p>
    <w:p w14:paraId="493D0C89" w14:textId="4B35867E" w:rsidR="00A96592" w:rsidRPr="00B126C5" w:rsidRDefault="00F1567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describe how systems benefiting from diminished human outcomes in any way, including obtaining economic benefit, political or social influence, </w:t>
      </w:r>
      <w:r w:rsidR="00C5271E" w:rsidRPr="00B126C5">
        <w:rPr>
          <w:rFonts w:ascii="Times New Roman" w:hAnsi="Times New Roman" w:cs="Times New Roman"/>
          <w:sz w:val="24"/>
          <w:szCs w:val="24"/>
        </w:rPr>
        <w:t>as well as in confirmation of inaccurate opinion or antiquated perspective, may eventually begin to become integral enablers or integrally causal to the outcomes which such system may intervene, interact, manage or regulate. This context is particularly in regard to fee for service payment in which are is provided on the basis of exhibition of diminished Human outcomes, as well as logically similar contexts otherwise. Humans were intended to interact with antecedent and future eras, and have susceptibilities that emerge when inadequate satisfaction of human and social requirements occur, such that how these factors change physiological and behavioral outcomes were not intended to produce stereotypes or provide substrate for systemic activity, but were intended</w:t>
      </w:r>
      <w:r w:rsidR="00944697" w:rsidRPr="00B126C5">
        <w:rPr>
          <w:rFonts w:ascii="Times New Roman" w:hAnsi="Times New Roman" w:cs="Times New Roman"/>
          <w:sz w:val="24"/>
          <w:szCs w:val="24"/>
        </w:rPr>
        <w:t xml:space="preserve"> to provide information about intangible or inadequately understood influences to physiology, perception, cognition, and behavior. Civilizations were intended to utilize differences in Human outcomes to improv</w:t>
      </w:r>
      <w:r w:rsidR="008A6999" w:rsidRPr="00B126C5">
        <w:rPr>
          <w:rFonts w:ascii="Times New Roman" w:hAnsi="Times New Roman" w:cs="Times New Roman"/>
          <w:sz w:val="24"/>
          <w:szCs w:val="24"/>
        </w:rPr>
        <w:t xml:space="preserve"> </w:t>
      </w:r>
      <w:r w:rsidR="00944697" w:rsidRPr="00B126C5">
        <w:rPr>
          <w:rFonts w:ascii="Times New Roman" w:hAnsi="Times New Roman" w:cs="Times New Roman"/>
          <w:sz w:val="24"/>
          <w:szCs w:val="24"/>
        </w:rPr>
        <w:t xml:space="preserve">e </w:t>
      </w:r>
      <w:r w:rsidR="00944697" w:rsidRPr="00B126C5">
        <w:rPr>
          <w:rFonts w:ascii="Times New Roman" w:hAnsi="Times New Roman" w:cs="Times New Roman"/>
          <w:sz w:val="24"/>
          <w:szCs w:val="24"/>
        </w:rPr>
        <w:lastRenderedPageBreak/>
        <w:t xml:space="preserve">understanding, knowledge, and awareness, as well as develop capabilities to more adequately assure Human, social, behavioral and physiological requirements among increasingly encompassing aspects of Humanity. </w:t>
      </w:r>
      <w:r w:rsidR="00DA2F08" w:rsidRPr="00B126C5">
        <w:rPr>
          <w:rFonts w:ascii="Times New Roman" w:hAnsi="Times New Roman" w:cs="Times New Roman"/>
          <w:sz w:val="24"/>
          <w:szCs w:val="24"/>
        </w:rPr>
        <w:t xml:space="preserve"> </w:t>
      </w:r>
      <w:r w:rsidR="00196CAE" w:rsidRPr="00B126C5">
        <w:rPr>
          <w:rFonts w:ascii="Times New Roman" w:hAnsi="Times New Roman" w:cs="Times New Roman"/>
          <w:sz w:val="24"/>
          <w:szCs w:val="24"/>
        </w:rPr>
        <w:t xml:space="preserve"> </w:t>
      </w:r>
    </w:p>
    <w:p w14:paraId="1C4A2D3B" w14:textId="4860A7D6" w:rsidR="00AB258D" w:rsidRPr="00B126C5" w:rsidRDefault="008A6999" w:rsidP="00982681">
      <w:pPr>
        <w:rPr>
          <w:rFonts w:ascii="Times New Roman" w:hAnsi="Times New Roman" w:cs="Times New Roman"/>
          <w:sz w:val="24"/>
          <w:szCs w:val="24"/>
        </w:rPr>
      </w:pPr>
      <w:bookmarkStart w:id="10" w:name="_Hlk110515313"/>
      <w:bookmarkStart w:id="11" w:name="_Hlk110472332"/>
      <w:r w:rsidRPr="00B126C5">
        <w:rPr>
          <w:rFonts w:ascii="Times New Roman" w:hAnsi="Times New Roman" w:cs="Times New Roman"/>
          <w:sz w:val="24"/>
          <w:szCs w:val="24"/>
        </w:rPr>
        <w:t xml:space="preserve">Hardly any Human now exhibiting vital being has derived the nuances of systems that may be causing the very outcomes for which such system may be instrumented, such that there should be hardly any reluctance to implement essential nuances of change or improvement in this regard. </w:t>
      </w:r>
      <w:r w:rsidR="006149E2" w:rsidRPr="00B126C5">
        <w:rPr>
          <w:rFonts w:ascii="Times New Roman" w:hAnsi="Times New Roman" w:cs="Times New Roman"/>
          <w:sz w:val="24"/>
          <w:szCs w:val="24"/>
        </w:rPr>
        <w:t xml:space="preserve">Likewise, it should be apriority for the synthesis of decisions and social constructs that affect human outcomes to alleviate or remove the artifacts, factors and conditions that are essential in causing detriment to workers in systems as well as which may be detrimental Humans in any regard, particularly by linking such decisions, social constructs, care, service and outcomes to empirical aspects of ideals and reason, including assuring that activity in the Silver Frame of systems of civilization are always as empirically as possible resolved to Life, liberty and Pursuit of </w:t>
      </w:r>
      <w:r w:rsidR="00AB258D" w:rsidRPr="00B126C5">
        <w:rPr>
          <w:rFonts w:ascii="Times New Roman" w:hAnsi="Times New Roman" w:cs="Times New Roman"/>
          <w:sz w:val="24"/>
          <w:szCs w:val="24"/>
        </w:rPr>
        <w:t xml:space="preserve">Happiness, assurance of vital being, opportunity, or other declarations exhibiting empirical or defining utterances which invoke or connect Humanity to the favor of the Universes which have enabled Humanity to emerge, persist and advance along the course of the Human experience. </w:t>
      </w:r>
    </w:p>
    <w:bookmarkEnd w:id="10"/>
    <w:p w14:paraId="5F756DCF" w14:textId="6D34276B" w:rsidR="008A6999" w:rsidRPr="00B126C5" w:rsidRDefault="008A6999" w:rsidP="00982681">
      <w:pPr>
        <w:rPr>
          <w:rFonts w:ascii="Times New Roman" w:hAnsi="Times New Roman" w:cs="Times New Roman"/>
          <w:sz w:val="24"/>
          <w:szCs w:val="24"/>
        </w:rPr>
      </w:pPr>
      <w:r w:rsidRPr="00B126C5">
        <w:rPr>
          <w:rFonts w:ascii="Times New Roman" w:hAnsi="Times New Roman" w:cs="Times New Roman"/>
          <w:sz w:val="24"/>
          <w:szCs w:val="24"/>
        </w:rPr>
        <w:t xml:space="preserve">Importantly, these nuances of spooky action at a distance manifest themselves as what is known as Roemer’s dynamics in which it became known in the 1940s that construction of health facilities in an already existing service area typically resulted in commensurate increase in disease, unassured vital being </w:t>
      </w:r>
      <w:r w:rsidR="00C3382C" w:rsidRPr="00B126C5">
        <w:rPr>
          <w:rFonts w:ascii="Times New Roman" w:hAnsi="Times New Roman" w:cs="Times New Roman"/>
          <w:sz w:val="24"/>
          <w:szCs w:val="24"/>
        </w:rPr>
        <w:t xml:space="preserve">and diminished Human outcomes such that the newly exhibited facilities become occupied or utilized at rates similar to already existing service area.  The phenomena came to be described as “A bed made is a bed filled.” , and resulted in construction of nationalized health  infrastructure in some other nations while in United States the Hill Burton Act and its certificate of needs provisions </w:t>
      </w:r>
      <w:r w:rsidR="00510F1B" w:rsidRPr="00B126C5">
        <w:rPr>
          <w:rFonts w:ascii="Times New Roman" w:hAnsi="Times New Roman" w:cs="Times New Roman"/>
          <w:sz w:val="24"/>
          <w:szCs w:val="24"/>
        </w:rPr>
        <w:t xml:space="preserve">emerged such that it became required for public funding used in health facility construction to be accompanied by an assessment of needs in the existing service area to be sure that bona fide adequate demand was exhibited.  The Hill Burton Act Provisions were relegated to public funding, thus enabling privatized health industry to flourish without such restriction unless restriction to private interests occurred through regional regulation. </w:t>
      </w:r>
    </w:p>
    <w:bookmarkEnd w:id="7"/>
    <w:bookmarkEnd w:id="11"/>
    <w:p w14:paraId="2E0844D7" w14:textId="23F19E8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Analysis of the structure of estrogens and hormones reveal that hydroxyls perform as loading points for attached molecules or resonant influence that can provide current, while the aromatic rings exhibit a control</w:t>
      </w:r>
      <w:r w:rsidR="00617F93" w:rsidRPr="00B126C5">
        <w:rPr>
          <w:rFonts w:ascii="Times New Roman" w:hAnsi="Times New Roman" w:cs="Times New Roman"/>
          <w:sz w:val="24"/>
          <w:szCs w:val="24"/>
        </w:rPr>
        <w:t xml:space="preserve">ling </w:t>
      </w:r>
      <w:r w:rsidRPr="00B126C5">
        <w:rPr>
          <w:rFonts w:ascii="Times New Roman" w:hAnsi="Times New Roman" w:cs="Times New Roman"/>
          <w:sz w:val="24"/>
          <w:szCs w:val="24"/>
        </w:rPr>
        <w:t xml:space="preserve">influence to the environment that coordinates molecules and </w:t>
      </w:r>
      <w:proofErr w:type="spellStart"/>
      <w:r w:rsidRPr="00B126C5">
        <w:rPr>
          <w:rFonts w:ascii="Times New Roman" w:hAnsi="Times New Roman" w:cs="Times New Roman"/>
          <w:sz w:val="24"/>
          <w:szCs w:val="24"/>
        </w:rPr>
        <w:t>extramolecular</w:t>
      </w:r>
      <w:proofErr w:type="spellEnd"/>
      <w:r w:rsidRPr="00B126C5">
        <w:rPr>
          <w:rFonts w:ascii="Times New Roman" w:hAnsi="Times New Roman" w:cs="Times New Roman"/>
          <w:sz w:val="24"/>
          <w:szCs w:val="24"/>
        </w:rPr>
        <w:t xml:space="preserve"> space toward galvanizing biological reactivity, interactions and metabolism.  However, most remarkably, the offset of the uppermost purine in estrogens and androgens such as testosterone along with the offset of the lowermost ringed hydrocarbons are precisely correlated or even coordinate with the offset the cardiac organ as well as offset of the major digestive organs.   The third and fourth transmembrane domains exhibit integration loci for PEMT catalysis that involve Gly98, Gly100, Glu181 and Glu180.  Impaired PEMT genomic sequences result in impaired production of VLDL, impaired ability to store fats, reduced adiposity, and increases in glucagon, glucagon receptor, insulin receptor substrate 1  phosphorylation at serine 307 linked to  downregulation of insulin receptor I, as well as diminished AMPK, all of which impair typical responses to fat obtainment nutritionally.   The </w:t>
      </w:r>
      <w:r w:rsidRPr="00B126C5">
        <w:rPr>
          <w:rFonts w:ascii="Times New Roman" w:hAnsi="Times New Roman" w:cs="Times New Roman"/>
          <w:sz w:val="24"/>
          <w:szCs w:val="24"/>
        </w:rPr>
        <w:lastRenderedPageBreak/>
        <w:t xml:space="preserve">result is that insulin resistance risk is upregulated, gluconeogenesis is upregulated, producing a decision in which increased levels of fat obtainment in this context is prevented from causing adiposity while inadequate fat obtainment results in insulin resistance along gluconeogenic production of glucose. PEMT impaired metabolism can result in particular physiological characteristics typically including inadequate achievement of adiposity.  </w:t>
      </w:r>
    </w:p>
    <w:p w14:paraId="0E45B81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suggested by the literature to exhibit a ping pong mechanism of catalysis which involves  s adenosyl methionine interaction to obtain CH3, integration with phosphatidylethanolamine to attach the CH3, release of phosphatidylethanolamine as </w:t>
      </w:r>
      <w:proofErr w:type="spellStart"/>
      <w:r w:rsidRPr="00B126C5">
        <w:rPr>
          <w:rFonts w:ascii="Times New Roman" w:hAnsi="Times New Roman" w:cs="Times New Roman"/>
          <w:sz w:val="24"/>
          <w:szCs w:val="24"/>
        </w:rPr>
        <w:t>phosphatidylmonomethylethanolamine</w:t>
      </w:r>
      <w:proofErr w:type="spellEnd"/>
      <w:r w:rsidRPr="00B126C5">
        <w:rPr>
          <w:rFonts w:ascii="Times New Roman" w:hAnsi="Times New Roman" w:cs="Times New Roman"/>
          <w:sz w:val="24"/>
          <w:szCs w:val="24"/>
        </w:rPr>
        <w:t xml:space="preserve">, such that the lower affinity for phosphatidylethanolamine exhibited by PEMT enables PMME and PDME to have higher affinity, causing PMME and PDME to attach more efficiently and rapidly PEMT as it recovers from each catalytic interaction.  However, release of substrate and products by PEMT seems to be only the most obvious of the catalytic function of PEMT, potentiating carbocation and other intramolecular transactions that have the potential to be as import as the ingredients to product or solution which are then packed as substrate, leaving groups, catalytic output otherwise. </w:t>
      </w:r>
    </w:p>
    <w:p w14:paraId="23B3DE8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exhibits four spans that permeate hydrophobic regions of cellular membranes. </w:t>
      </w:r>
    </w:p>
    <w:p w14:paraId="466C1C1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known that phospholipids increase the temperature at which superconductivity occurs, enabling such superconductivity to occur nearer to physiologic thermodynamical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ATP.  However, released energy is efficiently trapped by the insulation provided by membranes, particularly ether linked fatty acids in phospholipids.  </w:t>
      </w:r>
    </w:p>
    <w:p w14:paraId="3C7F33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utilized or become expended through particle, wave, atom and molecular interactions</w:t>
      </w:r>
    </w:p>
    <w:p w14:paraId="76F3A40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Molecules, atoms, ions and other material are promoted out of the ground state such that electrons, in particular, leave the ground state into an excited state that can become so excited that its distance from the nucleus exceeds that distance required for an electron to be considered as integrated into the atom, resulting in an Ionization.  </w:t>
      </w:r>
    </w:p>
    <w:p w14:paraId="7BE79459" w14:textId="77777777" w:rsidR="00982681" w:rsidRPr="00B126C5" w:rsidRDefault="00982681" w:rsidP="00982681">
      <w:pPr>
        <w:pStyle w:val="NormalWeb"/>
        <w:spacing w:before="0" w:beforeAutospacing="0" w:after="0" w:afterAutospacing="0" w:line="252" w:lineRule="auto"/>
      </w:pPr>
      <w:r w:rsidRPr="00B126C5">
        <w:t xml:space="preserve">The energy emitted in a redox transaction promotes different behavior in the affected biological environment, with enough energy being presented to enable an electron to change energy levels. These dynamics seems to elucidate efficiently the difference of biochemistry from chemistry and </w:t>
      </w:r>
      <w:r w:rsidRPr="00B126C5">
        <w:lastRenderedPageBreak/>
        <w:t xml:space="preserve">the biochemical or biomolecular nuance that might be considered foundational nuance of life, with life being the performance of redox interactions to produce the exhibition of biological activity particularly against natural gradients in one perspective, although it is known that the insertion of hydridic character into a molecule, often by carbocation rearrangements exhibited along with phenyl, methyl group or hydridic interactions as well as aryl or resonant interactions in which carbocations are exhibited near, but directly attached to, a four carbon ring or a five carbon ring. </w:t>
      </w:r>
    </w:p>
    <w:p w14:paraId="7E332060" w14:textId="77777777" w:rsidR="00982681" w:rsidRPr="00B126C5" w:rsidRDefault="00982681" w:rsidP="00982681">
      <w:pPr>
        <w:pStyle w:val="NormalWeb"/>
        <w:spacing w:before="0" w:beforeAutospacing="0" w:after="0" w:afterAutospacing="0" w:line="252" w:lineRule="auto"/>
      </w:pPr>
    </w:p>
    <w:p w14:paraId="0A6E016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p>
    <w:p w14:paraId="3939AAD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p>
    <w:p w14:paraId="745C81D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Pathology statuses, such as oncology or atypical proliferation exhibited a NAD+ / NADH ratio and NAD+ /NADPH ratios which were experimentally 500 percent, 1000 percent, or more higher than typical.  </w:t>
      </w:r>
    </w:p>
    <w:p w14:paraId="1BEE706C" w14:textId="77777777" w:rsidR="00982681" w:rsidRPr="00B126C5" w:rsidRDefault="00982681" w:rsidP="00982681">
      <w:pPr>
        <w:pStyle w:val="NormalWeb"/>
        <w:spacing w:before="0" w:beforeAutospacing="0" w:after="0" w:afterAutospacing="0" w:line="254" w:lineRule="auto"/>
      </w:pPr>
      <w:bookmarkStart w:id="12" w:name="_Hlk108969904"/>
      <w:r w:rsidRPr="00B126C5">
        <w:t xml:space="preserve">Cytosolic NAD+ density is observed in some literature as about 100 </w:t>
      </w:r>
      <w:proofErr w:type="spellStart"/>
      <w:r w:rsidRPr="00B126C5">
        <w:t>uM</w:t>
      </w:r>
      <w:proofErr w:type="spellEnd"/>
      <w:r w:rsidRPr="00B126C5">
        <w:t xml:space="preserve">, while Mitochondria exhibited about 250 </w:t>
      </w:r>
      <w:proofErr w:type="spellStart"/>
      <w:r w:rsidRPr="00B126C5">
        <w:t>uM</w:t>
      </w:r>
      <w:proofErr w:type="spellEnd"/>
      <w:r w:rsidRPr="00B126C5">
        <w:t xml:space="preserve">, although NADH to NAD+ to NADH can be as high as 1 to 1000 in the cytosol with mitochondrial gradient of NADH to NAD+ at about 1 to 10. </w:t>
      </w:r>
      <w:bookmarkEnd w:id="12"/>
    </w:p>
    <w:p w14:paraId="255BAC30" w14:textId="77777777" w:rsidR="00982681" w:rsidRPr="00B126C5" w:rsidRDefault="00982681" w:rsidP="00982681">
      <w:pPr>
        <w:pStyle w:val="NormalWeb"/>
        <w:spacing w:before="0" w:beforeAutospacing="0" w:after="0" w:afterAutospacing="0" w:line="254" w:lineRule="auto"/>
      </w:pPr>
    </w:p>
    <w:p w14:paraId="48E975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a metabolic pathway, into a biosynthetic pathway or other, in a way this correlated with a freed 2 eV- fluorescent moment or field that is included in the cellular level energetics, capacitance or cellular battery.   This energetic level includes emitting of fluorescent energy or light.  This might be regarded as hydridic character. 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9" w:history="1">
        <w:r w:rsidRPr="00B126C5">
          <w:rPr>
            <w:rFonts w:ascii="Times New Roman" w:eastAsiaTheme="majorEastAsia" w:hAnsi="Times New Roman" w:cs="Times New Roman"/>
            <w:sz w:val="24"/>
            <w:szCs w:val="24"/>
          </w:rPr>
          <w:t xml:space="preserve">Free </w:t>
        </w:r>
        <w:proofErr w:type="spellStart"/>
        <w:r w:rsidRPr="00B126C5">
          <w:rPr>
            <w:rFonts w:ascii="Times New Roman" w:eastAsiaTheme="majorEastAsia" w:hAnsi="Times New Roman" w:cs="Times New Roman"/>
            <w:sz w:val="24"/>
            <w:szCs w:val="24"/>
          </w:rPr>
          <w:t>Radic</w:t>
        </w:r>
        <w:proofErr w:type="spellEnd"/>
        <w:r w:rsidRPr="00B126C5">
          <w:rPr>
            <w:rFonts w:ascii="Times New Roman" w:eastAsiaTheme="majorEastAsia" w:hAnsi="Times New Roman" w:cs="Times New Roman"/>
            <w:sz w:val="24"/>
            <w:szCs w:val="24"/>
          </w:rPr>
          <w:t xml:space="preserve"> Biol Med.</w:t>
        </w:r>
      </w:hyperlink>
      <w:r w:rsidRPr="00B126C5">
        <w:rPr>
          <w:rFonts w:ascii="Times New Roman" w:hAnsi="Times New Roman" w:cs="Times New Roman"/>
          <w:sz w:val="24"/>
          <w:szCs w:val="24"/>
        </w:rPr>
        <w:t xml:space="preserve"> 2016. November. 100. 53 to 65.  </w:t>
      </w:r>
    </w:p>
    <w:p w14:paraId="3F59BE99" w14:textId="77777777" w:rsidR="00982681" w:rsidRPr="00B126C5" w:rsidRDefault="00982681" w:rsidP="00982681">
      <w:pPr>
        <w:pStyle w:val="NormalWeb"/>
        <w:spacing w:before="0" w:beforeAutospacing="0" w:after="0" w:afterAutospacing="0" w:line="254" w:lineRule="auto"/>
      </w:pPr>
      <w:r w:rsidRPr="00B126C5">
        <w:lastRenderedPageBreak/>
        <w:t xml:space="preserve">The capacitance of mitochondria can require 3 hours or more without sustaining nutrients to become diminished while massive levels of mitochondria in massive cellular bases within tissues can take days for such capacitance to become abrogated, while such capacitance can also be reconstituted, protected, </w:t>
      </w:r>
      <w:proofErr w:type="spellStart"/>
      <w:r w:rsidRPr="00B126C5">
        <w:t>preventied</w:t>
      </w:r>
      <w:proofErr w:type="spellEnd"/>
      <w:r w:rsidRPr="00B126C5">
        <w:t xml:space="preserve"> from being diminished and rescued.  These might challenge heretofore exhibited opinion in this regard.  </w:t>
      </w:r>
      <w:bookmarkStart w:id="13" w:name="_Hlk109409222"/>
      <w:r w:rsidRPr="00B126C5">
        <w:t xml:space="preserve">Cytosolic NAD+ density is observed in some literature as about 100 </w:t>
      </w:r>
      <w:proofErr w:type="spellStart"/>
      <w:r w:rsidRPr="00B126C5">
        <w:t>uM</w:t>
      </w:r>
      <w:proofErr w:type="spellEnd"/>
      <w:r w:rsidRPr="00B126C5">
        <w:t xml:space="preserve">, while Mitochondria exhibited about 250 </w:t>
      </w:r>
      <w:proofErr w:type="spellStart"/>
      <w:r w:rsidRPr="00B126C5">
        <w:t>uM</w:t>
      </w:r>
      <w:proofErr w:type="spellEnd"/>
      <w:r w:rsidRPr="00B126C5">
        <w:t xml:space="preserve">, although NADH to NAD+ to NADH can be as high as 1 to 1000 in the cytosol with mitochondrial gradient of NADH to NAD+ at about 1 to 10. </w:t>
      </w:r>
    </w:p>
    <w:bookmarkEnd w:id="13"/>
    <w:p w14:paraId="70F1CE18" w14:textId="77777777" w:rsidR="00982681" w:rsidRPr="00B126C5" w:rsidRDefault="00982681" w:rsidP="00982681">
      <w:pPr>
        <w:pStyle w:val="NormalWeb"/>
        <w:spacing w:before="0" w:beforeAutospacing="0" w:after="0" w:afterAutospacing="0" w:line="254" w:lineRule="auto"/>
      </w:pPr>
    </w:p>
    <w:p w14:paraId="077C58BF" w14:textId="77777777" w:rsidR="00982681" w:rsidRPr="00B126C5" w:rsidRDefault="00982681" w:rsidP="00982681">
      <w:pPr>
        <w:pStyle w:val="NormalWeb"/>
        <w:spacing w:before="0" w:beforeAutospacing="0" w:after="0" w:afterAutospacing="0" w:line="254" w:lineRule="auto"/>
      </w:pPr>
      <w:r w:rsidRPr="00B126C5">
        <w:t>Managed NAD+/NADH ratio is widely stabilizing and preventing in most every concluding phase of disease or metabolic syndrome, including Alzheimer’s.</w:t>
      </w:r>
    </w:p>
    <w:p w14:paraId="48654BC3" w14:textId="77777777" w:rsidR="00982681" w:rsidRPr="00B126C5" w:rsidRDefault="00982681" w:rsidP="00982681">
      <w:pPr>
        <w:pStyle w:val="NormalWeb"/>
        <w:spacing w:before="0" w:beforeAutospacing="0" w:after="0" w:afterAutospacing="0" w:line="252" w:lineRule="auto"/>
      </w:pPr>
    </w:p>
    <w:p w14:paraId="71185067"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4CD17415" w14:textId="77777777" w:rsidR="00982681" w:rsidRPr="00B126C5" w:rsidRDefault="00982681" w:rsidP="00982681">
      <w:pPr>
        <w:pStyle w:val="NormalWeb"/>
        <w:spacing w:before="0" w:beforeAutospacing="0" w:after="0" w:afterAutospacing="0" w:line="252" w:lineRule="auto"/>
      </w:pPr>
    </w:p>
    <w:p w14:paraId="1A5F1C6D" w14:textId="77777777" w:rsidR="00982681" w:rsidRPr="00B126C5" w:rsidRDefault="00982681" w:rsidP="00982681">
      <w:pPr>
        <w:pStyle w:val="NormalWeb"/>
        <w:spacing w:before="0" w:beforeAutospacing="0" w:after="0" w:afterAutospacing="0" w:line="252" w:lineRule="auto"/>
      </w:pPr>
      <w:r w:rsidRPr="00B126C5">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generally.  This clearly suggests that hydration of the microenvironment can determine polarity characteristics of biologically active molecules. </w:t>
      </w:r>
    </w:p>
    <w:p w14:paraId="4DD2506C" w14:textId="77777777" w:rsidR="00982681" w:rsidRPr="00B126C5" w:rsidRDefault="00982681" w:rsidP="00982681">
      <w:pPr>
        <w:pStyle w:val="NormalWeb"/>
        <w:spacing w:before="0" w:beforeAutospacing="0" w:after="0" w:afterAutospacing="0" w:line="252" w:lineRule="auto"/>
      </w:pPr>
    </w:p>
    <w:p w14:paraId="18641C5F" w14:textId="77777777" w:rsidR="00982681" w:rsidRPr="00B126C5" w:rsidRDefault="00982681" w:rsidP="00982681">
      <w:pPr>
        <w:pStyle w:val="NormalWeb"/>
        <w:spacing w:before="0" w:beforeAutospacing="0" w:after="0" w:afterAutospacing="0" w:line="252" w:lineRule="auto"/>
      </w:pPr>
      <w:r w:rsidRPr="00B126C5">
        <w:t xml:space="preserve">The Hydration Shell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dynamics seems to potentiate diminishing of these attractive forces between the hydration shell and protein within the hydration shell. </w:t>
      </w:r>
    </w:p>
    <w:p w14:paraId="53A139E2" w14:textId="77777777" w:rsidR="00982681" w:rsidRPr="00B126C5" w:rsidRDefault="00982681" w:rsidP="00982681">
      <w:pPr>
        <w:pStyle w:val="NormalWeb"/>
        <w:spacing w:before="0" w:beforeAutospacing="0" w:after="0" w:afterAutospacing="0" w:line="252" w:lineRule="auto"/>
      </w:pPr>
    </w:p>
    <w:p w14:paraId="6B3676FB" w14:textId="77777777" w:rsidR="00982681" w:rsidRPr="00B126C5" w:rsidRDefault="00982681" w:rsidP="00982681">
      <w:pPr>
        <w:pStyle w:val="NormalWeb"/>
        <w:spacing w:before="0" w:beforeAutospacing="0" w:after="0" w:afterAutospacing="0" w:line="252" w:lineRule="auto"/>
      </w:pPr>
      <w:proofErr w:type="spellStart"/>
      <w:r w:rsidRPr="00B126C5">
        <w:t>Dehydrons</w:t>
      </w:r>
      <w:proofErr w:type="spellEnd"/>
      <w:r w:rsidRPr="00B126C5">
        <w:t xml:space="preserve"> are hydrogenic adhesions which are produced in hydrophobic intramolecular areas, similarly to how methyl group shift, hydride shift or hydridic donation of an electron, as well as methionine move to molecular centers. hydrogenic centers or hydrophobic areas in center of molecules.    </w:t>
      </w:r>
      <w:proofErr w:type="spellStart"/>
      <w:r w:rsidRPr="00B126C5">
        <w:t>Dehydrons</w:t>
      </w:r>
      <w:proofErr w:type="spellEnd"/>
      <w:r w:rsidRPr="00B126C5">
        <w:t xml:space="preserve">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w:t>
      </w:r>
      <w:r w:rsidRPr="00B126C5">
        <w:lastRenderedPageBreak/>
        <w:t xml:space="preserve">dehydration or requiring ligand integration as well as requiring activation to perform dehydration.  Therapeutics have been developed which wrap and shield </w:t>
      </w:r>
      <w:proofErr w:type="spellStart"/>
      <w:r w:rsidRPr="00B126C5">
        <w:t>dehydrons</w:t>
      </w:r>
      <w:proofErr w:type="spellEnd"/>
      <w:r w:rsidRPr="00B126C5">
        <w:t xml:space="preserve"> from water molecule access and catalytic activation by water. </w:t>
      </w:r>
    </w:p>
    <w:p w14:paraId="237F59E5" w14:textId="77777777" w:rsidR="00982681" w:rsidRPr="00B126C5" w:rsidRDefault="00982681" w:rsidP="00982681">
      <w:pPr>
        <w:pStyle w:val="NormalWeb"/>
        <w:spacing w:before="0" w:beforeAutospacing="0" w:after="0" w:afterAutospacing="0" w:line="252" w:lineRule="auto"/>
      </w:pPr>
    </w:p>
    <w:p w14:paraId="67A87071" w14:textId="77777777" w:rsidR="00982681" w:rsidRPr="00B126C5" w:rsidRDefault="00982681" w:rsidP="00982681">
      <w:pPr>
        <w:pStyle w:val="NormalWeb"/>
        <w:spacing w:before="0" w:beforeAutospacing="0" w:after="0" w:afterAutospacing="0" w:line="252" w:lineRule="auto"/>
      </w:pPr>
      <w:r w:rsidRPr="00B126C5">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Phys Chem B. Volume 118. Number 28. Pages 7715 to 7719. July, 2014.    </w:t>
      </w:r>
    </w:p>
    <w:p w14:paraId="43EE9F7A" w14:textId="77777777" w:rsidR="00982681" w:rsidRPr="00B126C5" w:rsidRDefault="00982681" w:rsidP="00982681">
      <w:pPr>
        <w:pStyle w:val="NormalWeb"/>
        <w:spacing w:before="0" w:beforeAutospacing="0" w:after="0" w:afterAutospacing="0" w:line="252" w:lineRule="auto"/>
      </w:pPr>
    </w:p>
    <w:p w14:paraId="3468F1E6"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3914D195" w14:textId="77777777" w:rsidR="00982681" w:rsidRPr="00B126C5" w:rsidRDefault="00982681" w:rsidP="00982681">
      <w:pPr>
        <w:pStyle w:val="NormalWeb"/>
        <w:spacing w:before="0" w:beforeAutospacing="0" w:after="0" w:afterAutospacing="0" w:line="252" w:lineRule="auto"/>
      </w:pPr>
    </w:p>
    <w:p w14:paraId="6EB9107A" w14:textId="77777777" w:rsidR="00982681" w:rsidRPr="00B126C5" w:rsidRDefault="00982681" w:rsidP="00982681">
      <w:pPr>
        <w:pStyle w:val="NormalWeb"/>
        <w:spacing w:before="0" w:beforeAutospacing="0" w:after="0" w:afterAutospacing="0" w:line="252" w:lineRule="auto"/>
      </w:pPr>
      <w:r w:rsidRPr="00B126C5">
        <w:t xml:space="preserve">The medical literature describes the process of molecular interactions as relying upon the hydration shell for molecular structure as well as an essential role for H- and H+ in molecular interactions with H+ being utilized to quench negatively polarized atoms and H- being utilized to quench positively polarized ions.    </w:t>
      </w:r>
    </w:p>
    <w:p w14:paraId="4CB9FFDF" w14:textId="77777777" w:rsidR="00982681" w:rsidRPr="00B126C5" w:rsidRDefault="00982681" w:rsidP="00982681">
      <w:pPr>
        <w:pStyle w:val="NormalWeb"/>
        <w:spacing w:before="0" w:beforeAutospacing="0" w:after="0" w:afterAutospacing="0" w:line="252" w:lineRule="auto"/>
      </w:pPr>
    </w:p>
    <w:p w14:paraId="1699E90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interesting linkage of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298E65CD"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w:t>
      </w:r>
      <w:r w:rsidRPr="00B126C5">
        <w:rPr>
          <w:rFonts w:ascii="Times New Roman" w:hAnsi="Times New Roman" w:cs="Times New Roman"/>
          <w:sz w:val="24"/>
          <w:szCs w:val="24"/>
        </w:rPr>
        <w:lastRenderedPageBreak/>
        <w:t xml:space="preserve">compared to enzyme integrated NADP/NAD levels is used to monitor fluorescence decay is correlated to enzyme integrated NADPH/NADH ratio. </w:t>
      </w:r>
    </w:p>
    <w:p w14:paraId="56E4274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p>
    <w:p w14:paraId="09C4161B" w14:textId="77777777" w:rsidR="00982681" w:rsidRPr="00B126C5" w:rsidRDefault="00982681" w:rsidP="00982681">
      <w:pPr>
        <w:pStyle w:val="NormalWeb"/>
        <w:spacing w:before="0" w:beforeAutospacing="0" w:after="0" w:afterAutospacing="0" w:line="252" w:lineRule="auto"/>
      </w:pPr>
      <w:r w:rsidRPr="00B126C5">
        <w:t xml:space="preserve">Another version or characteristic of carbocation arrangements include a pattern, </w:t>
      </w:r>
      <w:proofErr w:type="spellStart"/>
      <w:r w:rsidRPr="00B126C5">
        <w:t>Saytzeff’s</w:t>
      </w:r>
      <w:proofErr w:type="spellEnd"/>
      <w:r w:rsidRPr="00B126C5">
        <w:t xml:space="preserve">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w:t>
      </w:r>
      <w:proofErr w:type="spellStart"/>
      <w:r w:rsidRPr="00B126C5">
        <w:t>iminodiazonium</w:t>
      </w:r>
      <w:proofErr w:type="spellEnd"/>
      <w:r w:rsidRPr="00B126C5">
        <w:t xml:space="preserve">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4290C394" w14:textId="77777777" w:rsidR="00982681" w:rsidRPr="00B126C5" w:rsidRDefault="00982681" w:rsidP="00982681">
      <w:pPr>
        <w:pStyle w:val="NormalWeb"/>
        <w:spacing w:before="0" w:beforeAutospacing="0" w:after="0" w:afterAutospacing="0" w:line="252" w:lineRule="auto"/>
      </w:pPr>
    </w:p>
    <w:p w14:paraId="46ABE054" w14:textId="77777777" w:rsidR="00982681" w:rsidRPr="00B126C5" w:rsidRDefault="00982681" w:rsidP="00982681">
      <w:pPr>
        <w:pStyle w:val="NormalWeb"/>
        <w:spacing w:before="0" w:beforeAutospacing="0" w:after="0" w:afterAutospacing="0" w:line="252" w:lineRule="auto"/>
      </w:pPr>
      <w:r w:rsidRPr="00B126C5">
        <w:t xml:space="preserve">Information. “Carbocations.” Journal of Chemical Sciences. Volume 115. Number 1. Pages 41 to 47. February, 2003.  Information. Management of Carbocation.  Pharmaguideline.com </w:t>
      </w:r>
    </w:p>
    <w:p w14:paraId="4AC9CF01" w14:textId="77777777" w:rsidR="00982681" w:rsidRPr="00B126C5" w:rsidRDefault="00982681" w:rsidP="00982681">
      <w:pPr>
        <w:pStyle w:val="NormalWeb"/>
        <w:spacing w:before="0" w:beforeAutospacing="0" w:after="0" w:afterAutospacing="0" w:line="252" w:lineRule="auto"/>
      </w:pPr>
    </w:p>
    <w:p w14:paraId="3B17470F" w14:textId="77777777" w:rsidR="00982681" w:rsidRPr="00B126C5" w:rsidRDefault="00982681" w:rsidP="00982681">
      <w:pPr>
        <w:pStyle w:val="NormalWeb"/>
        <w:spacing w:before="0" w:beforeAutospacing="0" w:after="0" w:afterAutospacing="0" w:line="252" w:lineRule="auto"/>
      </w:pPr>
      <w:r w:rsidRPr="00B126C5">
        <w:t xml:space="preserve">Thus, cellular membranes and ether linked fatty acids enable enhance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070DE14B" w14:textId="77777777" w:rsidR="00982681" w:rsidRPr="00B126C5" w:rsidRDefault="00982681" w:rsidP="00982681">
      <w:pPr>
        <w:pStyle w:val="NormalWeb"/>
        <w:spacing w:before="0" w:beforeAutospacing="0" w:after="0" w:afterAutospacing="0" w:line="252" w:lineRule="auto"/>
      </w:pPr>
    </w:p>
    <w:p w14:paraId="3A88C1B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produces more diverse, more lengthy extent, more polyunsaturated, and increased extent arachidonate characteristics in fatty acids while CDP choline exhibits more diminished extent and more polyunsaturated fatty acid species. PEMT is a substantial contributor of energy metabolism, according to the literature. Digestive fluids produced from membrane phospholipids using MDR2 result in depletion of phosphatidylcholine which has to be replaced by nutritional obtainment of choline or phosphatidylcholine to prevent exacerbating of existential aspects of </w:t>
      </w:r>
      <w:r w:rsidRPr="00B126C5">
        <w:rPr>
          <w:rFonts w:ascii="Times New Roman" w:hAnsi="Times New Roman" w:cs="Times New Roman"/>
          <w:sz w:val="24"/>
          <w:szCs w:val="24"/>
        </w:rPr>
        <w:lastRenderedPageBreak/>
        <w:t xml:space="preserve">cellular and tissue existential status, such that low calorie nutritional regiment linkage to enhanced span of being in experimental conditions can involve diminished catabolism of phosphatidylcholine from diminished digestive processing as well as resulting an greater fraction of retained membrane phosphatidylcholine.  PEMT activity is a major contributor of VLDL and increases in levels of VLDL can be produced to coat vasculature to counteract striates such as exhibited in typical stable salt or other striates which scratch and causes bleeding of the vasculature.  The increased levels of lipoprotein analyzed in assay includes cholesterol, although cholesterol is integrated into transport proteins known as LDL, VLDL, etc. Because cholesterol is a major component of cellular membranes, estimated above 80 percent and as much as 87 percent, and cholesterol aggregated at the cellular membrane is integrated into the pocket protein of START domains of star proteins in membrane phospholipases such as phosphatidylcholine for shielded transport to subcellular compartments such as the mitochondria where carnitine assisted traversal of cholesterol into the mitochondria flowed by processing by cytochrome p450 </w:t>
      </w:r>
      <w:proofErr w:type="spellStart"/>
      <w:r w:rsidRPr="00B126C5">
        <w:rPr>
          <w:rFonts w:ascii="Times New Roman" w:hAnsi="Times New Roman" w:cs="Times New Roman"/>
          <w:sz w:val="24"/>
          <w:szCs w:val="24"/>
        </w:rPr>
        <w:t>scc</w:t>
      </w:r>
      <w:proofErr w:type="spellEnd"/>
      <w:r w:rsidRPr="00B126C5">
        <w:rPr>
          <w:rFonts w:ascii="Times New Roman" w:hAnsi="Times New Roman" w:cs="Times New Roman"/>
          <w:sz w:val="24"/>
          <w:szCs w:val="24"/>
        </w:rPr>
        <w:t xml:space="preserve"> results in pregnenolone to stimulate steroidogenic hormonal processing,  each clearly present that is oxidation, peroxidation or glycation of cholesterol that presents the most substantial risk instead of mere exhibition of cholesterol. Ancient pink Himalayan sea salt supplementally and in replacement of table salt, if organic and natural, can alleviate and prevent complexities and complicated nuances of cholesterol and sodium management, particularly therapeutically.  </w:t>
      </w:r>
    </w:p>
    <w:p w14:paraId="2B7CE15A" w14:textId="77777777" w:rsidR="00982681" w:rsidRPr="00B126C5" w:rsidRDefault="00982681" w:rsidP="00982681">
      <w:pPr>
        <w:rPr>
          <w:rFonts w:ascii="Times New Roman" w:hAnsi="Times New Roman" w:cs="Times New Roman"/>
          <w:sz w:val="24"/>
          <w:szCs w:val="24"/>
        </w:rPr>
      </w:pPr>
      <w:bookmarkStart w:id="14" w:name="_Hlk109412695"/>
      <w:r w:rsidRPr="00B126C5">
        <w:rPr>
          <w:rFonts w:ascii="Times New Roman" w:hAnsi="Times New Roman" w:cs="Times New Roman"/>
          <w:sz w:val="24"/>
          <w:szCs w:val="24"/>
        </w:rPr>
        <w:t xml:space="preserve">The interesting linkage of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70DDF8E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Carbocation rearrangements in molecules exhibit hydridic character that is continuously seeking stability in the intramolecular space which as a foundational characteristic or priority exhibited by Life or living systems. Hydride can be separated from its integral molecules resultant of carbocations in a managed way that controls the fluorescent moment, fluorescence and release of 2 eV-, as well as potentially opening a circuit through energy continuously flows into the hydridic integral molecule and out of the managed macromolecule as hydride continues to be separated from the integral molecule in a carbocation rearrangement.  The literature observes that carbocation rearrangements are dynamic not only through molecular structural change, such that this can include interaction of the managed macromolecule with energy fields or influence that resupplies current or energy, addition of </w:t>
      </w:r>
      <w:proofErr w:type="spellStart"/>
      <w:r w:rsidRPr="00B126C5">
        <w:rPr>
          <w:rFonts w:ascii="Times New Roman" w:hAnsi="Times New Roman" w:cs="Times New Roman"/>
          <w:sz w:val="24"/>
          <w:szCs w:val="24"/>
        </w:rPr>
        <w:t>atp</w:t>
      </w:r>
      <w:proofErr w:type="spellEnd"/>
      <w:r w:rsidRPr="00B126C5">
        <w:rPr>
          <w:rFonts w:ascii="Times New Roman" w:hAnsi="Times New Roman" w:cs="Times New Roman"/>
          <w:sz w:val="24"/>
          <w:szCs w:val="24"/>
        </w:rPr>
        <w:t xml:space="preserve"> which causes more current to be available, but also because carbocations try to find the most stable configuration.  This dynamic seems to be similar to how conscious capacitance emerges at conception and then beings to respond to influences in the gestational environment or influences in the wider biome, in a way that becomes more complex through phases of development to become the conscious cognitive contexts and less than conscious cognitive context.   </w:t>
      </w:r>
    </w:p>
    <w:p w14:paraId="0EA3CE5B"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3D3031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4"/>
    </w:p>
    <w:p w14:paraId="7CE14D29"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w:t>
      </w:r>
      <w:proofErr w:type="spellStart"/>
      <w:r w:rsidRPr="00B126C5">
        <w:rPr>
          <w:rFonts w:ascii="Times New Roman" w:hAnsi="Times New Roman" w:cs="Times New Roman"/>
          <w:sz w:val="24"/>
          <w:szCs w:val="24"/>
        </w:rPr>
        <w:t>phosphodiesterases</w:t>
      </w:r>
      <w:proofErr w:type="spellEnd"/>
      <w:r w:rsidRPr="00B126C5">
        <w:rPr>
          <w:rFonts w:ascii="Times New Roman" w:hAnsi="Times New Roman" w:cs="Times New Roman"/>
          <w:sz w:val="24"/>
          <w:szCs w:val="24"/>
        </w:rPr>
        <w:t xml:space="preserve"> followed by reintegration of such fatty acids by LPCAT/MBOAT processes. </w:t>
      </w:r>
      <w:proofErr w:type="spellStart"/>
      <w:r w:rsidRPr="00B126C5">
        <w:rPr>
          <w:rFonts w:ascii="Times New Roman" w:hAnsi="Times New Roman" w:cs="Times New Roman"/>
          <w:sz w:val="24"/>
          <w:szCs w:val="24"/>
        </w:rPr>
        <w:t>Lysophosphatidylcholine</w:t>
      </w:r>
      <w:proofErr w:type="spellEnd"/>
      <w:r w:rsidRPr="00B126C5">
        <w:rPr>
          <w:rFonts w:ascii="Times New Roman" w:hAnsi="Times New Roman" w:cs="Times New Roman"/>
          <w:sz w:val="24"/>
          <w:szCs w:val="24"/>
        </w:rPr>
        <w:t xml:space="preserv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A5A227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1EE82F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trapped energy in the intracellular environment results in exhibition of hydride intermetallic compounds of #d metals that include rare earth elements.  This results in increased exhibition of principals of magnetism including RKKY interactions or Ruderman-Kittel-</w:t>
      </w:r>
      <w:proofErr w:type="spellStart"/>
      <w:r w:rsidRPr="00B126C5">
        <w:rPr>
          <w:rFonts w:ascii="Times New Roman" w:hAnsi="Times New Roman" w:cs="Times New Roman"/>
          <w:sz w:val="24"/>
          <w:szCs w:val="24"/>
        </w:rPr>
        <w:t>Kasuya</w:t>
      </w:r>
      <w:proofErr w:type="spellEnd"/>
      <w:r w:rsidRPr="00B126C5">
        <w:rPr>
          <w:rFonts w:ascii="Times New Roman" w:hAnsi="Times New Roman" w:cs="Times New Roman"/>
          <w:sz w:val="24"/>
          <w:szCs w:val="24"/>
        </w:rPr>
        <w:t>-</w:t>
      </w:r>
      <w:proofErr w:type="spellStart"/>
      <w:r w:rsidRPr="00B126C5">
        <w:rPr>
          <w:rFonts w:ascii="Times New Roman" w:hAnsi="Times New Roman" w:cs="Times New Roman"/>
          <w:sz w:val="24"/>
          <w:szCs w:val="24"/>
        </w:rPr>
        <w:t>Yosida</w:t>
      </w:r>
      <w:proofErr w:type="spellEnd"/>
      <w:r w:rsidRPr="00B126C5">
        <w:rPr>
          <w:rFonts w:ascii="Times New Roman" w:hAnsi="Times New Roman" w:cs="Times New Roman"/>
          <w:sz w:val="24"/>
          <w:szCs w:val="24"/>
        </w:rPr>
        <w:t xml:space="preserve">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C6C8108" w14:textId="264A4D9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Field effects, valence instabilities, coexistence of superconductivity, magnetoelastic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799EEFB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Magnetism in this context explains how the background characteristics of the extracellular environment are changed by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cellular entities and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w:t>
      </w:r>
      <w:proofErr w:type="spellStart"/>
      <w:r w:rsidRPr="00B126C5">
        <w:rPr>
          <w:rFonts w:ascii="Times New Roman" w:hAnsi="Times New Roman" w:cs="Times New Roman"/>
          <w:sz w:val="24"/>
          <w:szCs w:val="24"/>
        </w:rPr>
        <w:t>subcompartment</w:t>
      </w:r>
      <w:proofErr w:type="spellEnd"/>
      <w:r w:rsidRPr="00B126C5">
        <w:rPr>
          <w:rFonts w:ascii="Times New Roman" w:hAnsi="Times New Roman" w:cs="Times New Roman"/>
          <w:sz w:val="24"/>
          <w:szCs w:val="24"/>
        </w:rPr>
        <w:t xml:space="preserve">,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w:t>
      </w:r>
      <w:r w:rsidRPr="00B126C5">
        <w:rPr>
          <w:rFonts w:ascii="Times New Roman" w:hAnsi="Times New Roman" w:cs="Times New Roman"/>
          <w:sz w:val="24"/>
          <w:szCs w:val="24"/>
        </w:rPr>
        <w:lastRenderedPageBreak/>
        <w:t xml:space="preserve">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61600BB6" w14:textId="35EDA751"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Phospholipids are affected by nano level factors and exhibit nano level change along with imposing nano level or greater influence that it includes structure and thermodynamics, resulting in phases that emerge as structure moves through </w:t>
      </w:r>
      <w:proofErr w:type="spellStart"/>
      <w:r w:rsidRPr="00B126C5">
        <w:rPr>
          <w:rFonts w:ascii="Times New Roman" w:hAnsi="Times New Roman" w:cs="Times New Roman"/>
          <w:sz w:val="24"/>
          <w:szCs w:val="24"/>
        </w:rPr>
        <w:t>Botlzmann</w:t>
      </w:r>
      <w:proofErr w:type="spellEnd"/>
      <w:r w:rsidRPr="00B126C5">
        <w:rPr>
          <w:rFonts w:ascii="Times New Roman" w:hAnsi="Times New Roman" w:cs="Times New Roman"/>
          <w:sz w:val="24"/>
          <w:szCs w:val="24"/>
        </w:rPr>
        <w:t xml:space="preserve">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16</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2011. </w:t>
      </w:r>
    </w:p>
    <w:p w14:paraId="79388DA9" w14:textId="099F984A" w:rsidR="00275805" w:rsidRPr="00B126C5" w:rsidRDefault="00275805" w:rsidP="00982681">
      <w:pPr>
        <w:rPr>
          <w:rFonts w:ascii="Times New Roman" w:hAnsi="Times New Roman" w:cs="Times New Roman"/>
          <w:sz w:val="24"/>
          <w:szCs w:val="24"/>
        </w:rPr>
      </w:pPr>
    </w:p>
    <w:p w14:paraId="4AA20727" w14:textId="44F94CD1" w:rsidR="00275805" w:rsidRPr="00B126C5" w:rsidRDefault="00275805" w:rsidP="00982681">
      <w:pPr>
        <w:rPr>
          <w:rFonts w:ascii="Times New Roman" w:hAnsi="Times New Roman" w:cs="Times New Roman"/>
          <w:sz w:val="24"/>
          <w:szCs w:val="24"/>
        </w:rPr>
      </w:pPr>
    </w:p>
    <w:p w14:paraId="2B04CC1D" w14:textId="77777777" w:rsidR="00275805" w:rsidRPr="00B126C5" w:rsidRDefault="00275805" w:rsidP="00982681">
      <w:pPr>
        <w:rPr>
          <w:rFonts w:ascii="Times New Roman" w:hAnsi="Times New Roman" w:cs="Times New Roman"/>
          <w:sz w:val="24"/>
          <w:szCs w:val="24"/>
        </w:rPr>
      </w:pPr>
    </w:p>
    <w:p w14:paraId="3CAE2E3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following pattern of homocysteine integration into care, thus, emerges.</w:t>
      </w:r>
    </w:p>
    <w:p w14:paraId="0130D44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Acute Care</w:t>
      </w:r>
    </w:p>
    <w:p w14:paraId="494D1D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During acute care, homocysteine should be considered a constitutive causal and participant factor in all pathology.  </w:t>
      </w:r>
    </w:p>
    <w:p w14:paraId="2E8227C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Inpatient Care</w:t>
      </w:r>
    </w:p>
    <w:p w14:paraId="523BD27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at 10 um/L or more should be considered for therapy that includes Homocysteine management specifically.  Referral for outpatient care should be performed to complete the continuum of care to below 10 um/L, while management to 6 or 7 um/L  can be performed interactively with office visits, with a therapeutic objective to near 3.7 um/L  or lower.  Wholistic care and services can be integrated increasingly when care is near and below 10 um/L. </w:t>
      </w:r>
    </w:p>
    <w:p w14:paraId="5C05A6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Outpatient Care</w:t>
      </w:r>
    </w:p>
    <w:p w14:paraId="5FE286F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above 10 um/L along with a condition that requires outpatient care, particularly if not improved over the course of outpatient care, should be recommended for inpatient care to management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an a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10600D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Office Visit</w:t>
      </w:r>
    </w:p>
    <w:p w14:paraId="4FFFCA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Homocysteine above 10 um/L along with a condition that requires office visit care, particularly if not improved over the course of office visit care, should be recommended for inpatient care to manage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an a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2310D7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Behavioral Health</w:t>
      </w:r>
    </w:p>
    <w:p w14:paraId="583A513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priority for these indicators and how these result in care modality implementation includes the correlation of homocysteine and </w:t>
      </w:r>
      <w:proofErr w:type="spellStart"/>
      <w:r w:rsidRPr="00B126C5">
        <w:rPr>
          <w:rFonts w:ascii="Times New Roman" w:hAnsi="Times New Roman" w:cs="Times New Roman"/>
          <w:color w:val="000000" w:themeColor="text1"/>
          <w:sz w:val="24"/>
          <w:szCs w:val="24"/>
        </w:rPr>
        <w:t>trimethylaminenoxide</w:t>
      </w:r>
      <w:proofErr w:type="spellEnd"/>
      <w:r w:rsidRPr="00B126C5">
        <w:rPr>
          <w:rFonts w:ascii="Times New Roman" w:hAnsi="Times New Roman" w:cs="Times New Roman"/>
          <w:color w:val="000000" w:themeColor="text1"/>
          <w:sz w:val="24"/>
          <w:szCs w:val="24"/>
        </w:rPr>
        <w:t xml:space="preserve"> with both sudden and emergent, as well as chronic exhibition of detrimental behavioral potential.   The objective thus is not only health but managing safety by reducing risk for adverse behavior and adverse health outcomes.  </w:t>
      </w:r>
    </w:p>
    <w:p w14:paraId="504A51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Emergency Medicine</w:t>
      </w:r>
    </w:p>
    <w:p w14:paraId="4E2DD62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should be considered to be an integral aspect of emergency conditions and sudden adverse health events, as well as chronic conditions and conditions that become increasingly detrimental. Emergency medicine, however, particularly with regard to transport, should be careful to obtain fluids and samples for assay rapidly before instrumentation of stabilization protocols that manage homocysteine. </w:t>
      </w:r>
    </w:p>
    <w:p w14:paraId="4F7DC653" w14:textId="1B4FFF3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4 indicators are an aspect of the API.  Level 4 indicators are presented immediately following this item.  </w:t>
      </w:r>
    </w:p>
    <w:p w14:paraId="2293C17E" w14:textId="77777777" w:rsidR="003E336F" w:rsidRPr="00B126C5" w:rsidRDefault="003E336F" w:rsidP="003E336F">
      <w:pPr>
        <w:pStyle w:val="Heading2"/>
        <w:rPr>
          <w:rFonts w:ascii="Times New Roman" w:hAnsi="Times New Roman"/>
          <w:color w:val="auto"/>
          <w:sz w:val="24"/>
          <w:szCs w:val="24"/>
        </w:rPr>
      </w:pPr>
      <w:r w:rsidRPr="00B126C5">
        <w:rPr>
          <w:rFonts w:ascii="Times New Roman" w:hAnsi="Times New Roman"/>
          <w:color w:val="auto"/>
          <w:sz w:val="24"/>
          <w:szCs w:val="24"/>
        </w:rPr>
        <w:t xml:space="preserve">Managing homocysteine </w:t>
      </w:r>
    </w:p>
    <w:p w14:paraId="1972C6B5"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Homocysteine</w:t>
      </w:r>
    </w:p>
    <w:p w14:paraId="633DCF9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Bystolic or Nebivolol.  Saline.  NMDA Receptor inhibitors</w:t>
      </w:r>
    </w:p>
    <w:p w14:paraId="5552AD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Phosphatidylcholine, Choline, Alpha-GPC, Choline Kinase alpha inhibitor Pregnenolone, DHEA, S - </w:t>
      </w:r>
      <w:proofErr w:type="spellStart"/>
      <w:r w:rsidRPr="00B126C5">
        <w:rPr>
          <w:color w:val="auto"/>
          <w:sz w:val="24"/>
          <w:szCs w:val="24"/>
        </w:rPr>
        <w:t>Methylmethionine</w:t>
      </w:r>
      <w:proofErr w:type="spellEnd"/>
      <w:r w:rsidRPr="00B126C5">
        <w:rPr>
          <w:color w:val="auto"/>
          <w:sz w:val="24"/>
          <w:szCs w:val="24"/>
        </w:rPr>
        <w:t xml:space="preserve"> sulfonium, </w:t>
      </w:r>
      <w:proofErr w:type="spellStart"/>
      <w:r w:rsidRPr="00B126C5">
        <w:rPr>
          <w:color w:val="auto"/>
          <w:sz w:val="24"/>
          <w:szCs w:val="24"/>
        </w:rPr>
        <w:t>Methylsulfonylmethane</w:t>
      </w:r>
      <w:proofErr w:type="spellEnd"/>
      <w:r w:rsidRPr="00B126C5">
        <w:rPr>
          <w:color w:val="auto"/>
          <w:sz w:val="24"/>
          <w:szCs w:val="24"/>
        </w:rPr>
        <w:t xml:space="preserve">, A complete mineral supplements, minerals from pink Himalayan sea salt, a complete natural vitamin supplement with B12/B6/thiamine/pantothenic acid/K2/Biotin, Riboflavin, other vitamins.  Glutathione.  Catalase. Selenium. </w:t>
      </w:r>
      <w:proofErr w:type="spellStart"/>
      <w:r w:rsidRPr="00B126C5">
        <w:rPr>
          <w:color w:val="auto"/>
          <w:sz w:val="24"/>
          <w:szCs w:val="24"/>
        </w:rPr>
        <w:t>Sulfobetaine</w:t>
      </w:r>
      <w:proofErr w:type="spellEnd"/>
      <w:r w:rsidRPr="00B126C5">
        <w:rPr>
          <w:color w:val="auto"/>
          <w:sz w:val="24"/>
          <w:szCs w:val="24"/>
        </w:rPr>
        <w:t>. Superoxide Dismutase. N Acetyl L Cysteine. Peroxiredoxin-6.   Cysteine. Histidine. Cystathionine.</w:t>
      </w:r>
    </w:p>
    <w:p w14:paraId="5FCE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r w:rsidRPr="00B126C5">
        <w:rPr>
          <w:color w:val="auto"/>
          <w:sz w:val="24"/>
          <w:szCs w:val="24"/>
        </w:rPr>
        <w:t>Transsulfuration</w:t>
      </w:r>
      <w:proofErr w:type="spellEnd"/>
      <w:r w:rsidRPr="00B126C5">
        <w:rPr>
          <w:color w:val="auto"/>
          <w:sz w:val="24"/>
          <w:szCs w:val="24"/>
        </w:rPr>
        <w:t xml:space="preserve">  Pathway Depletion of Homocysteine.   </w:t>
      </w:r>
    </w:p>
    <w:p w14:paraId="063540B0"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This suggest that sulfur should be added to B6, Methionine, NAD+, Serine, </w:t>
      </w:r>
      <w:proofErr w:type="spellStart"/>
      <w:r w:rsidRPr="00B126C5">
        <w:rPr>
          <w:color w:val="auto"/>
          <w:sz w:val="24"/>
          <w:szCs w:val="24"/>
        </w:rPr>
        <w:t>Danshen</w:t>
      </w:r>
      <w:proofErr w:type="spellEnd"/>
      <w:r w:rsidRPr="00B126C5">
        <w:rPr>
          <w:color w:val="auto"/>
          <w:sz w:val="24"/>
          <w:szCs w:val="24"/>
        </w:rPr>
        <w:t xml:space="preserve">/Red Sage/Salvia M, Propionate, Succinate.  </w:t>
      </w:r>
    </w:p>
    <w:p w14:paraId="43FF53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Metabolites Cystathionine, Cysteine, Alpha-</w:t>
      </w:r>
      <w:proofErr w:type="spellStart"/>
      <w:r w:rsidRPr="00B126C5">
        <w:rPr>
          <w:color w:val="auto"/>
          <w:sz w:val="24"/>
          <w:szCs w:val="24"/>
        </w:rPr>
        <w:t>Ketobutyrate</w:t>
      </w:r>
      <w:proofErr w:type="spellEnd"/>
      <w:r w:rsidRPr="00B126C5">
        <w:rPr>
          <w:color w:val="auto"/>
          <w:sz w:val="24"/>
          <w:szCs w:val="24"/>
        </w:rPr>
        <w:t xml:space="preserve">, CoA, Glutathione, and simple Sulfates such as H2S or HS, and Cystine. </w:t>
      </w:r>
    </w:p>
    <w:p w14:paraId="353B5AAA"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Managing </w:t>
      </w:r>
      <w:proofErr w:type="spellStart"/>
      <w:r w:rsidRPr="00B126C5">
        <w:rPr>
          <w:color w:val="auto"/>
          <w:sz w:val="24"/>
          <w:szCs w:val="24"/>
        </w:rPr>
        <w:t>Homocysteic</w:t>
      </w:r>
      <w:proofErr w:type="spellEnd"/>
      <w:r w:rsidRPr="00B126C5">
        <w:rPr>
          <w:color w:val="auto"/>
          <w:sz w:val="24"/>
          <w:szCs w:val="24"/>
        </w:rPr>
        <w:t xml:space="preserve"> Acid, Derivative of Homocysteine</w:t>
      </w:r>
    </w:p>
    <w:p w14:paraId="4111F4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Saline along with Alkalinization Therapy.   </w:t>
      </w:r>
    </w:p>
    <w:p w14:paraId="68E3ED7B"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lastRenderedPageBreak/>
        <w:t xml:space="preserve">Vitamin K1 and Vitamin K2 as Menaquione-4. </w:t>
      </w:r>
    </w:p>
    <w:p w14:paraId="0B1A6B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NMDA Receptor inhibitors</w:t>
      </w:r>
    </w:p>
    <w:p w14:paraId="0FA311C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Managing Homocysteine </w:t>
      </w:r>
      <w:proofErr w:type="spellStart"/>
      <w:r w:rsidRPr="00B126C5">
        <w:rPr>
          <w:color w:val="auto"/>
          <w:sz w:val="24"/>
          <w:szCs w:val="24"/>
        </w:rPr>
        <w:t>Thiolactone</w:t>
      </w:r>
      <w:proofErr w:type="spellEnd"/>
      <w:r w:rsidRPr="00B126C5">
        <w:rPr>
          <w:color w:val="auto"/>
          <w:sz w:val="24"/>
          <w:szCs w:val="24"/>
        </w:rPr>
        <w:t>, Derivative of Homocysteine</w:t>
      </w:r>
    </w:p>
    <w:p w14:paraId="7DED4E3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However, PON1 by a number of factors.  </w:t>
      </w:r>
    </w:p>
    <w:p w14:paraId="13DE6ECC"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Translocation through SREBP2 and SP1 integration at the PON1 promoter occurs resultant of Statin, Quercetin and Glucose. </w:t>
      </w:r>
    </w:p>
    <w:p w14:paraId="574D414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activation through the aryl hydrocarbon receptor occurs resultant of Quercetin, Resveratrol and Aspirin utilization. </w:t>
      </w:r>
    </w:p>
    <w:p w14:paraId="49CE315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Berberine, however, induces PON1 through the JNK-c-JUN signaling pathway.  Resveratrol is a phytoalexin.   trans 3,4,5,4′-tetramethoxystilbene</w:t>
      </w:r>
    </w:p>
    <w:p w14:paraId="0647835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Pomegranate juice polyphenolics stimulate PON1 expression through the </w:t>
      </w:r>
      <w:proofErr w:type="spellStart"/>
      <w:r w:rsidRPr="00B126C5">
        <w:rPr>
          <w:color w:val="auto"/>
          <w:sz w:val="24"/>
          <w:szCs w:val="24"/>
        </w:rPr>
        <w:t>PPARy</w:t>
      </w:r>
      <w:proofErr w:type="spellEnd"/>
      <w:r w:rsidRPr="00B126C5">
        <w:rPr>
          <w:color w:val="auto"/>
          <w:sz w:val="24"/>
          <w:szCs w:val="24"/>
        </w:rPr>
        <w:t xml:space="preserve">-PKA-cAMP signaling pathway. </w:t>
      </w:r>
    </w:p>
    <w:p w14:paraId="008664F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Unknown mechanisms of action enable PON1 upregulation resultant of utilizing Curcumin, Betanin, Isothiocyanates, Licorice Polyphenolics, and olive oil. </w:t>
      </w:r>
    </w:p>
    <w:p w14:paraId="3EDB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 Pathway for decreasing Homocysteine through recycling into Methionine</w:t>
      </w:r>
    </w:p>
    <w:p w14:paraId="7BEE23C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Glutathione. </w:t>
      </w:r>
      <w:proofErr w:type="spellStart"/>
      <w:r w:rsidRPr="00B126C5">
        <w:rPr>
          <w:color w:val="auto"/>
          <w:sz w:val="24"/>
          <w:szCs w:val="24"/>
        </w:rPr>
        <w:t>Trimethylglycine</w:t>
      </w:r>
      <w:proofErr w:type="spellEnd"/>
      <w:r w:rsidRPr="00B126C5">
        <w:rPr>
          <w:color w:val="auto"/>
          <w:sz w:val="24"/>
          <w:szCs w:val="24"/>
        </w:rPr>
        <w:t xml:space="preserve">. 6s 5678 Tetrahydrofolate, Zinc. N Acetyl-L Cysteine, Peroxiredoxin. </w:t>
      </w:r>
    </w:p>
    <w:p w14:paraId="79DED118"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BHMT2 Pathway Homocysteine through recycling into Methionine</w:t>
      </w:r>
    </w:p>
    <w:p w14:paraId="74087D3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Glutathione. S-</w:t>
      </w:r>
      <w:proofErr w:type="spellStart"/>
      <w:r w:rsidRPr="00B126C5">
        <w:rPr>
          <w:color w:val="auto"/>
          <w:sz w:val="24"/>
          <w:szCs w:val="24"/>
        </w:rPr>
        <w:t>Methylmethionine</w:t>
      </w:r>
      <w:proofErr w:type="spellEnd"/>
      <w:r w:rsidRPr="00B126C5">
        <w:rPr>
          <w:color w:val="auto"/>
          <w:sz w:val="24"/>
          <w:szCs w:val="24"/>
        </w:rPr>
        <w:t xml:space="preserve"> (S – </w:t>
      </w:r>
      <w:proofErr w:type="spellStart"/>
      <w:r w:rsidRPr="00B126C5">
        <w:rPr>
          <w:color w:val="auto"/>
          <w:sz w:val="24"/>
          <w:szCs w:val="24"/>
        </w:rPr>
        <w:t>Methylmethionine</w:t>
      </w:r>
      <w:proofErr w:type="spellEnd"/>
      <w:r w:rsidRPr="00B126C5">
        <w:rPr>
          <w:color w:val="auto"/>
          <w:sz w:val="24"/>
          <w:szCs w:val="24"/>
        </w:rPr>
        <w:t xml:space="preserve"> Sulfonium). 6s 5678 Tetrahydrofolate, Zinc. N Acetyl-L Cysteine, Peroxiredoxin. </w:t>
      </w:r>
    </w:p>
    <w:p w14:paraId="04B90F7D"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r w:rsidRPr="00B126C5">
        <w:rPr>
          <w:color w:val="auto"/>
          <w:sz w:val="24"/>
          <w:szCs w:val="24"/>
        </w:rPr>
        <w:t>Thetin</w:t>
      </w:r>
      <w:proofErr w:type="spellEnd"/>
      <w:r w:rsidRPr="00B126C5">
        <w:rPr>
          <w:color w:val="auto"/>
          <w:sz w:val="24"/>
          <w:szCs w:val="24"/>
        </w:rPr>
        <w:t xml:space="preserve">-Homocysteine </w:t>
      </w:r>
      <w:proofErr w:type="spellStart"/>
      <w:r w:rsidRPr="00B126C5">
        <w:rPr>
          <w:color w:val="auto"/>
          <w:sz w:val="24"/>
          <w:szCs w:val="24"/>
        </w:rPr>
        <w:t>Methylpherase</w:t>
      </w:r>
      <w:proofErr w:type="spellEnd"/>
      <w:r w:rsidRPr="00B126C5">
        <w:rPr>
          <w:color w:val="auto"/>
          <w:sz w:val="24"/>
          <w:szCs w:val="24"/>
        </w:rPr>
        <w:t xml:space="preserve"> Pathways decreasing Homocysteine through recycling into Methionine</w:t>
      </w:r>
    </w:p>
    <w:p w14:paraId="4A93D3C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proofErr w:type="spellStart"/>
      <w:r w:rsidRPr="00B126C5">
        <w:rPr>
          <w:color w:val="auto"/>
          <w:sz w:val="24"/>
          <w:szCs w:val="24"/>
        </w:rPr>
        <w:t>Dimethylthetin</w:t>
      </w:r>
      <w:proofErr w:type="spellEnd"/>
      <w:r w:rsidRPr="00B126C5">
        <w:rPr>
          <w:color w:val="auto"/>
          <w:sz w:val="24"/>
          <w:szCs w:val="24"/>
        </w:rPr>
        <w:t xml:space="preserv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dimethylsulfonioacetate</w:t>
      </w:r>
      <w:proofErr w:type="spellEnd"/>
      <w:r w:rsidRPr="00B126C5">
        <w:rPr>
          <w:color w:val="auto"/>
          <w:sz w:val="24"/>
          <w:szCs w:val="24"/>
        </w:rPr>
        <w:t xml:space="preserve">, </w:t>
      </w:r>
      <w:proofErr w:type="spellStart"/>
      <w:r w:rsidRPr="00B126C5">
        <w:rPr>
          <w:color w:val="auto"/>
          <w:sz w:val="24"/>
          <w:szCs w:val="24"/>
        </w:rPr>
        <w:t>ethylmethylthetin</w:t>
      </w:r>
      <w:proofErr w:type="spellEnd"/>
      <w:r w:rsidRPr="00B126C5">
        <w:rPr>
          <w:color w:val="auto"/>
          <w:sz w:val="24"/>
          <w:szCs w:val="24"/>
        </w:rPr>
        <w:t>, dimethyl-alpha-</w:t>
      </w:r>
      <w:proofErr w:type="spellStart"/>
      <w:r w:rsidRPr="00B126C5">
        <w:rPr>
          <w:color w:val="auto"/>
          <w:sz w:val="24"/>
          <w:szCs w:val="24"/>
        </w:rPr>
        <w:t>propiothetin</w:t>
      </w:r>
      <w:proofErr w:type="spellEnd"/>
      <w:r w:rsidRPr="00B126C5">
        <w:rPr>
          <w:color w:val="auto"/>
          <w:sz w:val="24"/>
          <w:szCs w:val="24"/>
        </w:rPr>
        <w:t>, dimethyl-beta-</w:t>
      </w:r>
      <w:proofErr w:type="spellStart"/>
      <w:r w:rsidRPr="00B126C5">
        <w:rPr>
          <w:color w:val="auto"/>
          <w:sz w:val="24"/>
          <w:szCs w:val="24"/>
        </w:rPr>
        <w:t>propiothetin</w:t>
      </w:r>
      <w:proofErr w:type="spellEnd"/>
      <w:r w:rsidRPr="00B126C5">
        <w:rPr>
          <w:color w:val="auto"/>
          <w:sz w:val="24"/>
          <w:szCs w:val="24"/>
        </w:rPr>
        <w:t>, ethyl methyl-beta-</w:t>
      </w:r>
      <w:proofErr w:type="spellStart"/>
      <w:r w:rsidRPr="00B126C5">
        <w:rPr>
          <w:color w:val="auto"/>
          <w:sz w:val="24"/>
          <w:szCs w:val="24"/>
        </w:rPr>
        <w:t>propiothetin</w:t>
      </w:r>
      <w:proofErr w:type="spellEnd"/>
      <w:r w:rsidRPr="00B126C5">
        <w:rPr>
          <w:color w:val="auto"/>
          <w:sz w:val="24"/>
          <w:szCs w:val="24"/>
        </w:rPr>
        <w:t>, dimethyl-gamma-</w:t>
      </w:r>
      <w:proofErr w:type="spellStart"/>
      <w:r w:rsidRPr="00B126C5">
        <w:rPr>
          <w:color w:val="auto"/>
          <w:sz w:val="24"/>
          <w:szCs w:val="24"/>
        </w:rPr>
        <w:t>butyrothetin</w:t>
      </w:r>
      <w:proofErr w:type="spellEnd"/>
      <w:r w:rsidRPr="00B126C5">
        <w:rPr>
          <w:color w:val="auto"/>
          <w:sz w:val="24"/>
          <w:szCs w:val="24"/>
        </w:rPr>
        <w:t xml:space="preserve">, methionine, </w:t>
      </w:r>
      <w:proofErr w:type="spellStart"/>
      <w:r w:rsidRPr="00B126C5">
        <w:rPr>
          <w:color w:val="auto"/>
          <w:sz w:val="24"/>
          <w:szCs w:val="24"/>
        </w:rPr>
        <w:t>methylsulfonium</w:t>
      </w:r>
      <w:proofErr w:type="spellEnd"/>
      <w:r w:rsidRPr="00B126C5">
        <w:rPr>
          <w:color w:val="auto"/>
          <w:sz w:val="24"/>
          <w:szCs w:val="24"/>
        </w:rPr>
        <w:t xml:space="preserv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ethyldimethylsulfonium</w:t>
      </w:r>
      <w:proofErr w:type="spellEnd"/>
      <w:r w:rsidRPr="00B126C5">
        <w:rPr>
          <w:color w:val="auto"/>
          <w:sz w:val="24"/>
          <w:szCs w:val="24"/>
        </w:rPr>
        <w:t xml:space="preserve">, </w:t>
      </w:r>
      <w:proofErr w:type="spellStart"/>
      <w:r w:rsidRPr="00B126C5">
        <w:rPr>
          <w:color w:val="auto"/>
          <w:sz w:val="24"/>
          <w:szCs w:val="24"/>
        </w:rPr>
        <w:t>butyldimethylsulfonium</w:t>
      </w:r>
      <w:proofErr w:type="spellEnd"/>
      <w:r w:rsidRPr="00B126C5">
        <w:rPr>
          <w:color w:val="auto"/>
          <w:sz w:val="24"/>
          <w:szCs w:val="24"/>
        </w:rPr>
        <w:t xml:space="preserve">. </w:t>
      </w:r>
    </w:p>
    <w:p w14:paraId="24312B7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Thiopurine/Thioether S – Methyltransferase</w:t>
      </w:r>
    </w:p>
    <w:p w14:paraId="0D5CBB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S-Adenosyl homocysteine, H+, and 6 </w:t>
      </w:r>
      <w:proofErr w:type="spellStart"/>
      <w:r w:rsidRPr="00B126C5">
        <w:rPr>
          <w:color w:val="auto"/>
          <w:sz w:val="24"/>
          <w:szCs w:val="24"/>
        </w:rPr>
        <w:t>methylthiopurine</w:t>
      </w:r>
      <w:proofErr w:type="spellEnd"/>
      <w:r w:rsidRPr="00B126C5">
        <w:rPr>
          <w:color w:val="auto"/>
          <w:sz w:val="24"/>
          <w:szCs w:val="24"/>
        </w:rPr>
        <w:t xml:space="preserve">. </w:t>
      </w:r>
    </w:p>
    <w:p w14:paraId="399816E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6 – methyl thioguanine, H+ and S -adenosyl L homocysteine.   </w:t>
      </w:r>
    </w:p>
    <w:p w14:paraId="1AB3E4A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 -adenosyl L homocysteine and a thiopurine s – </w:t>
      </w:r>
      <w:proofErr w:type="spellStart"/>
      <w:r w:rsidRPr="00B126C5">
        <w:rPr>
          <w:color w:val="auto"/>
          <w:sz w:val="24"/>
          <w:szCs w:val="24"/>
        </w:rPr>
        <w:t>methylether</w:t>
      </w:r>
      <w:proofErr w:type="spellEnd"/>
    </w:p>
    <w:p w14:paraId="0257A5C0"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Methionine Synthase</w:t>
      </w:r>
    </w:p>
    <w:p w14:paraId="777E6A5F"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5, </w:t>
      </w:r>
      <w:proofErr w:type="spellStart"/>
      <w:r w:rsidRPr="00B126C5">
        <w:rPr>
          <w:color w:val="auto"/>
          <w:sz w:val="24"/>
          <w:szCs w:val="24"/>
        </w:rPr>
        <w:t>Methyltetrahydrofolate</w:t>
      </w:r>
      <w:proofErr w:type="spellEnd"/>
      <w:r w:rsidRPr="00B126C5">
        <w:rPr>
          <w:color w:val="auto"/>
          <w:sz w:val="24"/>
          <w:szCs w:val="24"/>
        </w:rPr>
        <w:t xml:space="preserve">, Vitamin B12 </w:t>
      </w:r>
      <w:proofErr w:type="spellStart"/>
      <w:r w:rsidRPr="00B126C5">
        <w:rPr>
          <w:color w:val="auto"/>
          <w:sz w:val="24"/>
          <w:szCs w:val="24"/>
        </w:rPr>
        <w:t>Methylcobalamin</w:t>
      </w:r>
      <w:proofErr w:type="spellEnd"/>
    </w:p>
    <w:p w14:paraId="47C3C47C"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r w:rsidRPr="00B126C5">
        <w:rPr>
          <w:color w:val="auto"/>
          <w:sz w:val="24"/>
          <w:szCs w:val="24"/>
        </w:rPr>
        <w:t>Trimethylsulfonium</w:t>
      </w:r>
      <w:proofErr w:type="spellEnd"/>
      <w:r w:rsidRPr="00B126C5">
        <w:rPr>
          <w:color w:val="auto"/>
          <w:sz w:val="24"/>
          <w:szCs w:val="24"/>
        </w:rPr>
        <w:t xml:space="preserve"> Tetrahydrofolate N Methyltransferase</w:t>
      </w:r>
    </w:p>
    <w:p w14:paraId="3C55B1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proofErr w:type="spellStart"/>
      <w:r w:rsidRPr="00B126C5">
        <w:rPr>
          <w:color w:val="auto"/>
          <w:sz w:val="24"/>
          <w:szCs w:val="24"/>
        </w:rPr>
        <w:t>Trimethylsulfonium</w:t>
      </w:r>
      <w:proofErr w:type="spellEnd"/>
      <w:r w:rsidRPr="00B126C5">
        <w:rPr>
          <w:color w:val="auto"/>
          <w:sz w:val="24"/>
          <w:szCs w:val="24"/>
        </w:rPr>
        <w:t xml:space="preserve"> and 6s 5678 Tetrahydrofolate bidirectionally potentiates </w:t>
      </w:r>
      <w:proofErr w:type="spellStart"/>
      <w:r w:rsidRPr="00B126C5">
        <w:rPr>
          <w:color w:val="auto"/>
          <w:sz w:val="24"/>
          <w:szCs w:val="24"/>
        </w:rPr>
        <w:t>dimethylsulfide</w:t>
      </w:r>
      <w:proofErr w:type="spellEnd"/>
      <w:r w:rsidRPr="00B126C5">
        <w:rPr>
          <w:color w:val="auto"/>
          <w:sz w:val="24"/>
          <w:szCs w:val="24"/>
        </w:rPr>
        <w:t xml:space="preserve"> and 5 </w:t>
      </w:r>
      <w:proofErr w:type="spellStart"/>
      <w:r w:rsidRPr="00B126C5">
        <w:rPr>
          <w:color w:val="auto"/>
          <w:sz w:val="24"/>
          <w:szCs w:val="24"/>
        </w:rPr>
        <w:t>methyltetrahydrofolate</w:t>
      </w:r>
      <w:proofErr w:type="spellEnd"/>
    </w:p>
    <w:p w14:paraId="3E7E974E"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S-adenosyl Methionine Synthetase</w:t>
      </w:r>
    </w:p>
    <w:p w14:paraId="197F731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Methionine, Water and ATP, potentiate phosphate, diphosphate and S-Adenosyl Methionine.</w:t>
      </w:r>
    </w:p>
    <w:p w14:paraId="496FE8F7"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MARS1/MARS2 Methionyl – tRNA – Methionyl Ligase </w:t>
      </w:r>
    </w:p>
    <w:p w14:paraId="654925DE"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Methionine is important because it is a starting factor or primer in synthesis of more than 99.5 percent of gene transcription products. MARS1, for instance, as Methionine tRNA Ligase catalyzes synthesis of AMP, diphosphate, L-methionyl </w:t>
      </w:r>
      <w:proofErr w:type="spellStart"/>
      <w:r w:rsidRPr="00B126C5">
        <w:rPr>
          <w:color w:val="auto"/>
          <w:sz w:val="24"/>
          <w:szCs w:val="24"/>
        </w:rPr>
        <w:t>tRNAMet</w:t>
      </w:r>
      <w:proofErr w:type="spellEnd"/>
      <w:r w:rsidRPr="00B126C5">
        <w:rPr>
          <w:color w:val="auto"/>
          <w:sz w:val="24"/>
          <w:szCs w:val="24"/>
        </w:rPr>
        <w:t xml:space="preserve">   from ATP, L – methionine and </w:t>
      </w:r>
      <w:proofErr w:type="spellStart"/>
      <w:r w:rsidRPr="00B126C5">
        <w:rPr>
          <w:color w:val="auto"/>
          <w:sz w:val="24"/>
          <w:szCs w:val="24"/>
        </w:rPr>
        <w:t>tRNAMet</w:t>
      </w:r>
      <w:proofErr w:type="spellEnd"/>
      <w:r w:rsidRPr="00B126C5">
        <w:rPr>
          <w:color w:val="auto"/>
          <w:sz w:val="24"/>
          <w:szCs w:val="24"/>
        </w:rPr>
        <w:t xml:space="preserve">.   MARS1 occurs in the Nucleus of Homo Sapiens and MARS2 occurs in the mitochondria, performing a role in enabling incipient nuances of synthesis of RNA in Ribosomal Molecular Machines. </w:t>
      </w:r>
    </w:p>
    <w:p w14:paraId="423EA332"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lastRenderedPageBreak/>
        <w:t>S-adenosyl Homocysteine Hydrolase</w:t>
      </w:r>
    </w:p>
    <w:p w14:paraId="78077E11"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NAD+ availability, compared to NADH, potentiates production of Homocysteine from S-Adenosyl Homocysteine. </w:t>
      </w:r>
    </w:p>
    <w:p w14:paraId="527C4843"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INMT, </w:t>
      </w:r>
      <w:proofErr w:type="spellStart"/>
      <w:r w:rsidRPr="00B126C5">
        <w:rPr>
          <w:color w:val="auto"/>
          <w:sz w:val="24"/>
          <w:szCs w:val="24"/>
        </w:rPr>
        <w:t>Indolethylamine</w:t>
      </w:r>
      <w:proofErr w:type="spellEnd"/>
      <w:r w:rsidRPr="00B126C5">
        <w:rPr>
          <w:color w:val="auto"/>
          <w:sz w:val="24"/>
          <w:szCs w:val="24"/>
        </w:rPr>
        <w:t xml:space="preserve"> N – Methyltransferase, Thioether S - Methyltransferase</w:t>
      </w:r>
    </w:p>
    <w:p w14:paraId="66FD8FDB" w14:textId="1FCAADE5" w:rsidR="00AE6FFC" w:rsidRPr="00B126C5" w:rsidRDefault="003E336F" w:rsidP="00982681">
      <w:pPr>
        <w:pStyle w:val="ListParagraph"/>
        <w:numPr>
          <w:ilvl w:val="1"/>
          <w:numId w:val="2"/>
        </w:numPr>
        <w:tabs>
          <w:tab w:val="left" w:pos="3255"/>
        </w:tabs>
        <w:spacing w:after="0" w:line="240" w:lineRule="auto"/>
        <w:rPr>
          <w:rFonts w:eastAsiaTheme="minorEastAsia"/>
          <w:color w:val="auto"/>
          <w:sz w:val="24"/>
          <w:szCs w:val="24"/>
        </w:rPr>
      </w:pPr>
      <w:r w:rsidRPr="00B126C5">
        <w:rPr>
          <w:color w:val="auto"/>
          <w:sz w:val="24"/>
          <w:szCs w:val="24"/>
        </w:rPr>
        <w:t xml:space="preserve">Dimethyl Sulfide, </w:t>
      </w:r>
      <w:proofErr w:type="spellStart"/>
      <w:r w:rsidRPr="00B126C5">
        <w:rPr>
          <w:color w:val="auto"/>
          <w:sz w:val="24"/>
          <w:szCs w:val="24"/>
        </w:rPr>
        <w:t>Trimethylsulfonium</w:t>
      </w:r>
      <w:proofErr w:type="spellEnd"/>
      <w:r w:rsidRPr="00B126C5">
        <w:rPr>
          <w:color w:val="auto"/>
          <w:sz w:val="24"/>
          <w:szCs w:val="24"/>
        </w:rPr>
        <w:t xml:space="preserve">, a primary methylated amine, a secondary methylated amine. 2-methylthioethanol, Dimethyl Selenide, Dimethyl Telluride, </w:t>
      </w:r>
      <w:proofErr w:type="spellStart"/>
      <w:r w:rsidRPr="00B126C5">
        <w:rPr>
          <w:color w:val="auto"/>
          <w:sz w:val="24"/>
          <w:szCs w:val="24"/>
        </w:rPr>
        <w:t>Diethylsulfide</w:t>
      </w:r>
      <w:proofErr w:type="spellEnd"/>
      <w:r w:rsidRPr="00B126C5">
        <w:rPr>
          <w:color w:val="auto"/>
          <w:sz w:val="24"/>
          <w:szCs w:val="24"/>
        </w:rPr>
        <w:t xml:space="preserve">, Tryptamine, </w:t>
      </w:r>
      <w:proofErr w:type="spellStart"/>
      <w:r w:rsidRPr="00B126C5">
        <w:rPr>
          <w:color w:val="auto"/>
          <w:sz w:val="24"/>
          <w:szCs w:val="24"/>
        </w:rPr>
        <w:t>Diethylsulfide</w:t>
      </w:r>
      <w:proofErr w:type="spellEnd"/>
      <w:r w:rsidRPr="00B126C5">
        <w:rPr>
          <w:color w:val="auto"/>
          <w:sz w:val="24"/>
          <w:szCs w:val="24"/>
        </w:rPr>
        <w:t xml:space="preserve">, all along with H+.  Increased levels of S-Adenosyl Methionine can naturally potentiate this enzyme toward S-Adenosyl Methionine, but the trimethylated versions of these substrate are exclusive in catalyzing activity toward S –Adenosyl Methionine.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Trimethylselenonium</w:t>
      </w:r>
      <w:proofErr w:type="spellEnd"/>
      <w:r w:rsidRPr="00B126C5">
        <w:rPr>
          <w:color w:val="auto"/>
          <w:sz w:val="24"/>
          <w:szCs w:val="24"/>
        </w:rPr>
        <w:t xml:space="preserve">, </w:t>
      </w:r>
      <w:proofErr w:type="spellStart"/>
      <w:r w:rsidRPr="00B126C5">
        <w:rPr>
          <w:color w:val="auto"/>
          <w:sz w:val="24"/>
          <w:szCs w:val="24"/>
        </w:rPr>
        <w:t>Trimethyltellurium</w:t>
      </w:r>
      <w:proofErr w:type="spellEnd"/>
      <w:r w:rsidRPr="00B126C5">
        <w:rPr>
          <w:color w:val="auto"/>
          <w:sz w:val="24"/>
          <w:szCs w:val="24"/>
        </w:rPr>
        <w:t xml:space="preserve"> , and possibly </w:t>
      </w:r>
      <w:proofErr w:type="spellStart"/>
      <w:r w:rsidRPr="00B126C5">
        <w:rPr>
          <w:color w:val="auto"/>
          <w:sz w:val="24"/>
          <w:szCs w:val="24"/>
        </w:rPr>
        <w:t>Trimethylglycine</w:t>
      </w:r>
      <w:proofErr w:type="spellEnd"/>
      <w:r w:rsidRPr="00B126C5">
        <w:rPr>
          <w:color w:val="auto"/>
          <w:sz w:val="24"/>
          <w:szCs w:val="24"/>
        </w:rPr>
        <w:t xml:space="preserve">, although </w:t>
      </w:r>
      <w:proofErr w:type="spellStart"/>
      <w:r w:rsidRPr="00B126C5">
        <w:rPr>
          <w:color w:val="auto"/>
          <w:sz w:val="24"/>
          <w:szCs w:val="24"/>
        </w:rPr>
        <w:t>Trimethylglycine</w:t>
      </w:r>
      <w:proofErr w:type="spellEnd"/>
      <w:r w:rsidRPr="00B126C5">
        <w:rPr>
          <w:color w:val="auto"/>
          <w:sz w:val="24"/>
          <w:szCs w:val="24"/>
        </w:rPr>
        <w:t xml:space="preserve"> can be used by BHMT to produce Methionine and Dimethylglycine.  </w:t>
      </w:r>
      <w:proofErr w:type="spellStart"/>
      <w:r w:rsidRPr="00B126C5">
        <w:rPr>
          <w:color w:val="auto"/>
          <w:sz w:val="24"/>
          <w:szCs w:val="24"/>
        </w:rPr>
        <w:t>Trimethylsulfonium</w:t>
      </w:r>
      <w:proofErr w:type="spellEnd"/>
      <w:r w:rsidRPr="00B126C5">
        <w:rPr>
          <w:color w:val="auto"/>
          <w:sz w:val="24"/>
          <w:szCs w:val="24"/>
        </w:rPr>
        <w:t xml:space="preserve"> produces linear graphs of the depletion of S-Adenosyl Homocysteine because it is used by TTMT toward 6s 5678 Tetrahydrofolate/</w:t>
      </w:r>
      <w:proofErr w:type="spellStart"/>
      <w:r w:rsidRPr="00B126C5">
        <w:rPr>
          <w:color w:val="auto"/>
          <w:sz w:val="24"/>
          <w:szCs w:val="24"/>
        </w:rPr>
        <w:t>Dimethylsulfide</w:t>
      </w:r>
      <w:proofErr w:type="spellEnd"/>
      <w:r w:rsidRPr="00B126C5">
        <w:rPr>
          <w:color w:val="auto"/>
          <w:sz w:val="24"/>
          <w:szCs w:val="24"/>
        </w:rPr>
        <w:t xml:space="preserve">, used toward Thioglycolic Acid/Methionine by </w:t>
      </w:r>
      <w:proofErr w:type="spellStart"/>
      <w:r w:rsidRPr="00B126C5">
        <w:rPr>
          <w:color w:val="auto"/>
          <w:sz w:val="24"/>
          <w:szCs w:val="24"/>
        </w:rPr>
        <w:t>Thetin</w:t>
      </w:r>
      <w:proofErr w:type="spellEnd"/>
      <w:r w:rsidRPr="00B126C5">
        <w:rPr>
          <w:color w:val="auto"/>
          <w:sz w:val="24"/>
          <w:szCs w:val="24"/>
        </w:rPr>
        <w:t xml:space="preserve"> - Homocysteine </w:t>
      </w:r>
      <w:proofErr w:type="spellStart"/>
      <w:r w:rsidRPr="00B126C5">
        <w:rPr>
          <w:color w:val="auto"/>
          <w:sz w:val="24"/>
          <w:szCs w:val="24"/>
        </w:rPr>
        <w:t>Methylpherase</w:t>
      </w:r>
      <w:proofErr w:type="spellEnd"/>
      <w:r w:rsidRPr="00B126C5">
        <w:rPr>
          <w:color w:val="auto"/>
          <w:sz w:val="24"/>
          <w:szCs w:val="24"/>
        </w:rPr>
        <w:t xml:space="preserve"> ,  and used toward S-Adenosyl Methionine/Dimethyl Sulfide. </w:t>
      </w:r>
    </w:p>
    <w:p w14:paraId="02F9DE04" w14:textId="77777777" w:rsidR="00AE6FFC" w:rsidRPr="00B126C5" w:rsidRDefault="00AE6FFC" w:rsidP="00982681">
      <w:pPr>
        <w:rPr>
          <w:rFonts w:ascii="Times New Roman" w:hAnsi="Times New Roman" w:cs="Times New Roman"/>
          <w:color w:val="000000" w:themeColor="text1"/>
          <w:sz w:val="24"/>
          <w:szCs w:val="24"/>
        </w:rPr>
      </w:pPr>
    </w:p>
    <w:p w14:paraId="272E39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1 indicators represent an API interactive with homocysteine status.    </w:t>
      </w:r>
    </w:p>
    <w:p w14:paraId="335D7A7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2 indicates an extended API.  </w:t>
      </w:r>
    </w:p>
    <w:p w14:paraId="2430E53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wholistic therapeutics and the complete group of pharmacological and nonpharmacological therapies, including nutraceutical, naturopathic, traditional, Eastern and other modalities of care, such as nutrition, diet, exercise, environment, behavior, lifestyle, learning, regenerative medicine, and other, all may interact with any level of the API, although direct interaction with this centered platform model is also possible.  </w:t>
      </w:r>
    </w:p>
    <w:p w14:paraId="02D6B7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Places, organizations, services or systems which people interact with, obtain services from, which affect, or for whom humans perform work, all should have flexibility with such exhibition of homocysteine as an indicator as well as should have incentives that enable compliance with such parameters for homocysteine shaping of care.  Imperatively, such parameters may be essential in enhancing productivity, duration of productivity, exclusion of impairment, and decreasing of duration of care and decreasing level of impairment, while also improving outcomes. Although schemes of wellness and healthy industry operational management costs and worker compensation may optimally </w:t>
      </w:r>
      <w:proofErr w:type="spellStart"/>
      <w:r w:rsidRPr="00B126C5">
        <w:rPr>
          <w:rFonts w:ascii="Times New Roman" w:hAnsi="Times New Roman" w:cs="Times New Roman"/>
          <w:color w:val="000000" w:themeColor="text1"/>
          <w:sz w:val="24"/>
          <w:szCs w:val="24"/>
        </w:rPr>
        <w:t>involved</w:t>
      </w:r>
      <w:proofErr w:type="spellEnd"/>
      <w:r w:rsidRPr="00B126C5">
        <w:rPr>
          <w:rFonts w:ascii="Times New Roman" w:hAnsi="Times New Roman" w:cs="Times New Roman"/>
          <w:color w:val="000000" w:themeColor="text1"/>
          <w:sz w:val="24"/>
          <w:szCs w:val="24"/>
        </w:rPr>
        <w:t xml:space="preserve"> a weekly, biweekly or monthly model that has an assured minimum payment that assures costs coverage along with a margin, each presented in a transparency costs/expense/finance model, and such may include model of worker compensation that includes minimum assured levels adjusted for ancillary contributions, ancillary achievement, active/inactive practice status, acuity adherence and pay for performance quality bonus, the use of homocysteine as an indicator may result in a substantial increase in volume of lower cost, lower complexity, decreased duration, higher volume services that displace the exhibition of more complex, longer duration, higher cost instances of care.  </w:t>
      </w:r>
    </w:p>
    <w:p w14:paraId="0247331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Care pathways in any human system, particularly those which involve the effects of homocysteine, the translational wellness clinical example context, and any of the indicators in </w:t>
      </w:r>
      <w:r w:rsidRPr="00B126C5">
        <w:rPr>
          <w:rFonts w:ascii="Times New Roman" w:hAnsi="Times New Roman" w:cs="Times New Roman"/>
          <w:color w:val="000000" w:themeColor="text1"/>
          <w:sz w:val="24"/>
          <w:szCs w:val="24"/>
        </w:rPr>
        <w:lastRenderedPageBreak/>
        <w:t xml:space="preserve">the level 1, Level 2 and Level 4 list of indicators, should include in procedure, systems and protocols only pathways, care plans or paths that lead to improvement and, when possible, optimal human outcomes, including gating mechanisms that focus on assurance of foundational aspects of cellular membrane and tissue level existentialism, but also including gating mechanisms that implement the indicators in assurance of improvement and feedback as to which factors are producing bona fide improvement compared to those which only seem to provide improvement.  These improvements should also link indicators to statuses such as housing, food security, nutritional security, emotional stability, safeness of areas in which habitation occurs, access transportation, opportunity access, and optimally assurance of the 1.25 to 1.50 income level for each individual Human being, including vicarious allocation of </w:t>
      </w:r>
      <w:proofErr w:type="spellStart"/>
      <w:r w:rsidRPr="00B126C5">
        <w:rPr>
          <w:rFonts w:ascii="Times New Roman" w:hAnsi="Times New Roman" w:cs="Times New Roman"/>
          <w:color w:val="000000" w:themeColor="text1"/>
          <w:sz w:val="24"/>
          <w:szCs w:val="24"/>
        </w:rPr>
        <w:t>tis</w:t>
      </w:r>
      <w:proofErr w:type="spellEnd"/>
      <w:r w:rsidRPr="00B126C5">
        <w:rPr>
          <w:rFonts w:ascii="Times New Roman" w:hAnsi="Times New Roman" w:cs="Times New Roman"/>
          <w:color w:val="000000" w:themeColor="text1"/>
          <w:sz w:val="24"/>
          <w:szCs w:val="24"/>
        </w:rPr>
        <w:t xml:space="preserve"> level of benefit to a parental assurer of a another’s achievement of this subsistence level. </w:t>
      </w:r>
    </w:p>
    <w:p w14:paraId="007F4A6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Managed Care and cost sharing arrangements may have a distribution of such assured minimum costs for a service provider or care entity allocated using a formula that adjusts their contribution to each such entity in accordance with the percentage of covered members or covered subscribers service by the care entity compared to the aggregate population serviced by the covered entity.   A monthly or yearly formula for such proportions might be utilized and adjusted yearly or monthly, even though the distribution of funds may be weekly, biweekly or monthly.  The importance of this potential model of managed care service emerges to prevent fluctuations in epidemiology and other factors from causing disruption of health services infrastructure and health services access.  Also, such a model of cost sharing emerges because managing homocysteine may cause substantial shift from fee for service only payment that is based upon actual emergence of tangible pathology toward proactive management of health services infrastructure that manages detrimental outcomes before they emerge as tangible, high cost, high risk outcomes.  </w:t>
      </w:r>
    </w:p>
    <w:p w14:paraId="2E5539F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Area health planning and Hill Burton Certificate of Need Programs can be utilized as a model to which acuity analytics can be applied, allowing health providers and facilities to be added according to bona fide demand and allowing changes to ratios of specialists, ratios of facilities, and quality analytics to emerge in ways that assist payer entities and groups to produce innovative ways of payment on a context in which providers, </w:t>
      </w:r>
      <w:proofErr w:type="spellStart"/>
      <w:r w:rsidRPr="00B126C5">
        <w:rPr>
          <w:rFonts w:ascii="Times New Roman" w:hAnsi="Times New Roman" w:cs="Times New Roman"/>
          <w:color w:val="000000" w:themeColor="text1"/>
          <w:sz w:val="24"/>
          <w:szCs w:val="24"/>
        </w:rPr>
        <w:t>carers</w:t>
      </w:r>
      <w:proofErr w:type="spellEnd"/>
      <w:r w:rsidRPr="00B126C5">
        <w:rPr>
          <w:rFonts w:ascii="Times New Roman" w:hAnsi="Times New Roman" w:cs="Times New Roman"/>
          <w:color w:val="000000" w:themeColor="text1"/>
          <w:sz w:val="24"/>
          <w:szCs w:val="24"/>
        </w:rPr>
        <w:t xml:space="preserve">, provider entities and </w:t>
      </w:r>
      <w:proofErr w:type="spellStart"/>
      <w:r w:rsidRPr="00B126C5">
        <w:rPr>
          <w:rFonts w:ascii="Times New Roman" w:hAnsi="Times New Roman" w:cs="Times New Roman"/>
          <w:color w:val="000000" w:themeColor="text1"/>
          <w:sz w:val="24"/>
          <w:szCs w:val="24"/>
        </w:rPr>
        <w:t>carer</w:t>
      </w:r>
      <w:proofErr w:type="spellEnd"/>
      <w:r w:rsidRPr="00B126C5">
        <w:rPr>
          <w:rFonts w:ascii="Times New Roman" w:hAnsi="Times New Roman" w:cs="Times New Roman"/>
          <w:color w:val="000000" w:themeColor="text1"/>
          <w:sz w:val="24"/>
          <w:szCs w:val="24"/>
        </w:rPr>
        <w:t xml:space="preserve"> entities are assured achievement of operational subsistence and individual ranges of assured compensation.  </w:t>
      </w:r>
    </w:p>
    <w:p w14:paraId="169E47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Already, managed care entities have started to shift their funding toward enabling, producing, and sustaining health services provider offices, providers, entities, groups and associations, as well as facilities, particularly to sustain the regulatory cost ratios required for managed care entities.</w:t>
      </w:r>
    </w:p>
    <w:p w14:paraId="5119FAA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changed role for managed care, the role of managed care entities and health services reimbursement coverage may optimally be maintained through encounters and claims processes because, importantly, a strongest role of health care coverage entities may be monitoring of human outcomes as well as the known way in which managed care coverage improves human outcomes in a comprehensive group of circumstances, systemic interactions and </w:t>
      </w:r>
      <w:r w:rsidRPr="00B126C5">
        <w:rPr>
          <w:rFonts w:ascii="Times New Roman" w:hAnsi="Times New Roman" w:cs="Times New Roman"/>
          <w:color w:val="000000" w:themeColor="text1"/>
          <w:sz w:val="24"/>
          <w:szCs w:val="24"/>
        </w:rPr>
        <w:lastRenderedPageBreak/>
        <w:t xml:space="preserve">interventions, regardless of if managed care coverage is utilized and regardless of if managed care coverage is directly relevant to such outcomes.   </w:t>
      </w:r>
    </w:p>
    <w:p w14:paraId="6CB17C1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useful way of understanding these modalities of activity and consideration is that these represent a unifying, interactive, shared rhythm for wellness, health, medical and Human service with which all services affecting Humanity might eventually interact with or which all services might eventually link their priorities. </w:t>
      </w:r>
    </w:p>
    <w:p w14:paraId="6FF314C9" w14:textId="1029F4F2" w:rsidR="00982681"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particularly obvious conclusion that these analyses have been required to consider is that innovation, development, advancement, and particularly, value synthesis and delivery in any one industry within an civilization seems </w:t>
      </w:r>
      <w:proofErr w:type="spellStart"/>
      <w:r w:rsidRPr="00B126C5">
        <w:rPr>
          <w:rFonts w:ascii="Times New Roman" w:hAnsi="Times New Roman" w:cs="Times New Roman"/>
          <w:color w:val="000000" w:themeColor="text1"/>
          <w:sz w:val="24"/>
          <w:szCs w:val="24"/>
        </w:rPr>
        <w:t>to</w:t>
      </w:r>
      <w:proofErr w:type="spellEnd"/>
      <w:r w:rsidRPr="00B126C5">
        <w:rPr>
          <w:rFonts w:ascii="Times New Roman" w:hAnsi="Times New Roman" w:cs="Times New Roman"/>
          <w:color w:val="000000" w:themeColor="text1"/>
          <w:sz w:val="24"/>
          <w:szCs w:val="24"/>
        </w:rPr>
        <w:t xml:space="preserve"> often require the aggregate contributory and interactive function of a somewhat comprehensive group of industries and function in a civilization.  </w:t>
      </w:r>
    </w:p>
    <w:p w14:paraId="76C0DBB4"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t xml:space="preserve">These analyses consider diverse manner of complexity, most particularly because complexity is an aspect of data science and the unobservable aspects of nature, biology, physiology and the universes, all require statistical, analytical or other nuances which levels of precision that may be variable. Lipids and phospholipids, for instance, move through phases of development as they become more than one lipid, begin to mimic structure, become structure, and then move from microstructure, to intermediate structure to superstructure, culminating biological structure and function. Fractal mathematics are important because fractal mathematics describe spatial aspects of geometry that occur in a nonlinear, </w:t>
      </w:r>
      <w:proofErr w:type="spellStart"/>
      <w:r>
        <w:rPr>
          <w:rFonts w:ascii="Times New Roman" w:hAnsi="Times New Roman" w:cs="Times New Roman"/>
          <w:sz w:val="24"/>
          <w:szCs w:val="24"/>
        </w:rPr>
        <w:t>noninteger</w:t>
      </w:r>
      <w:proofErr w:type="spellEnd"/>
      <w:r>
        <w:rPr>
          <w:rFonts w:ascii="Times New Roman" w:hAnsi="Times New Roman" w:cs="Times New Roman"/>
          <w:sz w:val="24"/>
          <w:szCs w:val="24"/>
        </w:rPr>
        <w:t xml:space="preserve"> way, which is more accurate depiction of biology that precise geometric calculations and analytics.  A most useful example is presented in the literature seems to be the observation that Boltzmann transitions describe how microscopic views or interpretation of the same structure provide different conclusions than a macroscopic perspective in a way that is conceptually able to be understood while a mathematical interpretation is more similar to how measuring a geographical boundary on a map with 12 inch ruler provides one perspective of the length of such boundary compared to using the same ruler to measure the actual geographical boundary locally and physically. Fractals consider the spatial aspects of distance instead of only the distance between tangents at the beginning and end of the structure or stand used to measure such subject of an analysis.   </w:t>
      </w:r>
    </w:p>
    <w:p w14:paraId="5FB9854B"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t xml:space="preserve">Information. ISBN 97811199442399. </w:t>
      </w:r>
    </w:p>
    <w:p w14:paraId="6B3B86A7"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t xml:space="preserve">The compendium of research linked to this analysis present a similar, but less precisely analyzed context, by observing that numerical systems or systems of measure, are, for the aforementioned reason considered by fractals as well as other reason, only an estimate of any conclusion because at microscopic, macroscopic or varying perspective of the units used to measure or describe such context of analysis, all can provide different observations and result in different conclusions, even when these consider material, spatial, or angular aspects or characteristics.  Numerical systems, for instance, are a consensus agreed upon sequential conceptual orders of symbols which represent observable characteristics of a factor, object, concept, material or context, while there are infinite numbers of more precise observations and infinite number of numbers in between every number in any numerical system, such that at a trillion times more microscopic or macroscopic resolution, there is a strong possibility of imprecision in any such context represented by any numerically described context.  </w:t>
      </w:r>
    </w:p>
    <w:p w14:paraId="65A9B0E6"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lastRenderedPageBreak/>
        <w:t xml:space="preserve">Thus, the complexity described as the fractal dimension references the quantification of change in a conclusion about a measured characteristic or factor that is introduced by the comparative reference, system or processed used to observe and measure such measured characteristics of factor.  </w:t>
      </w:r>
    </w:p>
    <w:p w14:paraId="39F447B0"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t xml:space="preserve">Most importantly, these suggest that systems applied in observation promote the conclusions which have already been ascertained, shape conclusions toward existing conclusions, and even cause outcomes interactively antecedent eras or instances of time as well as shape outcomes interactively in future instances of time, all toward the conclusions promoted and already existing for any system. Interactions between different instances of time have already been irrefutably presented in experiments in which unobserved outcomes in quantumly entangled relationships can be changed to confirm the outcomes promoted by an observational and interactive with the intent of changing such outcomes an antecedent era or antecedent instance of time. These are important because analytical systems, data science, and even clinical analytics, all rely upon unobservable nuances that require technological, analytical, and presumptive contexts to be applied, often with the presumptive influences of events that have already occurred.  It is very possible that the Human experience and Human health, behavior and span of being all may be being influenced by presumptive considerations that reflect conditions, possibilities and statistical characteristics which should long ago have been transcended by sometimes ordinary translation of the status quo, but certainly should have </w:t>
      </w:r>
      <w:proofErr w:type="spellStart"/>
      <w:r>
        <w:rPr>
          <w:rFonts w:ascii="Times New Roman" w:hAnsi="Times New Roman" w:cs="Times New Roman"/>
          <w:sz w:val="24"/>
          <w:szCs w:val="24"/>
        </w:rPr>
        <w:t>bee</w:t>
      </w:r>
      <w:proofErr w:type="spellEnd"/>
      <w:r>
        <w:rPr>
          <w:rFonts w:ascii="Times New Roman" w:hAnsi="Times New Roman" w:cs="Times New Roman"/>
          <w:sz w:val="24"/>
          <w:szCs w:val="24"/>
        </w:rPr>
        <w:t xml:space="preserve"> transcended by the extraordinary achievement in technology, research, education, and development.   </w:t>
      </w:r>
    </w:p>
    <w:p w14:paraId="6B6F067F"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t xml:space="preserve">It is well known that systems have the ability of shaping Human health and behavior to exhibit characteristics and statistical nuance of the status quo, such that it is well known that migrating populations have been known to typically come to exhibit the same patterns in health and behavior as is exhibited in the place of migration, often occurring within 1 or 2 generations. Even genetics as factors in health and human behavior are now known to be the result of shaping influences of environment and systems.  The possibilities and perhaps the expected foundational application of civilization is to suggest, support, and assure the possibility of continuous achievement of those outcomes regarding behavior, health, span of being, and innovation that represent the best humanity is to achieve as well as advocate among the universe in favor of humanity, continued advancement of the Human experience, and increasing achievement regarding span of healthy, stable, and productive span of being. Systems should use spooky action at a distance, along with manifest and latent systemic influences to promote exhibition of optimal Human behavior, health status, achievement and span of being. This observation is particularly relevant in context in which systems may be promoting less than optimal or less than beneficent merely through overly complex, intensive, and status quo representation in in system, processes and statistical information. </w:t>
      </w:r>
    </w:p>
    <w:p w14:paraId="34A69C24" w14:textId="1FC4BBF5" w:rsidR="00E5391F" w:rsidRDefault="00E5391F" w:rsidP="00E5391F">
      <w:pPr>
        <w:rPr>
          <w:rFonts w:ascii="Times New Roman" w:hAnsi="Times New Roman" w:cs="Times New Roman"/>
          <w:sz w:val="24"/>
          <w:szCs w:val="24"/>
        </w:rPr>
      </w:pPr>
      <w:r>
        <w:rPr>
          <w:rFonts w:ascii="Times New Roman" w:hAnsi="Times New Roman" w:cs="Times New Roman"/>
          <w:sz w:val="24"/>
          <w:szCs w:val="24"/>
        </w:rPr>
        <w:t xml:space="preserve">An interesting example is the consideration of sodium obtainment, which has obvious clinical floor for obtainment and clinical ceilings that can vary with health status.  These both are relevant for choline obtainment nutritionally because the major or primary transporters for choline at the cellular level are coupled with sodium, thus, presenting sodium as an enhancer of choline absorption, although, importantly, choline obtained from extracellular, exogenous </w:t>
      </w:r>
      <w:r>
        <w:rPr>
          <w:rFonts w:ascii="Times New Roman" w:hAnsi="Times New Roman" w:cs="Times New Roman"/>
          <w:sz w:val="24"/>
          <w:szCs w:val="24"/>
        </w:rPr>
        <w:lastRenderedPageBreak/>
        <w:t xml:space="preserve">sources is quantumly distinct from choline produced de novo by the enzyme PEMT.  Similarly, the fractions of phosphatidylcholine produced by </w:t>
      </w:r>
      <w:proofErr w:type="spellStart"/>
      <w:r>
        <w:rPr>
          <w:rFonts w:ascii="Times New Roman" w:hAnsi="Times New Roman" w:cs="Times New Roman"/>
          <w:sz w:val="24"/>
          <w:szCs w:val="24"/>
        </w:rPr>
        <w:t>cdp</w:t>
      </w:r>
      <w:proofErr w:type="spellEnd"/>
      <w:r>
        <w:rPr>
          <w:rFonts w:ascii="Times New Roman" w:hAnsi="Times New Roman" w:cs="Times New Roman"/>
          <w:sz w:val="24"/>
          <w:szCs w:val="24"/>
        </w:rPr>
        <w:t xml:space="preserve">-choline pathway using recycled choline is quantumly distinct from the de novo synthesis of choline by PEMT through sequential attachment or integration of 3 CH3 molecules from s-adenosyl methionine into the three possible integration locations within phosphatidylethanolamine, resulting in PMME, PDME and phosphatidylcholine, such that the phosphatidylcholine produced by PEMT is enriched in fatty acid versions that include DHA, EPA, omega-3, </w:t>
      </w:r>
      <w:proofErr w:type="spellStart"/>
      <w:r>
        <w:rPr>
          <w:rFonts w:ascii="Times New Roman" w:hAnsi="Times New Roman" w:cs="Times New Roman"/>
          <w:sz w:val="24"/>
          <w:szCs w:val="24"/>
        </w:rPr>
        <w:t>oleoylate</w:t>
      </w:r>
      <w:proofErr w:type="spellEnd"/>
      <w:r>
        <w:rPr>
          <w:rFonts w:ascii="Times New Roman" w:hAnsi="Times New Roman" w:cs="Times New Roman"/>
          <w:sz w:val="24"/>
          <w:szCs w:val="24"/>
        </w:rPr>
        <w:t xml:space="preserve">, palmitate, extended length arachidonic acid, and ether linked insulating fatty acids, constituting a treasure trove of developmentally optimal and resolution phase eicosanoids and cytokines. One research article, at least, suggests that methylene bridge cysteine recycled into methionine and recycled in s-adenosyl methionine may be closed, exclusive fraction of these metabolites used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 xml:space="preserve"> PEMT, although there has not, at this instance, been a conclusive and consensus determination in this regard,  However, the literature observes that activation of PEMT and adequate supply of phosphatidylethanolamine results in increased levels of methylene bridge cysteine and this increase is not correlated with adverse health status or any ascertained advancing nuance of pathology.  Importantly, although no particular complexing of methylene bridge cysteine, methionine, or s-adenosyl methionine has been ascertained, such as ubiquitylation or </w:t>
      </w:r>
      <w:proofErr w:type="spellStart"/>
      <w:r>
        <w:rPr>
          <w:rFonts w:ascii="Times New Roman" w:hAnsi="Times New Roman" w:cs="Times New Roman"/>
          <w:sz w:val="24"/>
          <w:szCs w:val="24"/>
        </w:rPr>
        <w:t>sumoylation</w:t>
      </w:r>
      <w:proofErr w:type="spellEnd"/>
      <w:r>
        <w:rPr>
          <w:rFonts w:ascii="Times New Roman" w:hAnsi="Times New Roman" w:cs="Times New Roman"/>
          <w:sz w:val="24"/>
          <w:szCs w:val="24"/>
        </w:rPr>
        <w:t xml:space="preserve"> for instance, quantumly entangled particles, atoms and molecules might be reasonably able to exhibit either affinity or selectivity in pairing of PEMT with its substrate, while an interesting utility in this regard may be constituted by three sequential methylations by PEMT of  phosphatidylethanolamine, resulting increasing affinity as the molecular structure changes from phosphatidylethanolamine, to </w:t>
      </w:r>
      <w:proofErr w:type="spellStart"/>
      <w:r>
        <w:rPr>
          <w:rFonts w:ascii="Times New Roman" w:hAnsi="Times New Roman" w:cs="Times New Roman"/>
          <w:sz w:val="24"/>
          <w:szCs w:val="24"/>
        </w:rPr>
        <w:t>phosphatidylmonomethylethanolamine</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phosphatidydimethylethanolamine</w:t>
      </w:r>
      <w:proofErr w:type="spellEnd"/>
      <w:r>
        <w:rPr>
          <w:rFonts w:ascii="Times New Roman" w:hAnsi="Times New Roman" w:cs="Times New Roman"/>
          <w:sz w:val="24"/>
          <w:szCs w:val="24"/>
        </w:rPr>
        <w:t xml:space="preserve"> to enriched phosphatidylcholine. </w:t>
      </w:r>
    </w:p>
    <w:p w14:paraId="596B7234" w14:textId="686AF529" w:rsidR="008075AF" w:rsidRPr="00B126C5" w:rsidRDefault="008075AF" w:rsidP="00E5391F">
      <w:pPr>
        <w:rPr>
          <w:rFonts w:ascii="Times New Roman" w:hAnsi="Times New Roman" w:cs="Times New Roman"/>
          <w:color w:val="000000" w:themeColor="text1"/>
          <w:sz w:val="24"/>
          <w:szCs w:val="24"/>
        </w:rPr>
      </w:pPr>
      <w:r>
        <w:rPr>
          <w:rFonts w:ascii="Times New Roman" w:hAnsi="Times New Roman" w:cs="Times New Roman"/>
          <w:sz w:val="24"/>
          <w:szCs w:val="24"/>
        </w:rPr>
        <w:t xml:space="preserve">Every human outcome, every systemic outcome, and the prevailing themes in all geopolitical outcomes and interactions, have always and continue to be the patterns in biology, physiology and behavior presented here which are vindicating of humanity through movement of these nuances of biology, behavior, neurological basis of social behavior and potential for indefinite span of being, all to observable levels for translation into ever improving Human outcomes.  Alas, the enduring legacy of the Human experience and the American experience in this context among others, seems to be that these homologues are not only the foundational nuances of the structure of an emerging and emerged nation, but that all of its outcomes are eluted in this context. The American experience, thus, among the Human experience, seems to have emerged upon a stage that has the universes as its audience, and every life, likewise, is advocated for by the very essence of such a Nation’s structure. Correlatively, it is not suggested that the outcomes eluted in such context are perfect, or even have been intended to be perfect. Instead, it is observed, that Human priority requires open and transparent endeavor to achieve perfection when it comes to vital being.  </w:t>
      </w:r>
      <w:r w:rsidR="00C343C6">
        <w:rPr>
          <w:rFonts w:ascii="Times New Roman" w:hAnsi="Times New Roman" w:cs="Times New Roman"/>
          <w:sz w:val="24"/>
          <w:szCs w:val="24"/>
        </w:rPr>
        <w:t xml:space="preserve">Limitations, impedance and inadequacy, in such endeavor and such regard, seem to be intended by the universes as mere waypoints in Human innovation, experience, excellence and achievement.  </w:t>
      </w:r>
    </w:p>
    <w:p w14:paraId="2CBD88ED" w14:textId="4FEC2D1A" w:rsidR="007539D3" w:rsidRPr="00B126C5" w:rsidRDefault="000304D5" w:rsidP="00A95CC3">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w:t>
      </w:r>
    </w:p>
    <w:sectPr w:rsidR="007539D3" w:rsidRPr="00B126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71BD" w14:textId="77777777" w:rsidR="005325F6" w:rsidRDefault="005325F6" w:rsidP="00127CDD">
      <w:pPr>
        <w:spacing w:after="0" w:line="240" w:lineRule="auto"/>
      </w:pPr>
      <w:r>
        <w:separator/>
      </w:r>
    </w:p>
  </w:endnote>
  <w:endnote w:type="continuationSeparator" w:id="0">
    <w:p w14:paraId="06FE6FCD" w14:textId="77777777" w:rsidR="005325F6" w:rsidRDefault="005325F6" w:rsidP="001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BF115" w14:textId="77777777" w:rsidR="005325F6" w:rsidRDefault="005325F6" w:rsidP="00127CDD">
      <w:pPr>
        <w:spacing w:after="0" w:line="240" w:lineRule="auto"/>
      </w:pPr>
      <w:r>
        <w:separator/>
      </w:r>
    </w:p>
  </w:footnote>
  <w:footnote w:type="continuationSeparator" w:id="0">
    <w:p w14:paraId="15A34186" w14:textId="77777777" w:rsidR="005325F6" w:rsidRDefault="005325F6" w:rsidP="0012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105553"/>
      <w:docPartObj>
        <w:docPartGallery w:val="Page Numbers (Top of Page)"/>
        <w:docPartUnique/>
      </w:docPartObj>
    </w:sdtPr>
    <w:sdtEndPr>
      <w:rPr>
        <w:noProof/>
      </w:rPr>
    </w:sdtEndPr>
    <w:sdtContent>
      <w:p w14:paraId="66C82D70" w14:textId="6CF5DD73" w:rsidR="00982681" w:rsidRDefault="009826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FF25A8" w14:textId="77777777" w:rsidR="00982681" w:rsidRDefault="00982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1" w15:restartNumberingAfterBreak="0">
    <w:nsid w:val="5BD841D5"/>
    <w:multiLevelType w:val="hybridMultilevel"/>
    <w:tmpl w:val="5AC4A0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57191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522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F7"/>
    <w:rsid w:val="000003E1"/>
    <w:rsid w:val="000024ED"/>
    <w:rsid w:val="000026F4"/>
    <w:rsid w:val="00005378"/>
    <w:rsid w:val="00007AA4"/>
    <w:rsid w:val="00010248"/>
    <w:rsid w:val="000145AC"/>
    <w:rsid w:val="00021508"/>
    <w:rsid w:val="00023BE1"/>
    <w:rsid w:val="00026579"/>
    <w:rsid w:val="00027F8D"/>
    <w:rsid w:val="000304D5"/>
    <w:rsid w:val="00032383"/>
    <w:rsid w:val="000329EC"/>
    <w:rsid w:val="000345E9"/>
    <w:rsid w:val="000362EB"/>
    <w:rsid w:val="00036F28"/>
    <w:rsid w:val="00042062"/>
    <w:rsid w:val="00043BD0"/>
    <w:rsid w:val="00046B65"/>
    <w:rsid w:val="000504F4"/>
    <w:rsid w:val="00050646"/>
    <w:rsid w:val="00051D0F"/>
    <w:rsid w:val="0005203A"/>
    <w:rsid w:val="000552E9"/>
    <w:rsid w:val="00055C73"/>
    <w:rsid w:val="00060A68"/>
    <w:rsid w:val="00067DFA"/>
    <w:rsid w:val="00070449"/>
    <w:rsid w:val="000729C4"/>
    <w:rsid w:val="0007444B"/>
    <w:rsid w:val="00075027"/>
    <w:rsid w:val="00077A16"/>
    <w:rsid w:val="00080257"/>
    <w:rsid w:val="00081A17"/>
    <w:rsid w:val="00084A98"/>
    <w:rsid w:val="00084DBE"/>
    <w:rsid w:val="000859BC"/>
    <w:rsid w:val="00087816"/>
    <w:rsid w:val="000924E2"/>
    <w:rsid w:val="00095CE5"/>
    <w:rsid w:val="000A78E4"/>
    <w:rsid w:val="000B399F"/>
    <w:rsid w:val="000C6373"/>
    <w:rsid w:val="000C64D2"/>
    <w:rsid w:val="000D176F"/>
    <w:rsid w:val="000D5760"/>
    <w:rsid w:val="000D73B3"/>
    <w:rsid w:val="000E32D7"/>
    <w:rsid w:val="000E374D"/>
    <w:rsid w:val="000E5BAC"/>
    <w:rsid w:val="000F1A49"/>
    <w:rsid w:val="000F4412"/>
    <w:rsid w:val="00100305"/>
    <w:rsid w:val="00100540"/>
    <w:rsid w:val="00102202"/>
    <w:rsid w:val="001031A2"/>
    <w:rsid w:val="00103A68"/>
    <w:rsid w:val="0010443B"/>
    <w:rsid w:val="00105D12"/>
    <w:rsid w:val="001118E8"/>
    <w:rsid w:val="00111B6F"/>
    <w:rsid w:val="0011279A"/>
    <w:rsid w:val="001167E8"/>
    <w:rsid w:val="00123829"/>
    <w:rsid w:val="0012558B"/>
    <w:rsid w:val="00125741"/>
    <w:rsid w:val="00125882"/>
    <w:rsid w:val="00126C71"/>
    <w:rsid w:val="00127CDD"/>
    <w:rsid w:val="00130D3C"/>
    <w:rsid w:val="00135D74"/>
    <w:rsid w:val="00142DBA"/>
    <w:rsid w:val="001449E5"/>
    <w:rsid w:val="00145B06"/>
    <w:rsid w:val="00145D03"/>
    <w:rsid w:val="00150454"/>
    <w:rsid w:val="00150760"/>
    <w:rsid w:val="00151778"/>
    <w:rsid w:val="00157931"/>
    <w:rsid w:val="0016220A"/>
    <w:rsid w:val="00170E64"/>
    <w:rsid w:val="0017366F"/>
    <w:rsid w:val="00184773"/>
    <w:rsid w:val="00186EE7"/>
    <w:rsid w:val="001905F1"/>
    <w:rsid w:val="00190707"/>
    <w:rsid w:val="001907D7"/>
    <w:rsid w:val="00191EDB"/>
    <w:rsid w:val="00196CAE"/>
    <w:rsid w:val="00197850"/>
    <w:rsid w:val="001A3831"/>
    <w:rsid w:val="001A5B70"/>
    <w:rsid w:val="001A5FC9"/>
    <w:rsid w:val="001A74CA"/>
    <w:rsid w:val="001B3C17"/>
    <w:rsid w:val="001B6DF5"/>
    <w:rsid w:val="001C15C1"/>
    <w:rsid w:val="001C19F5"/>
    <w:rsid w:val="001C22B0"/>
    <w:rsid w:val="001C280A"/>
    <w:rsid w:val="001C4DDA"/>
    <w:rsid w:val="001D1C83"/>
    <w:rsid w:val="001E126A"/>
    <w:rsid w:val="001E241B"/>
    <w:rsid w:val="001E6970"/>
    <w:rsid w:val="001F2541"/>
    <w:rsid w:val="001F4409"/>
    <w:rsid w:val="001F6611"/>
    <w:rsid w:val="001F7D32"/>
    <w:rsid w:val="0020302A"/>
    <w:rsid w:val="002031BD"/>
    <w:rsid w:val="00207598"/>
    <w:rsid w:val="00211C28"/>
    <w:rsid w:val="002164A7"/>
    <w:rsid w:val="00223148"/>
    <w:rsid w:val="00224495"/>
    <w:rsid w:val="002404B1"/>
    <w:rsid w:val="00241204"/>
    <w:rsid w:val="00241BA4"/>
    <w:rsid w:val="002429F6"/>
    <w:rsid w:val="00247FE4"/>
    <w:rsid w:val="00251ED1"/>
    <w:rsid w:val="0025360F"/>
    <w:rsid w:val="00256C74"/>
    <w:rsid w:val="00257157"/>
    <w:rsid w:val="00261FD6"/>
    <w:rsid w:val="002666A5"/>
    <w:rsid w:val="0027276D"/>
    <w:rsid w:val="00274D74"/>
    <w:rsid w:val="00275805"/>
    <w:rsid w:val="00276472"/>
    <w:rsid w:val="00281732"/>
    <w:rsid w:val="002824F1"/>
    <w:rsid w:val="00282B9B"/>
    <w:rsid w:val="00283160"/>
    <w:rsid w:val="002831D8"/>
    <w:rsid w:val="00284117"/>
    <w:rsid w:val="0028423E"/>
    <w:rsid w:val="002908CF"/>
    <w:rsid w:val="00290905"/>
    <w:rsid w:val="00291A72"/>
    <w:rsid w:val="0029478F"/>
    <w:rsid w:val="002B1590"/>
    <w:rsid w:val="002B3D35"/>
    <w:rsid w:val="002B544B"/>
    <w:rsid w:val="002C129F"/>
    <w:rsid w:val="002C2146"/>
    <w:rsid w:val="002C3D36"/>
    <w:rsid w:val="002C6D33"/>
    <w:rsid w:val="002D0BBA"/>
    <w:rsid w:val="002D1357"/>
    <w:rsid w:val="002D54EE"/>
    <w:rsid w:val="002D643A"/>
    <w:rsid w:val="002D70A5"/>
    <w:rsid w:val="002D7CAD"/>
    <w:rsid w:val="002E059B"/>
    <w:rsid w:val="002E1290"/>
    <w:rsid w:val="002E4164"/>
    <w:rsid w:val="002E6C8C"/>
    <w:rsid w:val="002F00F7"/>
    <w:rsid w:val="002F3F4A"/>
    <w:rsid w:val="002F7A0D"/>
    <w:rsid w:val="00300549"/>
    <w:rsid w:val="0030401B"/>
    <w:rsid w:val="00310A30"/>
    <w:rsid w:val="0031619B"/>
    <w:rsid w:val="00316691"/>
    <w:rsid w:val="00321667"/>
    <w:rsid w:val="00321A54"/>
    <w:rsid w:val="00324E09"/>
    <w:rsid w:val="003277FB"/>
    <w:rsid w:val="00333B04"/>
    <w:rsid w:val="00334440"/>
    <w:rsid w:val="003363E2"/>
    <w:rsid w:val="00341FB7"/>
    <w:rsid w:val="00344943"/>
    <w:rsid w:val="00344D6E"/>
    <w:rsid w:val="00355310"/>
    <w:rsid w:val="00366F21"/>
    <w:rsid w:val="003670A0"/>
    <w:rsid w:val="00370F81"/>
    <w:rsid w:val="0037212A"/>
    <w:rsid w:val="003766E0"/>
    <w:rsid w:val="003774F6"/>
    <w:rsid w:val="00386169"/>
    <w:rsid w:val="00387C81"/>
    <w:rsid w:val="0039108D"/>
    <w:rsid w:val="0039249B"/>
    <w:rsid w:val="0039265B"/>
    <w:rsid w:val="003929B0"/>
    <w:rsid w:val="00394547"/>
    <w:rsid w:val="003945F8"/>
    <w:rsid w:val="00395DE4"/>
    <w:rsid w:val="003A03C6"/>
    <w:rsid w:val="003A377E"/>
    <w:rsid w:val="003A48EE"/>
    <w:rsid w:val="003A4FC3"/>
    <w:rsid w:val="003A6530"/>
    <w:rsid w:val="003A7A2A"/>
    <w:rsid w:val="003B2DCA"/>
    <w:rsid w:val="003B40C1"/>
    <w:rsid w:val="003B4511"/>
    <w:rsid w:val="003B458D"/>
    <w:rsid w:val="003B7817"/>
    <w:rsid w:val="003C0137"/>
    <w:rsid w:val="003C2501"/>
    <w:rsid w:val="003C734D"/>
    <w:rsid w:val="003C7624"/>
    <w:rsid w:val="003D57A2"/>
    <w:rsid w:val="003E0C51"/>
    <w:rsid w:val="003E1B15"/>
    <w:rsid w:val="003E220A"/>
    <w:rsid w:val="003E322F"/>
    <w:rsid w:val="003E336F"/>
    <w:rsid w:val="003E416D"/>
    <w:rsid w:val="003E4FB7"/>
    <w:rsid w:val="003E674C"/>
    <w:rsid w:val="003E7E85"/>
    <w:rsid w:val="003F0115"/>
    <w:rsid w:val="003F06E0"/>
    <w:rsid w:val="003F15F4"/>
    <w:rsid w:val="00400227"/>
    <w:rsid w:val="00403AB6"/>
    <w:rsid w:val="00404EF9"/>
    <w:rsid w:val="004076C3"/>
    <w:rsid w:val="00411F1B"/>
    <w:rsid w:val="00414996"/>
    <w:rsid w:val="00416435"/>
    <w:rsid w:val="00421B12"/>
    <w:rsid w:val="00424C7E"/>
    <w:rsid w:val="004255D3"/>
    <w:rsid w:val="00434E41"/>
    <w:rsid w:val="0044120D"/>
    <w:rsid w:val="00441864"/>
    <w:rsid w:val="00442B0E"/>
    <w:rsid w:val="0045376D"/>
    <w:rsid w:val="00453A05"/>
    <w:rsid w:val="00453C7E"/>
    <w:rsid w:val="0045508C"/>
    <w:rsid w:val="0045688E"/>
    <w:rsid w:val="0046073B"/>
    <w:rsid w:val="004633E1"/>
    <w:rsid w:val="00463BD9"/>
    <w:rsid w:val="004679E8"/>
    <w:rsid w:val="00474E6D"/>
    <w:rsid w:val="0048355B"/>
    <w:rsid w:val="00484ADD"/>
    <w:rsid w:val="00491EC1"/>
    <w:rsid w:val="004A05B9"/>
    <w:rsid w:val="004A1503"/>
    <w:rsid w:val="004A2C3D"/>
    <w:rsid w:val="004B2ABE"/>
    <w:rsid w:val="004B5426"/>
    <w:rsid w:val="004B751B"/>
    <w:rsid w:val="004C3FCE"/>
    <w:rsid w:val="004C77BE"/>
    <w:rsid w:val="004C795C"/>
    <w:rsid w:val="004D2D86"/>
    <w:rsid w:val="004D41C6"/>
    <w:rsid w:val="004D5C0A"/>
    <w:rsid w:val="004D768D"/>
    <w:rsid w:val="004E0DC8"/>
    <w:rsid w:val="004E1A38"/>
    <w:rsid w:val="004E1BED"/>
    <w:rsid w:val="004F339E"/>
    <w:rsid w:val="004F3E9C"/>
    <w:rsid w:val="004F3FC9"/>
    <w:rsid w:val="004F6A4F"/>
    <w:rsid w:val="00502E19"/>
    <w:rsid w:val="00510F1B"/>
    <w:rsid w:val="00512918"/>
    <w:rsid w:val="00522AB0"/>
    <w:rsid w:val="00523C74"/>
    <w:rsid w:val="00524FBB"/>
    <w:rsid w:val="0053109A"/>
    <w:rsid w:val="00531C4B"/>
    <w:rsid w:val="00532093"/>
    <w:rsid w:val="005322BB"/>
    <w:rsid w:val="005325F6"/>
    <w:rsid w:val="005333E4"/>
    <w:rsid w:val="00534CCA"/>
    <w:rsid w:val="005367CB"/>
    <w:rsid w:val="00537232"/>
    <w:rsid w:val="00540F11"/>
    <w:rsid w:val="0054119B"/>
    <w:rsid w:val="005412DE"/>
    <w:rsid w:val="0054493E"/>
    <w:rsid w:val="005449C0"/>
    <w:rsid w:val="00546BB0"/>
    <w:rsid w:val="00546FB8"/>
    <w:rsid w:val="00550072"/>
    <w:rsid w:val="00551712"/>
    <w:rsid w:val="005552E5"/>
    <w:rsid w:val="005579B5"/>
    <w:rsid w:val="005604CC"/>
    <w:rsid w:val="00560C41"/>
    <w:rsid w:val="005618F6"/>
    <w:rsid w:val="00561BB2"/>
    <w:rsid w:val="00562D84"/>
    <w:rsid w:val="005631AE"/>
    <w:rsid w:val="00563FD3"/>
    <w:rsid w:val="00565B56"/>
    <w:rsid w:val="00567089"/>
    <w:rsid w:val="00571D03"/>
    <w:rsid w:val="0057387A"/>
    <w:rsid w:val="00573FE2"/>
    <w:rsid w:val="00574BC3"/>
    <w:rsid w:val="00574FE2"/>
    <w:rsid w:val="00576425"/>
    <w:rsid w:val="00581ADD"/>
    <w:rsid w:val="00586B53"/>
    <w:rsid w:val="0059156D"/>
    <w:rsid w:val="005A3846"/>
    <w:rsid w:val="005A74C8"/>
    <w:rsid w:val="005B061A"/>
    <w:rsid w:val="005B77B2"/>
    <w:rsid w:val="005C2007"/>
    <w:rsid w:val="005C21D0"/>
    <w:rsid w:val="005C245B"/>
    <w:rsid w:val="005C4B1A"/>
    <w:rsid w:val="005D12D0"/>
    <w:rsid w:val="005D1D5C"/>
    <w:rsid w:val="005D49E8"/>
    <w:rsid w:val="005E25D6"/>
    <w:rsid w:val="005E31FB"/>
    <w:rsid w:val="005E46A9"/>
    <w:rsid w:val="005E781E"/>
    <w:rsid w:val="005F0508"/>
    <w:rsid w:val="005F065E"/>
    <w:rsid w:val="005F1142"/>
    <w:rsid w:val="005F20A8"/>
    <w:rsid w:val="005F3C8D"/>
    <w:rsid w:val="005F4B7A"/>
    <w:rsid w:val="005F6A5C"/>
    <w:rsid w:val="00601E50"/>
    <w:rsid w:val="006029DF"/>
    <w:rsid w:val="0060436F"/>
    <w:rsid w:val="0060440E"/>
    <w:rsid w:val="006059FC"/>
    <w:rsid w:val="006063BD"/>
    <w:rsid w:val="006066AA"/>
    <w:rsid w:val="006149E2"/>
    <w:rsid w:val="0061512E"/>
    <w:rsid w:val="00616A9F"/>
    <w:rsid w:val="00617814"/>
    <w:rsid w:val="00617F93"/>
    <w:rsid w:val="006205D0"/>
    <w:rsid w:val="006237A6"/>
    <w:rsid w:val="00623965"/>
    <w:rsid w:val="00624011"/>
    <w:rsid w:val="006248C8"/>
    <w:rsid w:val="00630C35"/>
    <w:rsid w:val="006338F9"/>
    <w:rsid w:val="00640E44"/>
    <w:rsid w:val="00641C64"/>
    <w:rsid w:val="00643824"/>
    <w:rsid w:val="006472F8"/>
    <w:rsid w:val="006602B8"/>
    <w:rsid w:val="00660CF4"/>
    <w:rsid w:val="006628C9"/>
    <w:rsid w:val="00664017"/>
    <w:rsid w:val="00664753"/>
    <w:rsid w:val="0066561D"/>
    <w:rsid w:val="006705CE"/>
    <w:rsid w:val="00670BFE"/>
    <w:rsid w:val="006728F2"/>
    <w:rsid w:val="00676AE8"/>
    <w:rsid w:val="00677CBF"/>
    <w:rsid w:val="00683A85"/>
    <w:rsid w:val="006845DA"/>
    <w:rsid w:val="00685BC4"/>
    <w:rsid w:val="0068772B"/>
    <w:rsid w:val="00693685"/>
    <w:rsid w:val="006936CB"/>
    <w:rsid w:val="00694581"/>
    <w:rsid w:val="00697974"/>
    <w:rsid w:val="006A5C18"/>
    <w:rsid w:val="006A7DD0"/>
    <w:rsid w:val="006B0B56"/>
    <w:rsid w:val="006B20C9"/>
    <w:rsid w:val="006B3DAF"/>
    <w:rsid w:val="006B7E10"/>
    <w:rsid w:val="006C068B"/>
    <w:rsid w:val="006C0F41"/>
    <w:rsid w:val="006C3A33"/>
    <w:rsid w:val="006C6FEF"/>
    <w:rsid w:val="006C77AB"/>
    <w:rsid w:val="006D3B6F"/>
    <w:rsid w:val="006D74B5"/>
    <w:rsid w:val="006E16DA"/>
    <w:rsid w:val="006E36C2"/>
    <w:rsid w:val="006E74C9"/>
    <w:rsid w:val="006F134D"/>
    <w:rsid w:val="006F3880"/>
    <w:rsid w:val="006F3A9F"/>
    <w:rsid w:val="006F6E7D"/>
    <w:rsid w:val="006F6EC3"/>
    <w:rsid w:val="00702B5E"/>
    <w:rsid w:val="0070726C"/>
    <w:rsid w:val="00713544"/>
    <w:rsid w:val="00714511"/>
    <w:rsid w:val="007161AB"/>
    <w:rsid w:val="007163FF"/>
    <w:rsid w:val="007171C2"/>
    <w:rsid w:val="00720E4F"/>
    <w:rsid w:val="00725484"/>
    <w:rsid w:val="00725552"/>
    <w:rsid w:val="00727287"/>
    <w:rsid w:val="00732B77"/>
    <w:rsid w:val="00732E62"/>
    <w:rsid w:val="00733B0B"/>
    <w:rsid w:val="0073409B"/>
    <w:rsid w:val="00735E75"/>
    <w:rsid w:val="007375B3"/>
    <w:rsid w:val="00740898"/>
    <w:rsid w:val="00740ECD"/>
    <w:rsid w:val="00741395"/>
    <w:rsid w:val="00742B1B"/>
    <w:rsid w:val="00744048"/>
    <w:rsid w:val="00744857"/>
    <w:rsid w:val="00747451"/>
    <w:rsid w:val="00752D06"/>
    <w:rsid w:val="007539D3"/>
    <w:rsid w:val="00757FFC"/>
    <w:rsid w:val="00760F29"/>
    <w:rsid w:val="0076398B"/>
    <w:rsid w:val="007669F9"/>
    <w:rsid w:val="00766E0C"/>
    <w:rsid w:val="007707C0"/>
    <w:rsid w:val="00773A79"/>
    <w:rsid w:val="007754B4"/>
    <w:rsid w:val="00777A79"/>
    <w:rsid w:val="00781F9A"/>
    <w:rsid w:val="00784809"/>
    <w:rsid w:val="007862A5"/>
    <w:rsid w:val="007862AA"/>
    <w:rsid w:val="0078733B"/>
    <w:rsid w:val="007904FE"/>
    <w:rsid w:val="00792756"/>
    <w:rsid w:val="0079696E"/>
    <w:rsid w:val="00796C42"/>
    <w:rsid w:val="0079722E"/>
    <w:rsid w:val="007A03E9"/>
    <w:rsid w:val="007A2C9A"/>
    <w:rsid w:val="007A6F78"/>
    <w:rsid w:val="007A739D"/>
    <w:rsid w:val="007B0923"/>
    <w:rsid w:val="007B1434"/>
    <w:rsid w:val="007B4597"/>
    <w:rsid w:val="007B6A22"/>
    <w:rsid w:val="007C0C72"/>
    <w:rsid w:val="007C28E4"/>
    <w:rsid w:val="007C676F"/>
    <w:rsid w:val="007C7B6E"/>
    <w:rsid w:val="007D288A"/>
    <w:rsid w:val="007D3318"/>
    <w:rsid w:val="007D3AFF"/>
    <w:rsid w:val="007D48AB"/>
    <w:rsid w:val="007D5982"/>
    <w:rsid w:val="007D6DA6"/>
    <w:rsid w:val="007E1173"/>
    <w:rsid w:val="007E1B55"/>
    <w:rsid w:val="007E29CF"/>
    <w:rsid w:val="007E3FE4"/>
    <w:rsid w:val="007E61C0"/>
    <w:rsid w:val="007E6B93"/>
    <w:rsid w:val="007E6ECF"/>
    <w:rsid w:val="007F20E5"/>
    <w:rsid w:val="007F34F9"/>
    <w:rsid w:val="007F48AC"/>
    <w:rsid w:val="007F626D"/>
    <w:rsid w:val="0080499F"/>
    <w:rsid w:val="00805739"/>
    <w:rsid w:val="008075AF"/>
    <w:rsid w:val="00807700"/>
    <w:rsid w:val="008120D2"/>
    <w:rsid w:val="0081782E"/>
    <w:rsid w:val="00820BEF"/>
    <w:rsid w:val="008217CE"/>
    <w:rsid w:val="00821B35"/>
    <w:rsid w:val="00824191"/>
    <w:rsid w:val="00831350"/>
    <w:rsid w:val="008340E1"/>
    <w:rsid w:val="008341F2"/>
    <w:rsid w:val="00835540"/>
    <w:rsid w:val="00841F02"/>
    <w:rsid w:val="008426CC"/>
    <w:rsid w:val="00843729"/>
    <w:rsid w:val="00843C6F"/>
    <w:rsid w:val="0084432A"/>
    <w:rsid w:val="00845108"/>
    <w:rsid w:val="00845973"/>
    <w:rsid w:val="00850B9B"/>
    <w:rsid w:val="00850F83"/>
    <w:rsid w:val="0085506A"/>
    <w:rsid w:val="008752B1"/>
    <w:rsid w:val="0088016D"/>
    <w:rsid w:val="00882439"/>
    <w:rsid w:val="008876C8"/>
    <w:rsid w:val="00892F38"/>
    <w:rsid w:val="00896E22"/>
    <w:rsid w:val="00897F94"/>
    <w:rsid w:val="008A042E"/>
    <w:rsid w:val="008A0449"/>
    <w:rsid w:val="008A0919"/>
    <w:rsid w:val="008A503A"/>
    <w:rsid w:val="008A6999"/>
    <w:rsid w:val="008B012A"/>
    <w:rsid w:val="008B073F"/>
    <w:rsid w:val="008B2D69"/>
    <w:rsid w:val="008B6729"/>
    <w:rsid w:val="008C046A"/>
    <w:rsid w:val="008C4C10"/>
    <w:rsid w:val="008C4F27"/>
    <w:rsid w:val="008C57FA"/>
    <w:rsid w:val="008D1AFD"/>
    <w:rsid w:val="008D65E5"/>
    <w:rsid w:val="008F06B2"/>
    <w:rsid w:val="008F1130"/>
    <w:rsid w:val="008F30BC"/>
    <w:rsid w:val="008F5E9F"/>
    <w:rsid w:val="008F65A8"/>
    <w:rsid w:val="008F6E22"/>
    <w:rsid w:val="008F719B"/>
    <w:rsid w:val="009031F6"/>
    <w:rsid w:val="009038CC"/>
    <w:rsid w:val="0090752A"/>
    <w:rsid w:val="00912BB3"/>
    <w:rsid w:val="00912ED2"/>
    <w:rsid w:val="00913A95"/>
    <w:rsid w:val="00913FAD"/>
    <w:rsid w:val="0092794C"/>
    <w:rsid w:val="009317CB"/>
    <w:rsid w:val="00933052"/>
    <w:rsid w:val="009333CE"/>
    <w:rsid w:val="00935DDF"/>
    <w:rsid w:val="00937920"/>
    <w:rsid w:val="009433C9"/>
    <w:rsid w:val="00943E8E"/>
    <w:rsid w:val="00944697"/>
    <w:rsid w:val="00945916"/>
    <w:rsid w:val="009475ED"/>
    <w:rsid w:val="00951702"/>
    <w:rsid w:val="00954465"/>
    <w:rsid w:val="00965DCA"/>
    <w:rsid w:val="009661B0"/>
    <w:rsid w:val="00977529"/>
    <w:rsid w:val="00977572"/>
    <w:rsid w:val="00982232"/>
    <w:rsid w:val="00982681"/>
    <w:rsid w:val="00983213"/>
    <w:rsid w:val="00990FE3"/>
    <w:rsid w:val="00997563"/>
    <w:rsid w:val="009A1375"/>
    <w:rsid w:val="009A18B1"/>
    <w:rsid w:val="009A29E6"/>
    <w:rsid w:val="009A5BB6"/>
    <w:rsid w:val="009A6173"/>
    <w:rsid w:val="009B306E"/>
    <w:rsid w:val="009B315F"/>
    <w:rsid w:val="009C1B7C"/>
    <w:rsid w:val="009C3509"/>
    <w:rsid w:val="009C358C"/>
    <w:rsid w:val="009C3B54"/>
    <w:rsid w:val="009C5406"/>
    <w:rsid w:val="009C7EDF"/>
    <w:rsid w:val="009D0363"/>
    <w:rsid w:val="009D0C57"/>
    <w:rsid w:val="009D1E61"/>
    <w:rsid w:val="009D4436"/>
    <w:rsid w:val="009D5335"/>
    <w:rsid w:val="009D5439"/>
    <w:rsid w:val="009E0AC7"/>
    <w:rsid w:val="009F0C23"/>
    <w:rsid w:val="009F1A9B"/>
    <w:rsid w:val="00A02BC8"/>
    <w:rsid w:val="00A04886"/>
    <w:rsid w:val="00A1038C"/>
    <w:rsid w:val="00A11194"/>
    <w:rsid w:val="00A132A2"/>
    <w:rsid w:val="00A2196D"/>
    <w:rsid w:val="00A2323C"/>
    <w:rsid w:val="00A27281"/>
    <w:rsid w:val="00A32910"/>
    <w:rsid w:val="00A34398"/>
    <w:rsid w:val="00A37653"/>
    <w:rsid w:val="00A46F18"/>
    <w:rsid w:val="00A47C80"/>
    <w:rsid w:val="00A5431D"/>
    <w:rsid w:val="00A578E1"/>
    <w:rsid w:val="00A61A74"/>
    <w:rsid w:val="00A65133"/>
    <w:rsid w:val="00A70BA4"/>
    <w:rsid w:val="00A71338"/>
    <w:rsid w:val="00A72C0E"/>
    <w:rsid w:val="00A81538"/>
    <w:rsid w:val="00A83C71"/>
    <w:rsid w:val="00A8567D"/>
    <w:rsid w:val="00A860D0"/>
    <w:rsid w:val="00A869FC"/>
    <w:rsid w:val="00A872C1"/>
    <w:rsid w:val="00A93952"/>
    <w:rsid w:val="00A949EF"/>
    <w:rsid w:val="00A95CC3"/>
    <w:rsid w:val="00A95F63"/>
    <w:rsid w:val="00A96592"/>
    <w:rsid w:val="00AA0630"/>
    <w:rsid w:val="00AA089D"/>
    <w:rsid w:val="00AA189D"/>
    <w:rsid w:val="00AA5344"/>
    <w:rsid w:val="00AA598D"/>
    <w:rsid w:val="00AA693F"/>
    <w:rsid w:val="00AA6B2A"/>
    <w:rsid w:val="00AB258D"/>
    <w:rsid w:val="00AB3C81"/>
    <w:rsid w:val="00AB7DBF"/>
    <w:rsid w:val="00AC162F"/>
    <w:rsid w:val="00AC40A5"/>
    <w:rsid w:val="00AC4A4B"/>
    <w:rsid w:val="00AC5EE0"/>
    <w:rsid w:val="00AD0CA3"/>
    <w:rsid w:val="00AD1D01"/>
    <w:rsid w:val="00AD6947"/>
    <w:rsid w:val="00AE0441"/>
    <w:rsid w:val="00AE1207"/>
    <w:rsid w:val="00AE256C"/>
    <w:rsid w:val="00AE6D99"/>
    <w:rsid w:val="00AE6FFC"/>
    <w:rsid w:val="00AF301D"/>
    <w:rsid w:val="00AF3F55"/>
    <w:rsid w:val="00AF516A"/>
    <w:rsid w:val="00AF626A"/>
    <w:rsid w:val="00AF6DBA"/>
    <w:rsid w:val="00AF7B3C"/>
    <w:rsid w:val="00AF7CF5"/>
    <w:rsid w:val="00B00D29"/>
    <w:rsid w:val="00B02243"/>
    <w:rsid w:val="00B03094"/>
    <w:rsid w:val="00B100D5"/>
    <w:rsid w:val="00B10ECC"/>
    <w:rsid w:val="00B1137A"/>
    <w:rsid w:val="00B126C5"/>
    <w:rsid w:val="00B13392"/>
    <w:rsid w:val="00B13C28"/>
    <w:rsid w:val="00B13D2F"/>
    <w:rsid w:val="00B159BA"/>
    <w:rsid w:val="00B17322"/>
    <w:rsid w:val="00B248D0"/>
    <w:rsid w:val="00B26EA3"/>
    <w:rsid w:val="00B2724B"/>
    <w:rsid w:val="00B36D58"/>
    <w:rsid w:val="00B3729C"/>
    <w:rsid w:val="00B37F7B"/>
    <w:rsid w:val="00B406E7"/>
    <w:rsid w:val="00B4095B"/>
    <w:rsid w:val="00B43A66"/>
    <w:rsid w:val="00B506D3"/>
    <w:rsid w:val="00B5115C"/>
    <w:rsid w:val="00B51DCA"/>
    <w:rsid w:val="00B54590"/>
    <w:rsid w:val="00B55064"/>
    <w:rsid w:val="00B5524B"/>
    <w:rsid w:val="00B56C59"/>
    <w:rsid w:val="00B650F2"/>
    <w:rsid w:val="00B75039"/>
    <w:rsid w:val="00B75B7E"/>
    <w:rsid w:val="00B767F4"/>
    <w:rsid w:val="00B76807"/>
    <w:rsid w:val="00B76EE3"/>
    <w:rsid w:val="00B77230"/>
    <w:rsid w:val="00B8188B"/>
    <w:rsid w:val="00B84047"/>
    <w:rsid w:val="00B854F4"/>
    <w:rsid w:val="00B8711F"/>
    <w:rsid w:val="00B9433E"/>
    <w:rsid w:val="00BA74AA"/>
    <w:rsid w:val="00BB2D67"/>
    <w:rsid w:val="00BB5F02"/>
    <w:rsid w:val="00BC0041"/>
    <w:rsid w:val="00BC182A"/>
    <w:rsid w:val="00BC4922"/>
    <w:rsid w:val="00BD08C7"/>
    <w:rsid w:val="00BD1E96"/>
    <w:rsid w:val="00BD223B"/>
    <w:rsid w:val="00BD2455"/>
    <w:rsid w:val="00BD6951"/>
    <w:rsid w:val="00BD6EBC"/>
    <w:rsid w:val="00BE4C4E"/>
    <w:rsid w:val="00BF1CC2"/>
    <w:rsid w:val="00BF3A5D"/>
    <w:rsid w:val="00BF5576"/>
    <w:rsid w:val="00BF61F8"/>
    <w:rsid w:val="00BF6B25"/>
    <w:rsid w:val="00BF788E"/>
    <w:rsid w:val="00C004E8"/>
    <w:rsid w:val="00C00935"/>
    <w:rsid w:val="00C04217"/>
    <w:rsid w:val="00C046F5"/>
    <w:rsid w:val="00C053F7"/>
    <w:rsid w:val="00C14F67"/>
    <w:rsid w:val="00C15954"/>
    <w:rsid w:val="00C15B7E"/>
    <w:rsid w:val="00C2359B"/>
    <w:rsid w:val="00C24AE9"/>
    <w:rsid w:val="00C24D0C"/>
    <w:rsid w:val="00C24E2E"/>
    <w:rsid w:val="00C30424"/>
    <w:rsid w:val="00C3343E"/>
    <w:rsid w:val="00C3382C"/>
    <w:rsid w:val="00C343C6"/>
    <w:rsid w:val="00C373B2"/>
    <w:rsid w:val="00C37A1A"/>
    <w:rsid w:val="00C44623"/>
    <w:rsid w:val="00C454FF"/>
    <w:rsid w:val="00C50E48"/>
    <w:rsid w:val="00C514EF"/>
    <w:rsid w:val="00C5271E"/>
    <w:rsid w:val="00C52F76"/>
    <w:rsid w:val="00C56B9B"/>
    <w:rsid w:val="00C61711"/>
    <w:rsid w:val="00C62964"/>
    <w:rsid w:val="00C62EF0"/>
    <w:rsid w:val="00C67F8E"/>
    <w:rsid w:val="00C71290"/>
    <w:rsid w:val="00C83644"/>
    <w:rsid w:val="00C836CB"/>
    <w:rsid w:val="00C845E7"/>
    <w:rsid w:val="00C8563F"/>
    <w:rsid w:val="00C8573D"/>
    <w:rsid w:val="00C858B6"/>
    <w:rsid w:val="00C859CB"/>
    <w:rsid w:val="00C878EF"/>
    <w:rsid w:val="00C95EA6"/>
    <w:rsid w:val="00C975A9"/>
    <w:rsid w:val="00CA3B93"/>
    <w:rsid w:val="00CA3BDC"/>
    <w:rsid w:val="00CA6D67"/>
    <w:rsid w:val="00CB041E"/>
    <w:rsid w:val="00CB39DA"/>
    <w:rsid w:val="00CC2B03"/>
    <w:rsid w:val="00CC3F6D"/>
    <w:rsid w:val="00CC673F"/>
    <w:rsid w:val="00CD05B2"/>
    <w:rsid w:val="00CD0951"/>
    <w:rsid w:val="00CD348F"/>
    <w:rsid w:val="00CD4DAE"/>
    <w:rsid w:val="00CE36C2"/>
    <w:rsid w:val="00CE4C7A"/>
    <w:rsid w:val="00CF1091"/>
    <w:rsid w:val="00CF1B12"/>
    <w:rsid w:val="00CF2658"/>
    <w:rsid w:val="00CF296A"/>
    <w:rsid w:val="00D0333F"/>
    <w:rsid w:val="00D03A96"/>
    <w:rsid w:val="00D05566"/>
    <w:rsid w:val="00D061B2"/>
    <w:rsid w:val="00D0691D"/>
    <w:rsid w:val="00D13341"/>
    <w:rsid w:val="00D134E5"/>
    <w:rsid w:val="00D25F8F"/>
    <w:rsid w:val="00D31A3D"/>
    <w:rsid w:val="00D3278A"/>
    <w:rsid w:val="00D37058"/>
    <w:rsid w:val="00D42274"/>
    <w:rsid w:val="00D46203"/>
    <w:rsid w:val="00D5387B"/>
    <w:rsid w:val="00D5394D"/>
    <w:rsid w:val="00D5441D"/>
    <w:rsid w:val="00D56695"/>
    <w:rsid w:val="00D5677B"/>
    <w:rsid w:val="00D579DE"/>
    <w:rsid w:val="00D617BA"/>
    <w:rsid w:val="00D62B62"/>
    <w:rsid w:val="00D740F1"/>
    <w:rsid w:val="00D758C5"/>
    <w:rsid w:val="00D75DE6"/>
    <w:rsid w:val="00D764C1"/>
    <w:rsid w:val="00D76D10"/>
    <w:rsid w:val="00D81910"/>
    <w:rsid w:val="00D824DF"/>
    <w:rsid w:val="00D835AB"/>
    <w:rsid w:val="00D84569"/>
    <w:rsid w:val="00D9132E"/>
    <w:rsid w:val="00D92A39"/>
    <w:rsid w:val="00DA27E1"/>
    <w:rsid w:val="00DA2F08"/>
    <w:rsid w:val="00DA48FF"/>
    <w:rsid w:val="00DA5EA2"/>
    <w:rsid w:val="00DA7F17"/>
    <w:rsid w:val="00DB1CAC"/>
    <w:rsid w:val="00DB1EA2"/>
    <w:rsid w:val="00DB355D"/>
    <w:rsid w:val="00DB4BA3"/>
    <w:rsid w:val="00DB6EC1"/>
    <w:rsid w:val="00DB7AD9"/>
    <w:rsid w:val="00DC19FB"/>
    <w:rsid w:val="00DC1AAE"/>
    <w:rsid w:val="00DC221E"/>
    <w:rsid w:val="00DC2EBB"/>
    <w:rsid w:val="00DC2FFA"/>
    <w:rsid w:val="00DC3322"/>
    <w:rsid w:val="00DC77F6"/>
    <w:rsid w:val="00DD2623"/>
    <w:rsid w:val="00DD525B"/>
    <w:rsid w:val="00DE04C1"/>
    <w:rsid w:val="00DE1FCD"/>
    <w:rsid w:val="00DE426F"/>
    <w:rsid w:val="00DE59F0"/>
    <w:rsid w:val="00DE614A"/>
    <w:rsid w:val="00DF0844"/>
    <w:rsid w:val="00DF29C1"/>
    <w:rsid w:val="00DF353C"/>
    <w:rsid w:val="00DF7E97"/>
    <w:rsid w:val="00E10E2B"/>
    <w:rsid w:val="00E11117"/>
    <w:rsid w:val="00E1148F"/>
    <w:rsid w:val="00E12532"/>
    <w:rsid w:val="00E1356A"/>
    <w:rsid w:val="00E15459"/>
    <w:rsid w:val="00E155AF"/>
    <w:rsid w:val="00E1701B"/>
    <w:rsid w:val="00E179FE"/>
    <w:rsid w:val="00E21FA9"/>
    <w:rsid w:val="00E223D8"/>
    <w:rsid w:val="00E2354A"/>
    <w:rsid w:val="00E257F3"/>
    <w:rsid w:val="00E25D11"/>
    <w:rsid w:val="00E27E69"/>
    <w:rsid w:val="00E31B8F"/>
    <w:rsid w:val="00E32033"/>
    <w:rsid w:val="00E3289E"/>
    <w:rsid w:val="00E35B06"/>
    <w:rsid w:val="00E373E0"/>
    <w:rsid w:val="00E413A5"/>
    <w:rsid w:val="00E4272E"/>
    <w:rsid w:val="00E45DE1"/>
    <w:rsid w:val="00E46C16"/>
    <w:rsid w:val="00E50F00"/>
    <w:rsid w:val="00E51D37"/>
    <w:rsid w:val="00E52E88"/>
    <w:rsid w:val="00E5391F"/>
    <w:rsid w:val="00E620CD"/>
    <w:rsid w:val="00E66590"/>
    <w:rsid w:val="00E67AB0"/>
    <w:rsid w:val="00E703FE"/>
    <w:rsid w:val="00E71192"/>
    <w:rsid w:val="00E73E9F"/>
    <w:rsid w:val="00E84690"/>
    <w:rsid w:val="00E90138"/>
    <w:rsid w:val="00E90741"/>
    <w:rsid w:val="00E95608"/>
    <w:rsid w:val="00EA14C6"/>
    <w:rsid w:val="00EA3477"/>
    <w:rsid w:val="00EA482A"/>
    <w:rsid w:val="00EB5E64"/>
    <w:rsid w:val="00EB6100"/>
    <w:rsid w:val="00EB70B0"/>
    <w:rsid w:val="00EC0EBF"/>
    <w:rsid w:val="00EC18DB"/>
    <w:rsid w:val="00EC5F5D"/>
    <w:rsid w:val="00ED1A71"/>
    <w:rsid w:val="00ED328F"/>
    <w:rsid w:val="00ED5328"/>
    <w:rsid w:val="00EE70F3"/>
    <w:rsid w:val="00EF2027"/>
    <w:rsid w:val="00EF2032"/>
    <w:rsid w:val="00EF2C88"/>
    <w:rsid w:val="00EF2D75"/>
    <w:rsid w:val="00EF4954"/>
    <w:rsid w:val="00F05A75"/>
    <w:rsid w:val="00F1001C"/>
    <w:rsid w:val="00F11F55"/>
    <w:rsid w:val="00F15670"/>
    <w:rsid w:val="00F17382"/>
    <w:rsid w:val="00F22847"/>
    <w:rsid w:val="00F23BD4"/>
    <w:rsid w:val="00F251DC"/>
    <w:rsid w:val="00F26240"/>
    <w:rsid w:val="00F30E75"/>
    <w:rsid w:val="00F310E2"/>
    <w:rsid w:val="00F44261"/>
    <w:rsid w:val="00F44AD3"/>
    <w:rsid w:val="00F47C90"/>
    <w:rsid w:val="00F47F33"/>
    <w:rsid w:val="00F5164A"/>
    <w:rsid w:val="00F54A7A"/>
    <w:rsid w:val="00F54AF8"/>
    <w:rsid w:val="00F63BE6"/>
    <w:rsid w:val="00F65AAC"/>
    <w:rsid w:val="00F70B7D"/>
    <w:rsid w:val="00F722D4"/>
    <w:rsid w:val="00F73685"/>
    <w:rsid w:val="00F76DD6"/>
    <w:rsid w:val="00F77479"/>
    <w:rsid w:val="00F809DD"/>
    <w:rsid w:val="00F83488"/>
    <w:rsid w:val="00FA0944"/>
    <w:rsid w:val="00FA1852"/>
    <w:rsid w:val="00FA2899"/>
    <w:rsid w:val="00FB1429"/>
    <w:rsid w:val="00FB229F"/>
    <w:rsid w:val="00FB389E"/>
    <w:rsid w:val="00FB4B1E"/>
    <w:rsid w:val="00FC2931"/>
    <w:rsid w:val="00FD27D1"/>
    <w:rsid w:val="00FD4173"/>
    <w:rsid w:val="00FE1060"/>
    <w:rsid w:val="00FE17C2"/>
    <w:rsid w:val="00FE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1B6"/>
  <w15:chartTrackingRefBased/>
  <w15:docId w15:val="{676C0386-3135-4D97-AFC5-7B9E0EA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36F"/>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7C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DD"/>
    <w:rPr>
      <w:sz w:val="20"/>
      <w:szCs w:val="20"/>
    </w:rPr>
  </w:style>
  <w:style w:type="character" w:styleId="FootnoteReference">
    <w:name w:val="footnote reference"/>
    <w:basedOn w:val="DefaultParagraphFont"/>
    <w:uiPriority w:val="99"/>
    <w:semiHidden/>
    <w:unhideWhenUsed/>
    <w:rsid w:val="00127CDD"/>
    <w:rPr>
      <w:vertAlign w:val="superscript"/>
    </w:rPr>
  </w:style>
  <w:style w:type="paragraph" w:styleId="PlainText">
    <w:name w:val="Plain Text"/>
    <w:basedOn w:val="Normal"/>
    <w:link w:val="PlainTextChar"/>
    <w:uiPriority w:val="99"/>
    <w:unhideWhenUsed/>
    <w:rsid w:val="00DC77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7F6"/>
    <w:rPr>
      <w:rFonts w:ascii="Consolas" w:hAnsi="Consolas"/>
      <w:sz w:val="21"/>
      <w:szCs w:val="21"/>
    </w:rPr>
  </w:style>
  <w:style w:type="paragraph" w:styleId="NormalWeb">
    <w:name w:val="Normal (Web)"/>
    <w:basedOn w:val="Normal"/>
    <w:uiPriority w:val="99"/>
    <w:unhideWhenUsed/>
    <w:rsid w:val="00AA18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685"/>
    <w:pPr>
      <w:spacing w:after="4" w:line="248" w:lineRule="auto"/>
      <w:ind w:left="720" w:hanging="10"/>
      <w:contextualSpacing/>
    </w:pPr>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982681"/>
    <w:rPr>
      <w:color w:val="0563C1" w:themeColor="hyperlink"/>
      <w:u w:val="single"/>
    </w:rPr>
  </w:style>
  <w:style w:type="paragraph" w:styleId="Header">
    <w:name w:val="header"/>
    <w:basedOn w:val="Normal"/>
    <w:link w:val="HeaderChar"/>
    <w:uiPriority w:val="99"/>
    <w:unhideWhenUsed/>
    <w:rsid w:val="0098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81"/>
  </w:style>
  <w:style w:type="paragraph" w:styleId="Footer">
    <w:name w:val="footer"/>
    <w:basedOn w:val="Normal"/>
    <w:link w:val="FooterChar"/>
    <w:uiPriority w:val="99"/>
    <w:unhideWhenUsed/>
    <w:rsid w:val="0098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681"/>
  </w:style>
  <w:style w:type="character" w:customStyle="1" w:styleId="Heading2Char">
    <w:name w:val="Heading 2 Char"/>
    <w:basedOn w:val="DefaultParagraphFont"/>
    <w:link w:val="Heading2"/>
    <w:uiPriority w:val="9"/>
    <w:rsid w:val="003E336F"/>
    <w:rPr>
      <w:rFonts w:ascii="Cambria" w:eastAsia="Times New Roman" w:hAnsi="Cambria" w:cs="Times New Roman"/>
      <w:b/>
      <w:bCs/>
      <w:color w:val="4F81BD"/>
      <w:sz w:val="26"/>
      <w:szCs w:val="26"/>
    </w:rPr>
  </w:style>
  <w:style w:type="paragraph" w:customStyle="1" w:styleId="reader-text-blockparagraph">
    <w:name w:val="reader-text-block__paragraph"/>
    <w:basedOn w:val="Normal"/>
    <w:rsid w:val="00441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104">
      <w:bodyDiv w:val="1"/>
      <w:marLeft w:val="0"/>
      <w:marRight w:val="0"/>
      <w:marTop w:val="0"/>
      <w:marBottom w:val="0"/>
      <w:divBdr>
        <w:top w:val="none" w:sz="0" w:space="0" w:color="auto"/>
        <w:left w:val="none" w:sz="0" w:space="0" w:color="auto"/>
        <w:bottom w:val="none" w:sz="0" w:space="0" w:color="auto"/>
        <w:right w:val="none" w:sz="0" w:space="0" w:color="auto"/>
      </w:divBdr>
    </w:div>
    <w:div w:id="123351383">
      <w:bodyDiv w:val="1"/>
      <w:marLeft w:val="0"/>
      <w:marRight w:val="0"/>
      <w:marTop w:val="0"/>
      <w:marBottom w:val="0"/>
      <w:divBdr>
        <w:top w:val="none" w:sz="0" w:space="0" w:color="auto"/>
        <w:left w:val="none" w:sz="0" w:space="0" w:color="auto"/>
        <w:bottom w:val="none" w:sz="0" w:space="0" w:color="auto"/>
        <w:right w:val="none" w:sz="0" w:space="0" w:color="auto"/>
      </w:divBdr>
    </w:div>
    <w:div w:id="178547377">
      <w:bodyDiv w:val="1"/>
      <w:marLeft w:val="0"/>
      <w:marRight w:val="0"/>
      <w:marTop w:val="0"/>
      <w:marBottom w:val="0"/>
      <w:divBdr>
        <w:top w:val="none" w:sz="0" w:space="0" w:color="auto"/>
        <w:left w:val="none" w:sz="0" w:space="0" w:color="auto"/>
        <w:bottom w:val="none" w:sz="0" w:space="0" w:color="auto"/>
        <w:right w:val="none" w:sz="0" w:space="0" w:color="auto"/>
      </w:divBdr>
    </w:div>
    <w:div w:id="240599937">
      <w:bodyDiv w:val="1"/>
      <w:marLeft w:val="0"/>
      <w:marRight w:val="0"/>
      <w:marTop w:val="0"/>
      <w:marBottom w:val="0"/>
      <w:divBdr>
        <w:top w:val="none" w:sz="0" w:space="0" w:color="auto"/>
        <w:left w:val="none" w:sz="0" w:space="0" w:color="auto"/>
        <w:bottom w:val="none" w:sz="0" w:space="0" w:color="auto"/>
        <w:right w:val="none" w:sz="0" w:space="0" w:color="auto"/>
      </w:divBdr>
    </w:div>
    <w:div w:id="267204937">
      <w:bodyDiv w:val="1"/>
      <w:marLeft w:val="0"/>
      <w:marRight w:val="0"/>
      <w:marTop w:val="0"/>
      <w:marBottom w:val="0"/>
      <w:divBdr>
        <w:top w:val="none" w:sz="0" w:space="0" w:color="auto"/>
        <w:left w:val="none" w:sz="0" w:space="0" w:color="auto"/>
        <w:bottom w:val="none" w:sz="0" w:space="0" w:color="auto"/>
        <w:right w:val="none" w:sz="0" w:space="0" w:color="auto"/>
      </w:divBdr>
    </w:div>
    <w:div w:id="282932381">
      <w:bodyDiv w:val="1"/>
      <w:marLeft w:val="0"/>
      <w:marRight w:val="0"/>
      <w:marTop w:val="0"/>
      <w:marBottom w:val="0"/>
      <w:divBdr>
        <w:top w:val="none" w:sz="0" w:space="0" w:color="auto"/>
        <w:left w:val="none" w:sz="0" w:space="0" w:color="auto"/>
        <w:bottom w:val="none" w:sz="0" w:space="0" w:color="auto"/>
        <w:right w:val="none" w:sz="0" w:space="0" w:color="auto"/>
      </w:divBdr>
    </w:div>
    <w:div w:id="399715815">
      <w:bodyDiv w:val="1"/>
      <w:marLeft w:val="0"/>
      <w:marRight w:val="0"/>
      <w:marTop w:val="0"/>
      <w:marBottom w:val="0"/>
      <w:divBdr>
        <w:top w:val="none" w:sz="0" w:space="0" w:color="auto"/>
        <w:left w:val="none" w:sz="0" w:space="0" w:color="auto"/>
        <w:bottom w:val="none" w:sz="0" w:space="0" w:color="auto"/>
        <w:right w:val="none" w:sz="0" w:space="0" w:color="auto"/>
      </w:divBdr>
    </w:div>
    <w:div w:id="476185792">
      <w:bodyDiv w:val="1"/>
      <w:marLeft w:val="0"/>
      <w:marRight w:val="0"/>
      <w:marTop w:val="0"/>
      <w:marBottom w:val="0"/>
      <w:divBdr>
        <w:top w:val="none" w:sz="0" w:space="0" w:color="auto"/>
        <w:left w:val="none" w:sz="0" w:space="0" w:color="auto"/>
        <w:bottom w:val="none" w:sz="0" w:space="0" w:color="auto"/>
        <w:right w:val="none" w:sz="0" w:space="0" w:color="auto"/>
      </w:divBdr>
    </w:div>
    <w:div w:id="659233227">
      <w:bodyDiv w:val="1"/>
      <w:marLeft w:val="0"/>
      <w:marRight w:val="0"/>
      <w:marTop w:val="0"/>
      <w:marBottom w:val="0"/>
      <w:divBdr>
        <w:top w:val="none" w:sz="0" w:space="0" w:color="auto"/>
        <w:left w:val="none" w:sz="0" w:space="0" w:color="auto"/>
        <w:bottom w:val="none" w:sz="0" w:space="0" w:color="auto"/>
        <w:right w:val="none" w:sz="0" w:space="0" w:color="auto"/>
      </w:divBdr>
    </w:div>
    <w:div w:id="909079624">
      <w:bodyDiv w:val="1"/>
      <w:marLeft w:val="0"/>
      <w:marRight w:val="0"/>
      <w:marTop w:val="0"/>
      <w:marBottom w:val="0"/>
      <w:divBdr>
        <w:top w:val="none" w:sz="0" w:space="0" w:color="auto"/>
        <w:left w:val="none" w:sz="0" w:space="0" w:color="auto"/>
        <w:bottom w:val="none" w:sz="0" w:space="0" w:color="auto"/>
        <w:right w:val="none" w:sz="0" w:space="0" w:color="auto"/>
      </w:divBdr>
    </w:div>
    <w:div w:id="1295984097">
      <w:bodyDiv w:val="1"/>
      <w:marLeft w:val="0"/>
      <w:marRight w:val="0"/>
      <w:marTop w:val="0"/>
      <w:marBottom w:val="0"/>
      <w:divBdr>
        <w:top w:val="none" w:sz="0" w:space="0" w:color="auto"/>
        <w:left w:val="none" w:sz="0" w:space="0" w:color="auto"/>
        <w:bottom w:val="none" w:sz="0" w:space="0" w:color="auto"/>
        <w:right w:val="none" w:sz="0" w:space="0" w:color="auto"/>
      </w:divBdr>
    </w:div>
    <w:div w:id="1296449222">
      <w:bodyDiv w:val="1"/>
      <w:marLeft w:val="0"/>
      <w:marRight w:val="0"/>
      <w:marTop w:val="0"/>
      <w:marBottom w:val="0"/>
      <w:divBdr>
        <w:top w:val="none" w:sz="0" w:space="0" w:color="auto"/>
        <w:left w:val="none" w:sz="0" w:space="0" w:color="auto"/>
        <w:bottom w:val="none" w:sz="0" w:space="0" w:color="auto"/>
        <w:right w:val="none" w:sz="0" w:space="0" w:color="auto"/>
      </w:divBdr>
    </w:div>
    <w:div w:id="1408576917">
      <w:bodyDiv w:val="1"/>
      <w:marLeft w:val="0"/>
      <w:marRight w:val="0"/>
      <w:marTop w:val="0"/>
      <w:marBottom w:val="0"/>
      <w:divBdr>
        <w:top w:val="none" w:sz="0" w:space="0" w:color="auto"/>
        <w:left w:val="none" w:sz="0" w:space="0" w:color="auto"/>
        <w:bottom w:val="none" w:sz="0" w:space="0" w:color="auto"/>
        <w:right w:val="none" w:sz="0" w:space="0" w:color="auto"/>
      </w:divBdr>
    </w:div>
    <w:div w:id="1443648237">
      <w:bodyDiv w:val="1"/>
      <w:marLeft w:val="0"/>
      <w:marRight w:val="0"/>
      <w:marTop w:val="0"/>
      <w:marBottom w:val="0"/>
      <w:divBdr>
        <w:top w:val="none" w:sz="0" w:space="0" w:color="auto"/>
        <w:left w:val="none" w:sz="0" w:space="0" w:color="auto"/>
        <w:bottom w:val="none" w:sz="0" w:space="0" w:color="auto"/>
        <w:right w:val="none" w:sz="0" w:space="0" w:color="auto"/>
      </w:divBdr>
    </w:div>
    <w:div w:id="1538007396">
      <w:bodyDiv w:val="1"/>
      <w:marLeft w:val="0"/>
      <w:marRight w:val="0"/>
      <w:marTop w:val="0"/>
      <w:marBottom w:val="0"/>
      <w:divBdr>
        <w:top w:val="none" w:sz="0" w:space="0" w:color="auto"/>
        <w:left w:val="none" w:sz="0" w:space="0" w:color="auto"/>
        <w:bottom w:val="none" w:sz="0" w:space="0" w:color="auto"/>
        <w:right w:val="none" w:sz="0" w:space="0" w:color="auto"/>
      </w:divBdr>
    </w:div>
    <w:div w:id="1727142631">
      <w:bodyDiv w:val="1"/>
      <w:marLeft w:val="0"/>
      <w:marRight w:val="0"/>
      <w:marTop w:val="0"/>
      <w:marBottom w:val="0"/>
      <w:divBdr>
        <w:top w:val="none" w:sz="0" w:space="0" w:color="auto"/>
        <w:left w:val="none" w:sz="0" w:space="0" w:color="auto"/>
        <w:bottom w:val="none" w:sz="0" w:space="0" w:color="auto"/>
        <w:right w:val="none" w:sz="0" w:space="0" w:color="auto"/>
      </w:divBdr>
    </w:div>
    <w:div w:id="1763843160">
      <w:bodyDiv w:val="1"/>
      <w:marLeft w:val="0"/>
      <w:marRight w:val="0"/>
      <w:marTop w:val="0"/>
      <w:marBottom w:val="0"/>
      <w:divBdr>
        <w:top w:val="none" w:sz="0" w:space="0" w:color="auto"/>
        <w:left w:val="none" w:sz="0" w:space="0" w:color="auto"/>
        <w:bottom w:val="none" w:sz="0" w:space="0" w:color="auto"/>
        <w:right w:val="none" w:sz="0" w:space="0" w:color="auto"/>
      </w:divBdr>
    </w:div>
    <w:div w:id="1901280933">
      <w:bodyDiv w:val="1"/>
      <w:marLeft w:val="0"/>
      <w:marRight w:val="0"/>
      <w:marTop w:val="0"/>
      <w:marBottom w:val="0"/>
      <w:divBdr>
        <w:top w:val="none" w:sz="0" w:space="0" w:color="auto"/>
        <w:left w:val="none" w:sz="0" w:space="0" w:color="auto"/>
        <w:bottom w:val="none" w:sz="0" w:space="0" w:color="auto"/>
        <w:right w:val="none" w:sz="0" w:space="0" w:color="auto"/>
      </w:divBdr>
    </w:div>
    <w:div w:id="1943756212">
      <w:bodyDiv w:val="1"/>
      <w:marLeft w:val="0"/>
      <w:marRight w:val="0"/>
      <w:marTop w:val="0"/>
      <w:marBottom w:val="0"/>
      <w:divBdr>
        <w:top w:val="none" w:sz="0" w:space="0" w:color="auto"/>
        <w:left w:val="none" w:sz="0" w:space="0" w:color="auto"/>
        <w:bottom w:val="none" w:sz="0" w:space="0" w:color="auto"/>
        <w:right w:val="none" w:sz="0" w:space="0" w:color="auto"/>
      </w:divBdr>
    </w:div>
    <w:div w:id="19803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mc/articles/PMC5145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AAD8-375F-4D11-A3F6-DFC14949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113</Pages>
  <Words>60521</Words>
  <Characters>344970</Characters>
  <Application>Microsoft Office Word</Application>
  <DocSecurity>0</DocSecurity>
  <Lines>2874</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25</cp:revision>
  <cp:lastPrinted>2022-11-12T04:54:00Z</cp:lastPrinted>
  <dcterms:created xsi:type="dcterms:W3CDTF">2022-10-26T02:09:00Z</dcterms:created>
  <dcterms:modified xsi:type="dcterms:W3CDTF">2022-11-28T21:55:00Z</dcterms:modified>
</cp:coreProperties>
</file>