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660B5936" w:rsidR="00F24965" w:rsidRPr="00990745" w:rsidRDefault="00541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035D7ECE" w:rsidR="00F24965" w:rsidRPr="00990745" w:rsidRDefault="000D05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Bharat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3379DC06" w:rsidR="00F24965" w:rsidRPr="00990745" w:rsidRDefault="00F948CA">
            <w:pPr>
              <w:rPr>
                <w:sz w:val="20"/>
                <w:szCs w:val="20"/>
              </w:rPr>
            </w:pPr>
            <w:r w:rsidRPr="00F948CA">
              <w:rPr>
                <w:sz w:val="20"/>
                <w:szCs w:val="20"/>
              </w:rPr>
              <w:t>Potential M&amp;A targets for Worldwide Brewing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0734D435" w:rsidR="00AF616A" w:rsidRPr="00AF616A" w:rsidRDefault="00541EC3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Hey Anna, </w:t>
            </w:r>
          </w:p>
          <w:p w14:paraId="6B8E06B7" w14:textId="77777777" w:rsidR="00AF616A" w:rsidRPr="006624F4" w:rsidRDefault="00AF616A" w:rsidP="006624F4">
            <w:pPr>
              <w:rPr>
                <w:sz w:val="20"/>
                <w:szCs w:val="20"/>
              </w:rPr>
            </w:pPr>
          </w:p>
          <w:p w14:paraId="6EBA3190" w14:textId="5014A33A" w:rsidR="006624F4" w:rsidRDefault="00F948CA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is a</w:t>
            </w:r>
            <w:r w:rsidR="00541EC3">
              <w:rPr>
                <w:sz w:val="20"/>
                <w:szCs w:val="20"/>
              </w:rPr>
              <w:t xml:space="preserve"> table </w:t>
            </w:r>
            <w:r>
              <w:rPr>
                <w:sz w:val="20"/>
                <w:szCs w:val="20"/>
              </w:rPr>
              <w:t xml:space="preserve">of </w:t>
            </w:r>
            <w:r w:rsidRPr="00F948CA">
              <w:rPr>
                <w:sz w:val="20"/>
                <w:szCs w:val="20"/>
              </w:rPr>
              <w:t>my recommendations for potential M&amp;A targets</w:t>
            </w:r>
            <w:r>
              <w:rPr>
                <w:sz w:val="20"/>
                <w:szCs w:val="20"/>
              </w:rPr>
              <w:t xml:space="preserve"> for WorldWide Breweing</w:t>
            </w:r>
          </w:p>
          <w:p w14:paraId="5D68EA3A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9318F6">
              <w:tc>
                <w:tcPr>
                  <w:tcW w:w="1240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 and non-alcoholic beverages. Its operations include manufacturing facilities, distribution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WorldWide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9318F6">
              <w:tc>
                <w:tcPr>
                  <w:tcW w:w="1240" w:type="dxa"/>
                </w:tcPr>
                <w:p w14:paraId="682DFD08" w14:textId="72DEB6F4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541EC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01C81959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Thriving in Indonesia, Singapore, and Malaysia, employee-owned, achieves impressive 40% YoY EBITDA growth, fostering market adaptability.</w:t>
                  </w:r>
                </w:p>
              </w:tc>
              <w:tc>
                <w:tcPr>
                  <w:tcW w:w="2893" w:type="dxa"/>
                </w:tcPr>
                <w:p w14:paraId="1A2EB85F" w14:textId="41CC482F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With a strong foothold in Indonesia, Singapore, and Malaysia, Spirit Bay's impressive EBITDA growth of 40% YoY underscores its market dexterity. The employee ownership structure coupled with a well-entrenched distribution network enhances its potential for sustainable growth.</w:t>
                  </w:r>
                </w:p>
              </w:tc>
              <w:tc>
                <w:tcPr>
                  <w:tcW w:w="2350" w:type="dxa"/>
                </w:tcPr>
                <w:p w14:paraId="0D63E031" w14:textId="1CE7D844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2F211ED" w14:textId="77777777" w:rsidTr="009318F6">
              <w:tc>
                <w:tcPr>
                  <w:tcW w:w="1240" w:type="dxa"/>
                </w:tcPr>
                <w:p w14:paraId="1D52A03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099C0D4" w14:textId="0990FCD2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Hipsters’ Ale</w:t>
                  </w:r>
                </w:p>
                <w:p w14:paraId="39C9B5A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4723C449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Multi-region consortium of independent microbreweries, registers 15% YoY EBITDA growth, reflecting diversified market resilience.</w:t>
                  </w:r>
                </w:p>
              </w:tc>
              <w:tc>
                <w:tcPr>
                  <w:tcW w:w="2893" w:type="dxa"/>
                </w:tcPr>
                <w:p w14:paraId="740A5886" w14:textId="04FFCAB1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Operating across diverse locations and a consortium of independent microbreweries, Hipsters' Ale presents a unique proposition. Its incremental EBITDA growth of 15% YoY indicates resilience and adaptability in varied markets</w:t>
                  </w:r>
                </w:p>
              </w:tc>
              <w:tc>
                <w:tcPr>
                  <w:tcW w:w="2350" w:type="dxa"/>
                </w:tcPr>
                <w:p w14:paraId="4BF2F6C7" w14:textId="3DDBA89C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B75B0" w14:textId="77777777" w:rsidTr="009318F6">
              <w:tc>
                <w:tcPr>
                  <w:tcW w:w="1240" w:type="dxa"/>
                </w:tcPr>
                <w:p w14:paraId="3A4FDEF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28C3E098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Brew Co.</w:t>
                  </w:r>
                </w:p>
              </w:tc>
              <w:tc>
                <w:tcPr>
                  <w:tcW w:w="2647" w:type="dxa"/>
                </w:tcPr>
                <w:p w14:paraId="1FC65F4D" w14:textId="204C8EE2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Dominant alcohol manufacturer in Malaysia, listed on stock exchange, EBITDA down 5% YoY but maintains strong market position.</w:t>
                  </w:r>
                </w:p>
              </w:tc>
              <w:tc>
                <w:tcPr>
                  <w:tcW w:w="2893" w:type="dxa"/>
                </w:tcPr>
                <w:p w14:paraId="1842CD1D" w14:textId="71B39942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As a dominant alcohol manufacturer in Malaysia, Brew Co.'s status on the Malaysian stock exchange will create a problem during MnA</w:t>
                  </w:r>
                </w:p>
              </w:tc>
              <w:tc>
                <w:tcPr>
                  <w:tcW w:w="2350" w:type="dxa"/>
                </w:tcPr>
                <w:p w14:paraId="55C39798" w14:textId="344F30B3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</w:t>
                  </w:r>
                  <w:r w:rsidRPr="00541EC3">
                    <w:rPr>
                      <w:b/>
                      <w:bCs/>
                    </w:rPr>
                    <w:t>ot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14806F80" w14:textId="77777777" w:rsidTr="009318F6">
              <w:tc>
                <w:tcPr>
                  <w:tcW w:w="1240" w:type="dxa"/>
                </w:tcPr>
                <w:p w14:paraId="6EC317C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 w14:textId="09C6997E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Bevy’s Direct</w:t>
                  </w: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680EEFFE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lastRenderedPageBreak/>
                    <w:t xml:space="preserve">Extensive distribution across major Asian markets, family-owned, </w:t>
                  </w:r>
                  <w:r>
                    <w:lastRenderedPageBreak/>
                    <w:t>sustains 20% YoY EBITDA growth, offering widespread market reach.</w:t>
                  </w:r>
                </w:p>
              </w:tc>
              <w:tc>
                <w:tcPr>
                  <w:tcW w:w="2893" w:type="dxa"/>
                </w:tcPr>
                <w:p w14:paraId="33CDC1A4" w14:textId="78A7BC35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lastRenderedPageBreak/>
                    <w:t xml:space="preserve">Bevy’s Direct boasts a widespread distribution network encompassing </w:t>
                  </w:r>
                  <w:r>
                    <w:lastRenderedPageBreak/>
                    <w:t>multiple key Asian markets. Its consistent EBITDA growth of 20% YoY, coupled with a family-owned structure, aligns well with your business ethos.</w:t>
                  </w:r>
                </w:p>
              </w:tc>
              <w:tc>
                <w:tcPr>
                  <w:tcW w:w="2350" w:type="dxa"/>
                </w:tcPr>
                <w:p w14:paraId="778A6CE4" w14:textId="52D92CA3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29EB73AE" w:rsidR="009B6A6C" w:rsidRDefault="00541EC3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Regards, </w:t>
            </w:r>
          </w:p>
          <w:p w14:paraId="4819FFEE" w14:textId="71F1F534" w:rsidR="00541EC3" w:rsidRPr="00AF616A" w:rsidRDefault="000D054A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Bharat Sethia</w:t>
            </w:r>
          </w:p>
          <w:p w14:paraId="29AC49A7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3D795B" w:rsidRPr="00990745" w:rsidRDefault="003D795B">
      <w:pPr>
        <w:rPr>
          <w:sz w:val="20"/>
          <w:szCs w:val="20"/>
        </w:rPr>
      </w:pPr>
    </w:p>
    <w:sectPr w:rsidR="003D795B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16753">
    <w:abstractNumId w:val="1"/>
  </w:num>
  <w:num w:numId="2" w16cid:durableId="1939094624">
    <w:abstractNumId w:val="2"/>
  </w:num>
  <w:num w:numId="3" w16cid:durableId="14933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D054A"/>
    <w:rsid w:val="000D64E1"/>
    <w:rsid w:val="001931C6"/>
    <w:rsid w:val="0039065E"/>
    <w:rsid w:val="003D795B"/>
    <w:rsid w:val="004F2ECF"/>
    <w:rsid w:val="00541EC3"/>
    <w:rsid w:val="006624F4"/>
    <w:rsid w:val="006776F6"/>
    <w:rsid w:val="00861BD9"/>
    <w:rsid w:val="008E07B5"/>
    <w:rsid w:val="00990745"/>
    <w:rsid w:val="009B6A6C"/>
    <w:rsid w:val="00AF0A56"/>
    <w:rsid w:val="00AF616A"/>
    <w:rsid w:val="00B64430"/>
    <w:rsid w:val="00DC3063"/>
    <w:rsid w:val="00DC50E8"/>
    <w:rsid w:val="00DD42CB"/>
    <w:rsid w:val="00E25852"/>
    <w:rsid w:val="00E2685D"/>
    <w:rsid w:val="00EC7B2A"/>
    <w:rsid w:val="00F24965"/>
    <w:rsid w:val="00F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1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Bharat Sethia</cp:lastModifiedBy>
  <cp:revision>4</cp:revision>
  <cp:lastPrinted>2018-09-03T23:29:00Z</cp:lastPrinted>
  <dcterms:created xsi:type="dcterms:W3CDTF">2023-08-17T19:50:00Z</dcterms:created>
  <dcterms:modified xsi:type="dcterms:W3CDTF">2023-10-17T07:01:00Z</dcterms:modified>
</cp:coreProperties>
</file>