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CC210A">
      <w:pPr>
        <w:pBdr>
          <w:top w:val="single" w:sz="4" w:space="1" w:color="auto"/>
          <w:left w:val="single" w:sz="4" w:space="1"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CC210A">
      <w:pPr>
        <w:pBdr>
          <w:top w:val="single" w:sz="4" w:space="1" w:color="auto"/>
          <w:left w:val="single" w:sz="4" w:space="1" w:color="auto"/>
          <w:bottom w:val="single" w:sz="4" w:space="1" w:color="auto"/>
          <w:right w:val="single" w:sz="4" w:space="4" w:color="auto"/>
        </w:pBdr>
        <w:shd w:val="clear" w:color="auto" w:fill="DEEAF6" w:themeFill="accent5" w:themeFillTint="33"/>
      </w:pPr>
      <w:r>
        <w:t xml:space="preserve">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w:t>
      </w:r>
      <w:r w:rsidRPr="006E2431">
        <w:rPr>
          <w:b/>
          <w:bCs/>
        </w:rPr>
        <w:t>Il est fréquent qu’un artisan passe le matin à l’agence avant d’aller sur son chantier afin de récupérer du matériel dont il a besoin pour l’installer dans la journée.</w:t>
      </w:r>
    </w:p>
    <w:p w14:paraId="68538722" w14:textId="77777777" w:rsidR="008B0ED8" w:rsidRDefault="008B0ED8" w:rsidP="00CC210A">
      <w:pPr>
        <w:pBdr>
          <w:top w:val="single" w:sz="4" w:space="1" w:color="auto"/>
          <w:left w:val="single" w:sz="4" w:space="1" w:color="auto"/>
          <w:bottom w:val="single" w:sz="4" w:space="1" w:color="auto"/>
          <w:right w:val="single" w:sz="4" w:space="4" w:color="auto"/>
        </w:pBdr>
        <w:shd w:val="clear" w:color="auto" w:fill="DEEAF6" w:themeFill="accent5" w:themeFillTint="33"/>
      </w:pPr>
      <w:r>
        <w:t xml:space="preserve">Nous sommes donc </w:t>
      </w:r>
      <w:r w:rsidRPr="006E2431">
        <w:rPr>
          <w:b/>
          <w:bCs/>
        </w:rPr>
        <w:t>très vigilants sur la disponibilité de ce type de produit que nous appelons produits A</w:t>
      </w:r>
      <w:r>
        <w:t xml:space="preserve"> (produits à forte rotation).</w:t>
      </w:r>
    </w:p>
    <w:p w14:paraId="67740B93" w14:textId="77777777" w:rsidR="008B0ED8" w:rsidRDefault="008B0ED8" w:rsidP="00CC210A">
      <w:pPr>
        <w:pBdr>
          <w:top w:val="single" w:sz="4" w:space="1" w:color="auto"/>
          <w:left w:val="single" w:sz="4" w:space="1" w:color="auto"/>
          <w:bottom w:val="single" w:sz="4" w:space="1" w:color="auto"/>
          <w:right w:val="single" w:sz="4" w:space="4" w:color="auto"/>
        </w:pBdr>
        <w:shd w:val="clear" w:color="auto" w:fill="DEEAF6" w:themeFill="accent5" w:themeFillTint="33"/>
      </w:pPr>
      <w:r>
        <w:t xml:space="preserve">Parmi ces produits on trouve les spots encastrables à LED qui sont </w:t>
      </w:r>
      <w:r w:rsidRPr="006E2431">
        <w:rPr>
          <w:b/>
          <w:bCs/>
        </w:rPr>
        <w:t>demandés de plus en plus souvent par les clients de nos artisans</w:t>
      </w:r>
      <w:r>
        <w:t>.</w:t>
      </w:r>
    </w:p>
    <w:p w14:paraId="69ECF9A4" w14:textId="19830CDA" w:rsidR="008B0ED8" w:rsidRDefault="008B0ED8" w:rsidP="00CC210A">
      <w:pPr>
        <w:pBdr>
          <w:top w:val="single" w:sz="4" w:space="1" w:color="auto"/>
          <w:left w:val="single" w:sz="4" w:space="1"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w:t>
      </w:r>
      <w:r w:rsidRPr="006E2431">
        <w:rPr>
          <w:b/>
          <w:bCs/>
        </w:rPr>
        <w:t>les marques et les modèles sont très nombreux et variés et nécessitent une grande place dans le stock ce qui n’est pas très facile dans cette agence</w:t>
      </w:r>
      <w:r>
        <w:t>.</w:t>
      </w:r>
    </w:p>
    <w:p w14:paraId="4331F05B" w14:textId="304EC685" w:rsidR="008B0ED8" w:rsidRDefault="008B0ED8" w:rsidP="00CC210A">
      <w:pPr>
        <w:pBdr>
          <w:top w:val="single" w:sz="4" w:space="1" w:color="auto"/>
          <w:left w:val="single" w:sz="4" w:space="1" w:color="auto"/>
          <w:bottom w:val="single" w:sz="4" w:space="1" w:color="auto"/>
          <w:right w:val="single" w:sz="4" w:space="4" w:color="auto"/>
        </w:pBdr>
        <w:shd w:val="clear" w:color="auto" w:fill="DEEAF6" w:themeFill="accent5" w:themeFillTint="33"/>
      </w:pPr>
      <w:r>
        <w:t xml:space="preserve">La gestion des </w:t>
      </w:r>
      <w:r w:rsidRPr="006E2431">
        <w:rPr>
          <w:b/>
          <w:bCs/>
        </w:rPr>
        <w:t>approvisionnements de ces produits se fait donc presque « à flux tendu »</w:t>
      </w:r>
      <w:r>
        <w:t xml:space="preserve"> et le </w:t>
      </w:r>
      <w:r w:rsidRPr="006E2431">
        <w:rPr>
          <w:b/>
          <w:bCs/>
        </w:rPr>
        <w:t>niveau de stock est quotidiennement surveillé</w:t>
      </w:r>
      <w:r>
        <w:t xml:space="preserve"> (en particulier par une </w:t>
      </w:r>
      <w:r w:rsidRPr="006E2431">
        <w:rPr>
          <w:b/>
          <w:bCs/>
        </w:rPr>
        <w:t>bonne gestion de la traçabilité des entrées et sorties</w:t>
      </w:r>
      <w:r w:rsidR="002A19E9" w:rsidRPr="006E2431">
        <w:rPr>
          <w:b/>
          <w:bCs/>
        </w:rPr>
        <w:t xml:space="preserve"> dans le système d’information</w:t>
      </w:r>
      <w:r>
        <w:t xml:space="preserve">, des </w:t>
      </w:r>
      <w:r w:rsidRPr="006E2431">
        <w:rPr>
          <w:b/>
          <w:bCs/>
        </w:rPr>
        <w:t>alertes des préparateurs de commande</w:t>
      </w:r>
      <w:r>
        <w:t xml:space="preserve"> quand ils voient un </w:t>
      </w:r>
      <w:r w:rsidRPr="00C771FD">
        <w:rPr>
          <w:b/>
          <w:bCs/>
        </w:rPr>
        <w:t>stock presque vide</w:t>
      </w:r>
      <w:r>
        <w:t xml:space="preserve"> et la mise en place </w:t>
      </w:r>
      <w:r w:rsidRPr="00C771FD">
        <w:rPr>
          <w:b/>
          <w:bCs/>
        </w:rPr>
        <w:t>d’inventaires ciblés chaque semaine</w:t>
      </w:r>
      <w:r>
        <w:t>).</w:t>
      </w:r>
    </w:p>
    <w:p w14:paraId="6DDE9C7C" w14:textId="77777777" w:rsidR="008B0ED8" w:rsidRDefault="008B0ED8" w:rsidP="00CC210A">
      <w:pPr>
        <w:pBdr>
          <w:top w:val="single" w:sz="4" w:space="1" w:color="auto"/>
          <w:left w:val="single" w:sz="4" w:space="1" w:color="auto"/>
          <w:bottom w:val="single" w:sz="4" w:space="1" w:color="auto"/>
          <w:right w:val="single" w:sz="4" w:space="4" w:color="auto"/>
        </w:pBdr>
        <w:shd w:val="clear" w:color="auto" w:fill="DEEAF6" w:themeFill="accent5" w:themeFillTint="33"/>
      </w:pPr>
      <w:r>
        <w:t xml:space="preserve">Nous sommes le </w:t>
      </w:r>
      <w:r w:rsidRPr="00CC210A">
        <w:rPr>
          <w:b/>
          <w:bCs/>
        </w:rPr>
        <w:t>30 janvier</w:t>
      </w:r>
      <w:r>
        <w:t xml:space="preserve"> et sur le mois de janvier nous avons constaté à </w:t>
      </w:r>
      <w:r w:rsidRPr="006E2431">
        <w:rPr>
          <w:b/>
          <w:bCs/>
        </w:rPr>
        <w:t>10 reprises une rupture de stock sur l’un de ces produits ce qui a engendré le remplacement par un produit équivalent dans une autre marque</w:t>
      </w:r>
      <w:r>
        <w:t xml:space="preserve"> (mais visuellement un peu différent) et provoqué </w:t>
      </w:r>
      <w:r w:rsidRPr="006E2431">
        <w:rPr>
          <w:b/>
          <w:bCs/>
        </w:rPr>
        <w:t>le mécontentement de nos clients.</w:t>
      </w:r>
    </w:p>
    <w:p w14:paraId="1026418D" w14:textId="77777777" w:rsidR="008B0ED8" w:rsidRDefault="008B0ED8" w:rsidP="00CC210A">
      <w:pPr>
        <w:pBdr>
          <w:top w:val="single" w:sz="4" w:space="1" w:color="auto"/>
          <w:left w:val="single" w:sz="4" w:space="1" w:color="auto"/>
          <w:bottom w:val="single" w:sz="4" w:space="1" w:color="auto"/>
          <w:right w:val="single" w:sz="4" w:space="4" w:color="auto"/>
        </w:pBdr>
        <w:shd w:val="clear" w:color="auto" w:fill="DEEAF6" w:themeFill="accent5" w:themeFillTint="33"/>
      </w:pPr>
      <w:r w:rsidRPr="00CC210A">
        <w:rPr>
          <w:b/>
          <w:bCs/>
        </w:rPr>
        <w:t>Le directeur de l’agence a donc décidé de mettre en place un audit de l’organisation</w:t>
      </w:r>
      <w:r>
        <w:t>.</w:t>
      </w:r>
    </w:p>
    <w:p w14:paraId="328C1D2D" w14:textId="26D2A2E2" w:rsidR="001B14EC" w:rsidRDefault="008B0ED8" w:rsidP="00CC210A">
      <w:pPr>
        <w:pBdr>
          <w:top w:val="single" w:sz="4" w:space="1" w:color="auto"/>
          <w:left w:val="single" w:sz="4" w:space="1" w:color="auto"/>
          <w:bottom w:val="single" w:sz="4" w:space="1" w:color="auto"/>
          <w:right w:val="single" w:sz="4" w:space="4" w:color="auto"/>
        </w:pBdr>
        <w:shd w:val="clear" w:color="auto" w:fill="DEEAF6" w:themeFill="accent5" w:themeFillTint="33"/>
      </w:pPr>
      <w:r w:rsidRPr="005C1EC4">
        <w:t xml:space="preserve">Le compte rendu d’audit est attendu pour le </w:t>
      </w:r>
      <w:r w:rsidRPr="00CC210A">
        <w:rPr>
          <w:b/>
          <w:bCs/>
        </w:rPr>
        <w:t>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tbl>
      <w:tblPr>
        <w:tblStyle w:val="Grilledutableau"/>
        <w:tblW w:w="0" w:type="auto"/>
        <w:tblLook w:val="04A0" w:firstRow="1" w:lastRow="0" w:firstColumn="1" w:lastColumn="0" w:noHBand="0" w:noVBand="1"/>
      </w:tblPr>
      <w:tblGrid>
        <w:gridCol w:w="770"/>
        <w:gridCol w:w="2485"/>
        <w:gridCol w:w="2409"/>
        <w:gridCol w:w="1146"/>
        <w:gridCol w:w="1194"/>
        <w:gridCol w:w="1058"/>
      </w:tblGrid>
      <w:tr w:rsidR="00B76623" w14:paraId="251E68D7" w14:textId="14C97EAE" w:rsidTr="00B76623">
        <w:tc>
          <w:tcPr>
            <w:tcW w:w="770" w:type="dxa"/>
          </w:tcPr>
          <w:p w14:paraId="702C9DF9" w14:textId="0C6C7CA8" w:rsidR="006E2431" w:rsidRDefault="006E2431" w:rsidP="006E2431">
            <w:pPr>
              <w:jc w:val="center"/>
            </w:pPr>
            <w:r>
              <w:t>N° du risque</w:t>
            </w:r>
          </w:p>
        </w:tc>
        <w:tc>
          <w:tcPr>
            <w:tcW w:w="2486" w:type="dxa"/>
          </w:tcPr>
          <w:p w14:paraId="7AB55CBA" w14:textId="4D199174" w:rsidR="006E2431" w:rsidRDefault="006E2431" w:rsidP="006E2431">
            <w:pPr>
              <w:jc w:val="center"/>
            </w:pPr>
            <w:r>
              <w:t>Constat</w:t>
            </w:r>
          </w:p>
        </w:tc>
        <w:tc>
          <w:tcPr>
            <w:tcW w:w="2409" w:type="dxa"/>
          </w:tcPr>
          <w:p w14:paraId="1AB354C4" w14:textId="4FF31C7C" w:rsidR="006E2431" w:rsidRDefault="006E2431" w:rsidP="006E2431">
            <w:pPr>
              <w:jc w:val="center"/>
            </w:pPr>
            <w:r>
              <w:t>Risque</w:t>
            </w:r>
          </w:p>
        </w:tc>
        <w:tc>
          <w:tcPr>
            <w:tcW w:w="1146" w:type="dxa"/>
          </w:tcPr>
          <w:p w14:paraId="6CC7AD28" w14:textId="32067088" w:rsidR="006E2431" w:rsidRDefault="006E2431" w:rsidP="006E2431">
            <w:pPr>
              <w:jc w:val="center"/>
            </w:pPr>
            <w:r>
              <w:t>Gravité</w:t>
            </w:r>
          </w:p>
        </w:tc>
        <w:tc>
          <w:tcPr>
            <w:tcW w:w="1194" w:type="dxa"/>
          </w:tcPr>
          <w:p w14:paraId="434ABC16" w14:textId="745DD258" w:rsidR="006E2431" w:rsidRDefault="006E2431" w:rsidP="006E2431">
            <w:pPr>
              <w:jc w:val="center"/>
            </w:pPr>
            <w:r>
              <w:t>Probabilité</w:t>
            </w:r>
          </w:p>
        </w:tc>
        <w:tc>
          <w:tcPr>
            <w:tcW w:w="1057" w:type="dxa"/>
          </w:tcPr>
          <w:p w14:paraId="110D8C2A" w14:textId="5A890BE3" w:rsidR="006E2431" w:rsidRDefault="00B76623" w:rsidP="006E2431">
            <w:pPr>
              <w:jc w:val="center"/>
            </w:pPr>
            <w:r>
              <w:t>Critique</w:t>
            </w:r>
            <w:r w:rsidR="00CC210A">
              <w:t xml:space="preserve"> (</w:t>
            </w:r>
            <w:proofErr w:type="spellStart"/>
            <w:r w:rsidR="00CC210A">
              <w:t>prioritéà</w:t>
            </w:r>
            <w:proofErr w:type="spellEnd"/>
          </w:p>
        </w:tc>
      </w:tr>
      <w:tr w:rsidR="00B76623" w14:paraId="36382383" w14:textId="4FC6EE84" w:rsidTr="00B76623">
        <w:tc>
          <w:tcPr>
            <w:tcW w:w="770" w:type="dxa"/>
          </w:tcPr>
          <w:p w14:paraId="1AA8D993" w14:textId="69094D87" w:rsidR="006E2431" w:rsidRDefault="006E2431">
            <w:r>
              <w:t>1</w:t>
            </w:r>
          </w:p>
        </w:tc>
        <w:tc>
          <w:tcPr>
            <w:tcW w:w="2486" w:type="dxa"/>
          </w:tcPr>
          <w:p w14:paraId="5AAF8B3B" w14:textId="64241AB7" w:rsidR="006E2431" w:rsidRDefault="00C771FD">
            <w:r>
              <w:t>10 reprises une rupture de stock sur les de produits appelé A</w:t>
            </w:r>
          </w:p>
        </w:tc>
        <w:tc>
          <w:tcPr>
            <w:tcW w:w="2409" w:type="dxa"/>
          </w:tcPr>
          <w:p w14:paraId="1B7D446E" w14:textId="0A8F0766" w:rsidR="006E2431" w:rsidRDefault="00C771FD">
            <w:r w:rsidRPr="00B76623">
              <w:rPr>
                <w:b/>
                <w:bCs/>
              </w:rPr>
              <w:t>Perte de clientèle</w:t>
            </w:r>
            <w:r w:rsidR="00B76623">
              <w:t xml:space="preserve"> (insatisfaction, perte de confiance et de fidélité)</w:t>
            </w:r>
          </w:p>
        </w:tc>
        <w:tc>
          <w:tcPr>
            <w:tcW w:w="1146" w:type="dxa"/>
          </w:tcPr>
          <w:p w14:paraId="2FB6FC50" w14:textId="28ABC323" w:rsidR="006E2431" w:rsidRDefault="00B76623">
            <w:r>
              <w:t>Significatif / grave</w:t>
            </w:r>
          </w:p>
        </w:tc>
        <w:tc>
          <w:tcPr>
            <w:tcW w:w="1194" w:type="dxa"/>
          </w:tcPr>
          <w:p w14:paraId="19FA666D" w14:textId="5770B693" w:rsidR="006E2431" w:rsidRDefault="00B76623">
            <w:r>
              <w:t>Très probable</w:t>
            </w:r>
          </w:p>
        </w:tc>
        <w:tc>
          <w:tcPr>
            <w:tcW w:w="1057" w:type="dxa"/>
          </w:tcPr>
          <w:p w14:paraId="1DB90DD4" w14:textId="4765664B" w:rsidR="006E2431" w:rsidRDefault="00CC210A">
            <w:r>
              <w:t>1</w:t>
            </w:r>
          </w:p>
        </w:tc>
      </w:tr>
      <w:tr w:rsidR="00B76623" w14:paraId="7A6052BD" w14:textId="5F54499E" w:rsidTr="00B76623">
        <w:tc>
          <w:tcPr>
            <w:tcW w:w="770" w:type="dxa"/>
          </w:tcPr>
          <w:p w14:paraId="22B7301C" w14:textId="24F03645" w:rsidR="006E2431" w:rsidRDefault="006E2431">
            <w:r>
              <w:t>2</w:t>
            </w:r>
          </w:p>
        </w:tc>
        <w:tc>
          <w:tcPr>
            <w:tcW w:w="2486" w:type="dxa"/>
          </w:tcPr>
          <w:p w14:paraId="68BD5BA4" w14:textId="6D2A2916" w:rsidR="006E2431" w:rsidRDefault="00C771FD">
            <w:r>
              <w:t>10 reprises une rupture de stock sur les de produits appelé A</w:t>
            </w:r>
          </w:p>
        </w:tc>
        <w:tc>
          <w:tcPr>
            <w:tcW w:w="2409" w:type="dxa"/>
          </w:tcPr>
          <w:p w14:paraId="437188A1" w14:textId="74EA61C4" w:rsidR="006E2431" w:rsidRDefault="00C771FD">
            <w:r w:rsidRPr="00B76623">
              <w:rPr>
                <w:b/>
                <w:bCs/>
              </w:rPr>
              <w:t>Baisse du chiffre d’affaires</w:t>
            </w:r>
            <w:r w:rsidR="00B76623">
              <w:t xml:space="preserve"> (rupture de stock répétée encourage les clients à aller s’approvisionner ailleurs)</w:t>
            </w:r>
          </w:p>
        </w:tc>
        <w:tc>
          <w:tcPr>
            <w:tcW w:w="1146" w:type="dxa"/>
          </w:tcPr>
          <w:p w14:paraId="75937176" w14:textId="2162D00A" w:rsidR="006E2431" w:rsidRDefault="00CC210A">
            <w:r>
              <w:t>Significatif</w:t>
            </w:r>
          </w:p>
        </w:tc>
        <w:tc>
          <w:tcPr>
            <w:tcW w:w="1194" w:type="dxa"/>
          </w:tcPr>
          <w:p w14:paraId="3474A811" w14:textId="5C429F0E" w:rsidR="006E2431" w:rsidRDefault="00CC210A">
            <w:r>
              <w:t>Probable</w:t>
            </w:r>
          </w:p>
        </w:tc>
        <w:tc>
          <w:tcPr>
            <w:tcW w:w="1057" w:type="dxa"/>
          </w:tcPr>
          <w:p w14:paraId="3F9916CD" w14:textId="6BEABB8B" w:rsidR="006E2431" w:rsidRDefault="00CC210A">
            <w:r>
              <w:t>2</w:t>
            </w:r>
          </w:p>
        </w:tc>
      </w:tr>
      <w:tr w:rsidR="00B76623" w14:paraId="390250EF" w14:textId="6F0C9F98" w:rsidTr="00B76623">
        <w:tc>
          <w:tcPr>
            <w:tcW w:w="770" w:type="dxa"/>
          </w:tcPr>
          <w:p w14:paraId="5C531033" w14:textId="2E5EC311" w:rsidR="006E2431" w:rsidRDefault="006E2431">
            <w:r>
              <w:t>3</w:t>
            </w:r>
          </w:p>
        </w:tc>
        <w:tc>
          <w:tcPr>
            <w:tcW w:w="2486" w:type="dxa"/>
          </w:tcPr>
          <w:p w14:paraId="79A151F6" w14:textId="057715A0" w:rsidR="006E2431" w:rsidRDefault="00C771FD">
            <w:r>
              <w:t>10 reprises une rupture de stock sur les de produits appelé A</w:t>
            </w:r>
          </w:p>
        </w:tc>
        <w:tc>
          <w:tcPr>
            <w:tcW w:w="2409" w:type="dxa"/>
          </w:tcPr>
          <w:p w14:paraId="3CD2379D" w14:textId="30578DD6" w:rsidR="006E2431" w:rsidRDefault="00C771FD">
            <w:r w:rsidRPr="00B76623">
              <w:rPr>
                <w:b/>
                <w:bCs/>
              </w:rPr>
              <w:t>Perte de qualité</w:t>
            </w:r>
            <w:r>
              <w:t xml:space="preserve"> (pas le même produit</w:t>
            </w:r>
            <w:r w:rsidR="00B76623">
              <w:t xml:space="preserve"> / Visuellement pas pareil peut favoriser la déception du client final)</w:t>
            </w:r>
          </w:p>
        </w:tc>
        <w:tc>
          <w:tcPr>
            <w:tcW w:w="1146" w:type="dxa"/>
          </w:tcPr>
          <w:p w14:paraId="67AC5594" w14:textId="2E0432ED" w:rsidR="00CC210A" w:rsidRPr="00CC210A" w:rsidRDefault="00CC210A" w:rsidP="00CC210A">
            <w:pPr>
              <w:tabs>
                <w:tab w:val="left" w:pos="706"/>
              </w:tabs>
            </w:pPr>
            <w:r>
              <w:t>Significatif / grave</w:t>
            </w:r>
            <w:r>
              <w:tab/>
            </w:r>
          </w:p>
        </w:tc>
        <w:tc>
          <w:tcPr>
            <w:tcW w:w="1194" w:type="dxa"/>
          </w:tcPr>
          <w:p w14:paraId="595BFCE9" w14:textId="6FC8540F" w:rsidR="006E2431" w:rsidRDefault="00CC210A">
            <w:r>
              <w:t>Probable</w:t>
            </w:r>
          </w:p>
        </w:tc>
        <w:tc>
          <w:tcPr>
            <w:tcW w:w="1057" w:type="dxa"/>
          </w:tcPr>
          <w:p w14:paraId="5253845A" w14:textId="18121A4C" w:rsidR="006E2431" w:rsidRDefault="00CC210A">
            <w:r>
              <w:t>1</w:t>
            </w:r>
          </w:p>
        </w:tc>
      </w:tr>
      <w:tr w:rsidR="00CC210A" w14:paraId="06A18BC8" w14:textId="77777777" w:rsidTr="00B76623">
        <w:tc>
          <w:tcPr>
            <w:tcW w:w="770" w:type="dxa"/>
          </w:tcPr>
          <w:p w14:paraId="31E40497" w14:textId="7E7C38EA" w:rsidR="006E2431" w:rsidRDefault="006E2431">
            <w:r>
              <w:t>4</w:t>
            </w:r>
          </w:p>
        </w:tc>
        <w:tc>
          <w:tcPr>
            <w:tcW w:w="2486" w:type="dxa"/>
          </w:tcPr>
          <w:p w14:paraId="1390D047" w14:textId="44854C81" w:rsidR="006E2431" w:rsidRDefault="00C771FD">
            <w:r>
              <w:t>10 reprises une rupture de stock sur les de produits appelé A</w:t>
            </w:r>
          </w:p>
        </w:tc>
        <w:tc>
          <w:tcPr>
            <w:tcW w:w="2409" w:type="dxa"/>
          </w:tcPr>
          <w:p w14:paraId="3592E8D8" w14:textId="5813BA3F" w:rsidR="006E2431" w:rsidRDefault="00B76623">
            <w:r w:rsidRPr="00B76623">
              <w:rPr>
                <w:b/>
                <w:bCs/>
              </w:rPr>
              <w:t>Dégradation de la réputation</w:t>
            </w:r>
            <w:r>
              <w:t xml:space="preserve"> (10 reprises = situation récurrente négative influençant la réputation de DISTRELECT auprès de ces clients dans les 3 marchés)</w:t>
            </w:r>
          </w:p>
        </w:tc>
        <w:tc>
          <w:tcPr>
            <w:tcW w:w="1146" w:type="dxa"/>
          </w:tcPr>
          <w:p w14:paraId="5FFB7105" w14:textId="2A24249A" w:rsidR="006E2431" w:rsidRDefault="00CC210A">
            <w:r>
              <w:t>Significatif</w:t>
            </w:r>
          </w:p>
        </w:tc>
        <w:tc>
          <w:tcPr>
            <w:tcW w:w="1194" w:type="dxa"/>
          </w:tcPr>
          <w:p w14:paraId="4C2BC2C1" w14:textId="734DB783" w:rsidR="006E2431" w:rsidRDefault="00CC210A">
            <w:r>
              <w:t>Probable</w:t>
            </w:r>
          </w:p>
        </w:tc>
        <w:tc>
          <w:tcPr>
            <w:tcW w:w="1057" w:type="dxa"/>
          </w:tcPr>
          <w:p w14:paraId="45DB3C35" w14:textId="5699F8CD" w:rsidR="006E2431" w:rsidRDefault="00CC210A">
            <w:r>
              <w:t>2</w:t>
            </w:r>
          </w:p>
        </w:tc>
      </w:tr>
    </w:tbl>
    <w:p w14:paraId="0D78876C" w14:textId="72226E9C" w:rsidR="001308B5" w:rsidRDefault="001308B5"/>
    <w:p w14:paraId="2DFA3F93" w14:textId="4832C5EA" w:rsidR="00CC210A" w:rsidRDefault="00CC210A">
      <w:r>
        <w:t>Les risques critiques identifiés sont la perte de clients et la perte de qualité car leur impact pourrait être significatif concernant l’activité commerciale de l’agence sur le long terme.</w:t>
      </w:r>
    </w:p>
    <w:p w14:paraId="4343A078" w14:textId="2D5790E4" w:rsidR="00BA39E3" w:rsidRPr="006E2431" w:rsidRDefault="00BA39E3">
      <w:pPr>
        <w:rPr>
          <w:color w:val="FF0000"/>
        </w:rPr>
      </w:pPr>
      <w:r w:rsidRPr="006E2431">
        <w:rPr>
          <w:color w:val="FF0000"/>
        </w:rP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408D71EE" w:rsidR="009E0A08" w:rsidRDefault="003F4E26">
      <w:r>
        <w:t>*</w:t>
      </w:r>
      <w:r w:rsidR="00CC210A">
        <w:t>L’audit est mandaté par le directeur de l’agence.</w:t>
      </w:r>
    </w:p>
    <w:p w14:paraId="63F52BC2" w14:textId="0D589FD7" w:rsidR="00B3064D" w:rsidRDefault="003F4E26">
      <w:r>
        <w:t>*</w:t>
      </w:r>
      <w:r w:rsidR="00CC210A">
        <w:t>L’audit peut être réalisé en interne par une</w:t>
      </w:r>
      <w:r w:rsidR="00B3064D">
        <w:t xml:space="preserve"> ou plusieurs</w:t>
      </w:r>
      <w:r w:rsidR="00CC210A">
        <w:t xml:space="preserve"> personne</w:t>
      </w:r>
      <w:r w:rsidR="00B3064D">
        <w:t>s</w:t>
      </w:r>
      <w:r w:rsidR="00CC210A">
        <w:t xml:space="preserve"> de l’agence qui conna</w:t>
      </w:r>
      <w:r w:rsidR="00B3064D">
        <w:t>issent</w:t>
      </w:r>
      <w:r w:rsidR="00CC210A">
        <w:t xml:space="preserve"> parfaitement </w:t>
      </w:r>
      <w:r w:rsidR="00B3064D">
        <w:t>ses</w:t>
      </w:r>
      <w:r w:rsidR="00CC210A">
        <w:t xml:space="preserve"> procédures et processus</w:t>
      </w:r>
      <w:r w:rsidR="00B3064D">
        <w:t xml:space="preserve"> de fonctionnement. Un des points de vigilance à garder à l’esprit est qu’en audit interne, les auditeurs peuvent être influencés par les relations et les attentes du directeur, cela peut influencer leur capacité à conduire un audit de manière impartiale. On notera que cela pourrait aussi prendre moins de temps à la préparation et à l’exécution. A l’inverse, l’audit peut être conduit pas un prestataire externe et dans ce cas là aura une perspective externe impartiale et pourra être spécifique à la situation. Bien évidemment, dans cette configuration, le coût sera plus important et l’auditeur aura besoin de plus de temps (toutes les étapes d’un audit, dont la récupération des documents pour mieux connaitre l’entreprise et organiser l’audit).</w:t>
      </w:r>
    </w:p>
    <w:p w14:paraId="3CCF1799" w14:textId="1BF8AF8F" w:rsidR="00B3064D" w:rsidRDefault="003F4E26">
      <w:r>
        <w:t>*</w:t>
      </w:r>
      <w:r w:rsidR="00B3064D">
        <w:t>Les critères sur lesquels est choisi l’auditeur est :</w:t>
      </w:r>
    </w:p>
    <w:p w14:paraId="5A8F6F0B" w14:textId="40C44F01" w:rsidR="00B3064D" w:rsidRDefault="00B3064D" w:rsidP="006347A2">
      <w:pPr>
        <w:pStyle w:val="Paragraphedeliste"/>
        <w:numPr>
          <w:ilvl w:val="0"/>
          <w:numId w:val="9"/>
        </w:numPr>
      </w:pPr>
      <w:r>
        <w:t>Son expérience et son niveau d’expertise dans la gestion des stocks et de l’approvisionnement,</w:t>
      </w:r>
    </w:p>
    <w:p w14:paraId="24654DBB" w14:textId="5DDFB22A" w:rsidR="00B3064D" w:rsidRDefault="00B3064D" w:rsidP="00B3064D">
      <w:pPr>
        <w:pStyle w:val="Paragraphedeliste"/>
        <w:numPr>
          <w:ilvl w:val="0"/>
          <w:numId w:val="9"/>
        </w:numPr>
      </w:pPr>
      <w:r>
        <w:t>Son expérience dans la conduite d’audits similaires,</w:t>
      </w:r>
    </w:p>
    <w:p w14:paraId="69C2CFB2" w14:textId="641BB2B9" w:rsidR="00B3064D" w:rsidRDefault="003F4E26" w:rsidP="00B3064D">
      <w:pPr>
        <w:pStyle w:val="Paragraphedeliste"/>
        <w:numPr>
          <w:ilvl w:val="0"/>
          <w:numId w:val="9"/>
        </w:numPr>
      </w:pPr>
      <w:r>
        <w:t>La réputation de l’auditeur (feedback des précédents clients),</w:t>
      </w:r>
    </w:p>
    <w:p w14:paraId="46721F78" w14:textId="15A444FE" w:rsidR="003F4E26" w:rsidRDefault="003F4E26" w:rsidP="00B3064D">
      <w:pPr>
        <w:pStyle w:val="Paragraphedeliste"/>
        <w:numPr>
          <w:ilvl w:val="0"/>
          <w:numId w:val="9"/>
        </w:numPr>
      </w:pPr>
      <w:r>
        <w:t>La qualité des audits précédents,</w:t>
      </w:r>
    </w:p>
    <w:p w14:paraId="59F77952" w14:textId="576EB364" w:rsidR="003F4E26" w:rsidRDefault="003F4E26" w:rsidP="00B3064D">
      <w:pPr>
        <w:pStyle w:val="Paragraphedeliste"/>
        <w:numPr>
          <w:ilvl w:val="0"/>
          <w:numId w:val="9"/>
        </w:numPr>
      </w:pPr>
      <w:r>
        <w:t>Son impartialité.</w:t>
      </w:r>
    </w:p>
    <w:p w14:paraId="5D29D461" w14:textId="6F095EEA" w:rsidR="008416E0" w:rsidRDefault="008416E0">
      <w:r>
        <w:br w:type="page"/>
      </w:r>
    </w:p>
    <w:p w14:paraId="19DD2D07" w14:textId="135E51D3" w:rsidR="00795C8A" w:rsidRPr="00220B67" w:rsidRDefault="006E243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w:t>
      </w:r>
      <w:r w:rsidR="001D2A61">
        <w:rPr>
          <w:b/>
          <w:bCs/>
          <w:u w:val="single"/>
        </w:rPr>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6BD9F389" w:rsidR="00860264" w:rsidRDefault="003F4E26" w:rsidP="003F4E26">
      <w:pPr>
        <w:pStyle w:val="Paragraphedeliste"/>
        <w:numPr>
          <w:ilvl w:val="0"/>
          <w:numId w:val="10"/>
        </w:numPr>
      </w:pPr>
      <w:r>
        <w:t>Les étapes de l’audit :</w:t>
      </w:r>
      <w:r w:rsidR="00DB0631">
        <w:t xml:space="preserve"> </w:t>
      </w:r>
    </w:p>
    <w:p w14:paraId="5ADD6151" w14:textId="61EBD393" w:rsidR="003F4E26" w:rsidRDefault="006933DC" w:rsidP="003F4E26">
      <w:pPr>
        <w:pStyle w:val="Paragraphedeliste"/>
        <w:numPr>
          <w:ilvl w:val="1"/>
          <w:numId w:val="10"/>
        </w:numPr>
      </w:pPr>
      <w:r w:rsidRPr="006933DC">
        <w:rPr>
          <w:b/>
          <w:bCs/>
        </w:rPr>
        <w:t>Du 06/02 au 10/02</w:t>
      </w:r>
      <w:r>
        <w:t xml:space="preserve"> : </w:t>
      </w:r>
      <w:r w:rsidR="003F4E26">
        <w:t>Préparation de l’audit (Guide d’entretien et plan d’audit)</w:t>
      </w:r>
      <w:r w:rsidR="00DB0631">
        <w:t xml:space="preserve"> : dans un premier temps, </w:t>
      </w:r>
      <w:r w:rsidR="00DB0631" w:rsidRPr="00DB0631">
        <w:t>déterminer les objectifs de l'audit</w:t>
      </w:r>
      <w:r w:rsidR="00DB0631">
        <w:t xml:space="preserve"> (</w:t>
      </w:r>
      <w:r w:rsidR="00DB0631" w:rsidRPr="00DB0631">
        <w:t>domaines à auditer et les résultats attendus</w:t>
      </w:r>
      <w:r w:rsidR="00DB0631">
        <w:t>)</w:t>
      </w:r>
      <w:r w:rsidR="00DB0631" w:rsidRPr="00DB0631">
        <w:t>.</w:t>
      </w:r>
    </w:p>
    <w:p w14:paraId="3D99DDDD" w14:textId="6E71AD67" w:rsidR="003F4E26" w:rsidRDefault="006933DC" w:rsidP="003F4E26">
      <w:pPr>
        <w:pStyle w:val="Paragraphedeliste"/>
        <w:numPr>
          <w:ilvl w:val="1"/>
          <w:numId w:val="10"/>
        </w:numPr>
      </w:pPr>
      <w:r w:rsidRPr="006933DC">
        <w:rPr>
          <w:b/>
          <w:bCs/>
        </w:rPr>
        <w:t>Du 13/02 au 15/02</w:t>
      </w:r>
      <w:r>
        <w:t xml:space="preserve"> : </w:t>
      </w:r>
      <w:r w:rsidR="003F4E26">
        <w:t>Réalisation de l’audit (Observation sur le terrain, entretien face à face et animation de groupe de travail).</w:t>
      </w:r>
    </w:p>
    <w:p w14:paraId="6F74B894" w14:textId="332FA982" w:rsidR="00DB0631" w:rsidRDefault="006933DC" w:rsidP="006933DC">
      <w:pPr>
        <w:pStyle w:val="Paragraphedeliste"/>
        <w:numPr>
          <w:ilvl w:val="1"/>
          <w:numId w:val="10"/>
        </w:numPr>
      </w:pPr>
      <w:r w:rsidRPr="006933DC">
        <w:rPr>
          <w:b/>
          <w:bCs/>
        </w:rPr>
        <w:t>15/02</w:t>
      </w:r>
      <w:r>
        <w:t xml:space="preserve"> : </w:t>
      </w:r>
      <w:r w:rsidR="003F4E26">
        <w:t xml:space="preserve">Conclusion de l’audit </w:t>
      </w:r>
      <w:r w:rsidR="00DB0631">
        <w:t>(plan</w:t>
      </w:r>
      <w:r w:rsidR="003F4E26">
        <w:t xml:space="preserve"> d’actions d’améliorations, rapport d’audit).</w:t>
      </w:r>
    </w:p>
    <w:p w14:paraId="46869EA4" w14:textId="77777777" w:rsidR="006933DC" w:rsidRDefault="006933DC" w:rsidP="006933DC">
      <w:pPr>
        <w:pStyle w:val="Paragraphedeliste"/>
        <w:ind w:left="1440"/>
      </w:pPr>
    </w:p>
    <w:p w14:paraId="4FC77DBD" w14:textId="2F5251C9" w:rsidR="006933DC" w:rsidRDefault="006933DC" w:rsidP="006933DC">
      <w:pPr>
        <w:pStyle w:val="Paragraphedeliste"/>
        <w:numPr>
          <w:ilvl w:val="0"/>
          <w:numId w:val="10"/>
        </w:numPr>
      </w:pPr>
      <w:r>
        <w:t xml:space="preserve">Les acteurs de l’audit et leurs responsabilités : </w:t>
      </w:r>
    </w:p>
    <w:p w14:paraId="67DE01CD" w14:textId="3CA88810" w:rsidR="006933DC" w:rsidRDefault="006933DC" w:rsidP="006933DC">
      <w:pPr>
        <w:pStyle w:val="Paragraphedeliste"/>
        <w:numPr>
          <w:ilvl w:val="1"/>
          <w:numId w:val="10"/>
        </w:numPr>
      </w:pPr>
      <w:r>
        <w:t>Commanditaire de l’audit – client : le directeur de l’agence (Celui qui demande la conduite d’un audit, il établi les objectifs et les attentes).</w:t>
      </w:r>
    </w:p>
    <w:p w14:paraId="2878A601" w14:textId="22C27DD6" w:rsidR="006933DC" w:rsidRDefault="006933DC" w:rsidP="006933DC">
      <w:pPr>
        <w:pStyle w:val="Paragraphedeliste"/>
        <w:numPr>
          <w:ilvl w:val="1"/>
          <w:numId w:val="10"/>
        </w:numPr>
      </w:pPr>
      <w:r>
        <w:t>Responsable de l’audit : Responsable commercial qui pourrait aider à la planification</w:t>
      </w:r>
      <w:r w:rsidR="00726878">
        <w:t>, la conduite et la réalisation d’un rapport d’audit.</w:t>
      </w:r>
    </w:p>
    <w:p w14:paraId="1A624CDE" w14:textId="1F5208EA" w:rsidR="00726878" w:rsidRDefault="00726878" w:rsidP="006933DC">
      <w:pPr>
        <w:pStyle w:val="Paragraphedeliste"/>
        <w:numPr>
          <w:ilvl w:val="1"/>
          <w:numId w:val="10"/>
        </w:numPr>
      </w:pPr>
      <w:r>
        <w:t>Auditeur : personne externe ou interne qui collecte les données pour les analyser</w:t>
      </w:r>
    </w:p>
    <w:p w14:paraId="292CB1BB" w14:textId="235F84F8" w:rsidR="00726878" w:rsidRDefault="00726878" w:rsidP="006933DC">
      <w:pPr>
        <w:pStyle w:val="Paragraphedeliste"/>
        <w:numPr>
          <w:ilvl w:val="1"/>
          <w:numId w:val="10"/>
        </w:numPr>
      </w:pPr>
      <w:r>
        <w:t>Personnes consultées : Personnes qui pourraient être experte ou assez ancienne dans l’agence et ayant une vue d’ensemble du processus. Elles pourraient fournir des informations ou des points de vue extérieur aux personnes impliquées directement dans les processus audités.</w:t>
      </w:r>
    </w:p>
    <w:p w14:paraId="2266872B" w14:textId="74E783B8" w:rsidR="00726878" w:rsidRDefault="00726878" w:rsidP="006933DC">
      <w:pPr>
        <w:pStyle w:val="Paragraphedeliste"/>
        <w:numPr>
          <w:ilvl w:val="1"/>
          <w:numId w:val="10"/>
        </w:numPr>
      </w:pPr>
      <w:r>
        <w:t xml:space="preserve">Les acteurs clés de l’audit : </w:t>
      </w:r>
      <w:r>
        <w:t>personnes impliquées dans le processus d’approvisionnement / logistique de l’agence identifiée.</w:t>
      </w:r>
      <w:r>
        <w:t xml:space="preserve"> Ex : Responsable service logistique / achat, préparateur de commande, approvisionneur, acheteur.</w:t>
      </w:r>
    </w:p>
    <w:p w14:paraId="2A94934C" w14:textId="44FC2E35" w:rsidR="00726878" w:rsidRDefault="00726878" w:rsidP="006933DC">
      <w:pPr>
        <w:pStyle w:val="Paragraphedeliste"/>
        <w:numPr>
          <w:ilvl w:val="1"/>
          <w:numId w:val="10"/>
        </w:numPr>
      </w:pPr>
      <w:r>
        <w:t>Les personnes informées :  Direction (client), personnes clés et impliquées informées des conclusions de l’audit.</w:t>
      </w:r>
    </w:p>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65510367" w:rsidR="0010307D" w:rsidRDefault="00AE26F3" w:rsidP="0010307D">
      <w:r>
        <w:t>Les documents qui pourraient nous aider à préparer cet audit :</w:t>
      </w:r>
    </w:p>
    <w:p w14:paraId="175689A6" w14:textId="6757F246" w:rsidR="00AE26F3" w:rsidRPr="00AE26F3" w:rsidRDefault="00AE26F3" w:rsidP="00AE26F3">
      <w:pPr>
        <w:pStyle w:val="Paragraphedeliste"/>
        <w:numPr>
          <w:ilvl w:val="0"/>
          <w:numId w:val="9"/>
        </w:numPr>
        <w:rPr>
          <w:lang w:val="fr-NC"/>
        </w:rPr>
      </w:pPr>
      <w:r w:rsidRPr="00AE26F3">
        <w:t>Organigramme</w:t>
      </w:r>
      <w:r>
        <w:t>,</w:t>
      </w:r>
    </w:p>
    <w:p w14:paraId="6DEB5794" w14:textId="33F66396" w:rsidR="00AE26F3" w:rsidRPr="00AE26F3" w:rsidRDefault="00AE26F3" w:rsidP="00AE26F3">
      <w:pPr>
        <w:pStyle w:val="Paragraphedeliste"/>
        <w:numPr>
          <w:ilvl w:val="0"/>
          <w:numId w:val="9"/>
        </w:numPr>
        <w:rPr>
          <w:lang w:val="fr-NC"/>
        </w:rPr>
      </w:pPr>
      <w:r w:rsidRPr="00AE26F3">
        <w:t>Fiche de Poste</w:t>
      </w:r>
      <w:r>
        <w:t>,</w:t>
      </w:r>
    </w:p>
    <w:p w14:paraId="788BC465" w14:textId="046448F1" w:rsidR="00AE26F3" w:rsidRPr="00AE26F3" w:rsidRDefault="00AE26F3" w:rsidP="00AE26F3">
      <w:pPr>
        <w:pStyle w:val="Paragraphedeliste"/>
        <w:numPr>
          <w:ilvl w:val="0"/>
          <w:numId w:val="9"/>
        </w:numPr>
        <w:rPr>
          <w:lang w:val="fr-NC"/>
        </w:rPr>
      </w:pPr>
      <w:r w:rsidRPr="00AE26F3">
        <w:t>Procédure</w:t>
      </w:r>
      <w:r>
        <w:t>s</w:t>
      </w:r>
      <w:r w:rsidRPr="00AE26F3">
        <w:t xml:space="preserve"> interne/ process</w:t>
      </w:r>
      <w:r>
        <w:t>,</w:t>
      </w:r>
    </w:p>
    <w:p w14:paraId="24FA4BCE" w14:textId="45D22EF9" w:rsidR="00AE26F3" w:rsidRPr="00AE26F3" w:rsidRDefault="00AE26F3" w:rsidP="00AE26F3">
      <w:pPr>
        <w:pStyle w:val="Paragraphedeliste"/>
        <w:numPr>
          <w:ilvl w:val="0"/>
          <w:numId w:val="9"/>
        </w:numPr>
        <w:rPr>
          <w:lang w:val="fr-NC"/>
        </w:rPr>
      </w:pPr>
      <w:r w:rsidRPr="00AE26F3">
        <w:t>Cartographie des processus</w:t>
      </w:r>
      <w:r>
        <w:t>,</w:t>
      </w:r>
    </w:p>
    <w:p w14:paraId="313AF414" w14:textId="2B60E6D1" w:rsidR="00AE26F3" w:rsidRPr="00AE26F3" w:rsidRDefault="00AE26F3" w:rsidP="00AE26F3">
      <w:pPr>
        <w:pStyle w:val="Paragraphedeliste"/>
        <w:numPr>
          <w:ilvl w:val="0"/>
          <w:numId w:val="9"/>
        </w:numPr>
        <w:rPr>
          <w:lang w:val="fr-NC"/>
        </w:rPr>
      </w:pPr>
      <w:r w:rsidRPr="00AE26F3">
        <w:t>Fiche d’identité de processus</w:t>
      </w:r>
      <w:r>
        <w:t>,</w:t>
      </w:r>
    </w:p>
    <w:p w14:paraId="3DB27FBA" w14:textId="3F83AA08" w:rsidR="00AE26F3" w:rsidRPr="00AE26F3" w:rsidRDefault="00AE26F3" w:rsidP="00AE26F3">
      <w:pPr>
        <w:pStyle w:val="Paragraphedeliste"/>
        <w:numPr>
          <w:ilvl w:val="0"/>
          <w:numId w:val="9"/>
        </w:numPr>
        <w:rPr>
          <w:lang w:val="fr-NC"/>
        </w:rPr>
      </w:pPr>
      <w:r w:rsidRPr="00AE26F3">
        <w:t>Manuel d’organisation</w:t>
      </w:r>
      <w:r>
        <w:t>,</w:t>
      </w:r>
    </w:p>
    <w:p w14:paraId="03DAE1F5" w14:textId="391EC109" w:rsidR="00AE26F3" w:rsidRPr="00AE26F3" w:rsidRDefault="00AE26F3" w:rsidP="00AE26F3">
      <w:pPr>
        <w:pStyle w:val="Paragraphedeliste"/>
        <w:numPr>
          <w:ilvl w:val="0"/>
          <w:numId w:val="9"/>
        </w:numPr>
        <w:rPr>
          <w:lang w:val="fr-NC"/>
        </w:rPr>
      </w:pPr>
      <w:r w:rsidRPr="00AE26F3">
        <w:t>Modes opératoires</w:t>
      </w:r>
      <w:r>
        <w:t>,</w:t>
      </w:r>
    </w:p>
    <w:p w14:paraId="7F1B303E" w14:textId="6BE03EB9" w:rsidR="00AE26F3" w:rsidRPr="00AE26F3" w:rsidRDefault="00AE26F3" w:rsidP="00AE26F3">
      <w:pPr>
        <w:pStyle w:val="Paragraphedeliste"/>
        <w:numPr>
          <w:ilvl w:val="0"/>
          <w:numId w:val="9"/>
        </w:numPr>
        <w:rPr>
          <w:lang w:val="fr-NC"/>
        </w:rPr>
      </w:pPr>
      <w:r w:rsidRPr="00AE26F3">
        <w:t>Guide des bonnes pratiques</w:t>
      </w:r>
      <w:r>
        <w:t>,</w:t>
      </w:r>
    </w:p>
    <w:p w14:paraId="5116BC39" w14:textId="14D331DA" w:rsidR="00AE26F3" w:rsidRPr="00AE26F3" w:rsidRDefault="00AE26F3" w:rsidP="00AE26F3">
      <w:pPr>
        <w:pStyle w:val="Paragraphedeliste"/>
        <w:numPr>
          <w:ilvl w:val="0"/>
          <w:numId w:val="9"/>
        </w:numPr>
        <w:rPr>
          <w:lang w:val="fr-NC"/>
        </w:rPr>
      </w:pPr>
      <w:r w:rsidRPr="00AE26F3">
        <w:t>Système d’amélioration continue</w:t>
      </w:r>
      <w:r>
        <w:t>,</w:t>
      </w:r>
    </w:p>
    <w:p w14:paraId="6FFC6C9E" w14:textId="55593FD6" w:rsidR="00AE26F3" w:rsidRDefault="00AE26F3" w:rsidP="00AE26F3">
      <w:pPr>
        <w:pStyle w:val="Paragraphedeliste"/>
        <w:numPr>
          <w:ilvl w:val="0"/>
          <w:numId w:val="9"/>
        </w:numPr>
      </w:pPr>
      <w:r>
        <w:t>Résultats enquêtes client (questionnaires de satisfaction, commentaires sur internet = CRM),</w:t>
      </w:r>
    </w:p>
    <w:p w14:paraId="5E3887B3" w14:textId="0581C477" w:rsidR="00AE26F3" w:rsidRDefault="00AE26F3" w:rsidP="00AE26F3">
      <w:pPr>
        <w:pStyle w:val="Paragraphedeliste"/>
        <w:numPr>
          <w:ilvl w:val="0"/>
          <w:numId w:val="9"/>
        </w:numPr>
      </w:pPr>
      <w:r>
        <w:t>Résultats enquêtes internes,</w:t>
      </w:r>
    </w:p>
    <w:p w14:paraId="6CDCE86C" w14:textId="5E5AC925" w:rsidR="00AE26F3" w:rsidRDefault="00AE26F3" w:rsidP="00AE26F3">
      <w:pPr>
        <w:pStyle w:val="Paragraphedeliste"/>
        <w:numPr>
          <w:ilvl w:val="0"/>
          <w:numId w:val="9"/>
        </w:numPr>
      </w:pPr>
      <w:r>
        <w:t>Rapport d’évolution des KPI,</w:t>
      </w:r>
    </w:p>
    <w:p w14:paraId="6C535213" w14:textId="5BE367F5" w:rsidR="00AE26F3" w:rsidRDefault="00AE26F3" w:rsidP="00AE26F3">
      <w:pPr>
        <w:pStyle w:val="Paragraphedeliste"/>
        <w:numPr>
          <w:ilvl w:val="0"/>
          <w:numId w:val="9"/>
        </w:numPr>
      </w:pPr>
      <w:r>
        <w:t>Liste des KPI,</w:t>
      </w:r>
    </w:p>
    <w:p w14:paraId="0F33B0C2" w14:textId="4D10AA43" w:rsidR="008416E0" w:rsidRDefault="008416E0">
      <w:r>
        <w:br w:type="page"/>
      </w:r>
    </w:p>
    <w:p w14:paraId="0669511F" w14:textId="2475BAB6" w:rsidR="00D72569" w:rsidRPr="00D72569" w:rsidRDefault="006E243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w:t>
      </w:r>
      <w:r w:rsidR="001D2A61">
        <w:rPr>
          <w:b/>
          <w:bCs/>
          <w:u w:val="single"/>
        </w:rPr>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1440CDFD" w:rsidR="0010307D" w:rsidRDefault="00AE26F3">
      <w:r>
        <w:t>Personne à auditer :</w:t>
      </w:r>
    </w:p>
    <w:p w14:paraId="152B2E97" w14:textId="08990658" w:rsidR="00AE26F3" w:rsidRDefault="00AE26F3" w:rsidP="00AE26F3">
      <w:pPr>
        <w:pStyle w:val="Paragraphedeliste"/>
        <w:numPr>
          <w:ilvl w:val="0"/>
          <w:numId w:val="9"/>
        </w:numPr>
      </w:pPr>
      <w:r>
        <w:t>Préparateur de commande</w:t>
      </w:r>
      <w:r w:rsidR="00206F1A">
        <w:t>,</w:t>
      </w:r>
    </w:p>
    <w:p w14:paraId="7D38C37E" w14:textId="719503F4" w:rsidR="00AE26F3" w:rsidRDefault="00AE26F3" w:rsidP="00AE26F3">
      <w:pPr>
        <w:pStyle w:val="Paragraphedeliste"/>
        <w:numPr>
          <w:ilvl w:val="0"/>
          <w:numId w:val="9"/>
        </w:numPr>
      </w:pPr>
      <w:r>
        <w:t>Approvisionneurs</w:t>
      </w:r>
      <w:r w:rsidR="00206F1A">
        <w:t>,</w:t>
      </w:r>
    </w:p>
    <w:p w14:paraId="77733B6D" w14:textId="7CC5AB5C" w:rsidR="00AE26F3" w:rsidRDefault="00AE26F3" w:rsidP="00AE26F3">
      <w:pPr>
        <w:pStyle w:val="Paragraphedeliste"/>
        <w:numPr>
          <w:ilvl w:val="0"/>
          <w:numId w:val="9"/>
        </w:numPr>
      </w:pPr>
      <w:r>
        <w:t>Responsable service logistique</w:t>
      </w:r>
      <w:r w:rsidR="00206F1A">
        <w:t>,</w:t>
      </w:r>
    </w:p>
    <w:p w14:paraId="50B60131" w14:textId="16CE0552" w:rsidR="00AE26F3" w:rsidRPr="00D91AF5" w:rsidRDefault="00AE26F3" w:rsidP="00AE26F3">
      <w:pPr>
        <w:rPr>
          <w:rFonts w:ascii="Calibri" w:hAnsi="Calibri" w:cs="Calibri"/>
        </w:rPr>
      </w:pPr>
      <w:r w:rsidRPr="00D91AF5">
        <w:rPr>
          <w:rFonts w:ascii="Calibri" w:hAnsi="Calibri" w:cs="Calibri"/>
        </w:rPr>
        <w:t xml:space="preserve">Guide d’entretien : </w:t>
      </w:r>
      <w:r w:rsidR="00206F1A" w:rsidRPr="00D91AF5">
        <w:rPr>
          <w:rFonts w:ascii="Calibri" w:hAnsi="Calibri" w:cs="Calibri"/>
        </w:rPr>
        <w:t>pour le préparateur de commandes</w:t>
      </w:r>
    </w:p>
    <w:tbl>
      <w:tblPr>
        <w:tblW w:w="948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537"/>
        <w:gridCol w:w="3260"/>
        <w:gridCol w:w="3686"/>
      </w:tblGrid>
      <w:tr w:rsidR="00206F1A" w:rsidRPr="00D91AF5" w14:paraId="40E04C3B" w14:textId="77777777" w:rsidTr="00206F1A">
        <w:trPr>
          <w:trHeight w:val="846"/>
        </w:trPr>
        <w:tc>
          <w:tcPr>
            <w:tcW w:w="2537" w:type="dxa"/>
            <w:tcBorders>
              <w:bottom w:val="single" w:sz="12" w:space="0" w:color="000000"/>
            </w:tcBorders>
          </w:tcPr>
          <w:p w14:paraId="685C33A5" w14:textId="77777777" w:rsidR="00206F1A" w:rsidRPr="00D91AF5" w:rsidRDefault="00206F1A" w:rsidP="00C751D8">
            <w:pPr>
              <w:rPr>
                <w:rFonts w:ascii="Calibri" w:eastAsia="Ubuntu" w:hAnsi="Calibri" w:cs="Calibri"/>
                <w:sz w:val="28"/>
                <w:szCs w:val="28"/>
              </w:rPr>
            </w:pPr>
            <w:r w:rsidRPr="00D91AF5">
              <w:rPr>
                <w:rFonts w:ascii="Calibri" w:eastAsia="Ubuntu" w:hAnsi="Calibri" w:cs="Calibri"/>
                <w:sz w:val="28"/>
                <w:szCs w:val="28"/>
                <w:u w:val="single"/>
              </w:rPr>
              <w:t>Audité</w:t>
            </w:r>
            <w:r w:rsidRPr="00D91AF5">
              <w:rPr>
                <w:rFonts w:ascii="Calibri" w:eastAsia="Ubuntu" w:hAnsi="Calibri" w:cs="Calibri"/>
                <w:sz w:val="28"/>
                <w:szCs w:val="28"/>
              </w:rPr>
              <w:t xml:space="preserve"> : </w:t>
            </w:r>
            <w:r w:rsidRPr="00D91AF5">
              <w:rPr>
                <w:rFonts w:ascii="Calibri" w:eastAsia="Ubuntu" w:hAnsi="Calibri" w:cs="Calibri"/>
                <w:i/>
                <w:sz w:val="20"/>
                <w:szCs w:val="20"/>
              </w:rPr>
              <w:t>(direction/service)</w:t>
            </w:r>
          </w:p>
          <w:p w14:paraId="34362D5D" w14:textId="623A27B0" w:rsidR="00206F1A" w:rsidRPr="00D91AF5" w:rsidRDefault="00206F1A" w:rsidP="00C751D8">
            <w:pPr>
              <w:rPr>
                <w:rFonts w:ascii="Calibri" w:eastAsia="Ubuntu" w:hAnsi="Calibri" w:cs="Calibri"/>
                <w:i/>
                <w:sz w:val="20"/>
                <w:szCs w:val="20"/>
              </w:rPr>
            </w:pPr>
            <w:r w:rsidRPr="00D91AF5">
              <w:rPr>
                <w:rFonts w:ascii="Calibri" w:eastAsia="Ubuntu" w:hAnsi="Calibri" w:cs="Calibri"/>
                <w:i/>
                <w:sz w:val="20"/>
                <w:szCs w:val="20"/>
              </w:rPr>
              <w:t>Préparateur de commandes</w:t>
            </w:r>
          </w:p>
          <w:p w14:paraId="1D771C42" w14:textId="77777777" w:rsidR="00206F1A" w:rsidRPr="00D91AF5" w:rsidRDefault="00206F1A" w:rsidP="00C751D8">
            <w:pPr>
              <w:rPr>
                <w:rFonts w:ascii="Calibri" w:eastAsia="Ubuntu" w:hAnsi="Calibri" w:cs="Calibri"/>
                <w:i/>
                <w:sz w:val="20"/>
                <w:szCs w:val="20"/>
              </w:rPr>
            </w:pPr>
          </w:p>
        </w:tc>
        <w:tc>
          <w:tcPr>
            <w:tcW w:w="3260" w:type="dxa"/>
            <w:tcBorders>
              <w:bottom w:val="single" w:sz="12" w:space="0" w:color="000000"/>
            </w:tcBorders>
          </w:tcPr>
          <w:p w14:paraId="7D83D0C9" w14:textId="77777777" w:rsidR="00206F1A" w:rsidRPr="00D91AF5" w:rsidRDefault="00206F1A" w:rsidP="00C751D8">
            <w:pPr>
              <w:rPr>
                <w:rFonts w:ascii="Calibri" w:eastAsia="Ubuntu" w:hAnsi="Calibri" w:cs="Calibri"/>
                <w:sz w:val="28"/>
                <w:szCs w:val="28"/>
              </w:rPr>
            </w:pPr>
            <w:r w:rsidRPr="00D91AF5">
              <w:rPr>
                <w:rFonts w:ascii="Calibri" w:eastAsia="Ubuntu" w:hAnsi="Calibri" w:cs="Calibri"/>
                <w:sz w:val="28"/>
                <w:szCs w:val="28"/>
                <w:u w:val="single"/>
              </w:rPr>
              <w:t>Auditeurs</w:t>
            </w:r>
            <w:r w:rsidRPr="00D91AF5">
              <w:rPr>
                <w:rFonts w:ascii="Calibri" w:eastAsia="Ubuntu" w:hAnsi="Calibri" w:cs="Calibri"/>
                <w:sz w:val="28"/>
                <w:szCs w:val="28"/>
              </w:rPr>
              <w:t xml:space="preserve"> : </w:t>
            </w:r>
          </w:p>
          <w:p w14:paraId="44EDB3CB" w14:textId="1F4241E9" w:rsidR="00206F1A" w:rsidRPr="00D91AF5" w:rsidRDefault="00206F1A" w:rsidP="00C751D8">
            <w:pPr>
              <w:rPr>
                <w:rFonts w:ascii="Calibri" w:eastAsia="Ubuntu" w:hAnsi="Calibri" w:cs="Calibri"/>
                <w:i/>
                <w:sz w:val="20"/>
                <w:szCs w:val="20"/>
              </w:rPr>
            </w:pPr>
            <w:r w:rsidRPr="00D91AF5">
              <w:rPr>
                <w:rFonts w:ascii="Calibri" w:eastAsia="Ubuntu" w:hAnsi="Calibri" w:cs="Calibri"/>
                <w:i/>
                <w:sz w:val="20"/>
                <w:szCs w:val="20"/>
              </w:rPr>
              <w:t>Thomas WAMALO</w:t>
            </w:r>
          </w:p>
        </w:tc>
        <w:tc>
          <w:tcPr>
            <w:tcW w:w="3686" w:type="dxa"/>
            <w:tcBorders>
              <w:bottom w:val="single" w:sz="12" w:space="0" w:color="000000"/>
            </w:tcBorders>
          </w:tcPr>
          <w:p w14:paraId="6E17477D" w14:textId="77777777" w:rsidR="00206F1A" w:rsidRPr="00D91AF5" w:rsidRDefault="00206F1A" w:rsidP="00C751D8">
            <w:pPr>
              <w:rPr>
                <w:rFonts w:ascii="Calibri" w:eastAsia="Ubuntu" w:hAnsi="Calibri" w:cs="Calibri"/>
                <w:sz w:val="28"/>
                <w:szCs w:val="28"/>
              </w:rPr>
            </w:pPr>
            <w:r w:rsidRPr="00D91AF5">
              <w:rPr>
                <w:rFonts w:ascii="Calibri" w:eastAsia="Ubuntu" w:hAnsi="Calibri" w:cs="Calibri"/>
                <w:sz w:val="28"/>
                <w:szCs w:val="28"/>
                <w:u w:val="single"/>
              </w:rPr>
              <w:t>Date de l’audit</w:t>
            </w:r>
            <w:r w:rsidRPr="00D91AF5">
              <w:rPr>
                <w:rFonts w:ascii="Calibri" w:eastAsia="Ubuntu" w:hAnsi="Calibri" w:cs="Calibri"/>
                <w:sz w:val="28"/>
                <w:szCs w:val="28"/>
              </w:rPr>
              <w:t xml:space="preserve"> : </w:t>
            </w:r>
          </w:p>
          <w:p w14:paraId="0E1E70F6" w14:textId="1CF0B5C5" w:rsidR="00206F1A" w:rsidRPr="00D91AF5" w:rsidRDefault="00206F1A" w:rsidP="00C751D8">
            <w:pPr>
              <w:rPr>
                <w:rFonts w:ascii="Calibri" w:eastAsia="Ubuntu" w:hAnsi="Calibri" w:cs="Calibri"/>
                <w:i/>
                <w:sz w:val="20"/>
                <w:szCs w:val="20"/>
              </w:rPr>
            </w:pPr>
            <w:r w:rsidRPr="00D91AF5">
              <w:rPr>
                <w:rFonts w:ascii="Calibri" w:eastAsia="Ubuntu" w:hAnsi="Calibri" w:cs="Calibri"/>
                <w:i/>
                <w:sz w:val="20"/>
                <w:szCs w:val="20"/>
              </w:rPr>
              <w:t>13/02/2023</w:t>
            </w:r>
          </w:p>
        </w:tc>
      </w:tr>
      <w:tr w:rsidR="00206F1A" w:rsidRPr="00D91AF5" w14:paraId="7C47AAF4" w14:textId="77777777" w:rsidTr="00206F1A">
        <w:trPr>
          <w:trHeight w:val="848"/>
        </w:trPr>
        <w:tc>
          <w:tcPr>
            <w:tcW w:w="2537" w:type="dxa"/>
            <w:tcBorders>
              <w:top w:val="single" w:sz="12" w:space="0" w:color="000000"/>
              <w:bottom w:val="single" w:sz="12" w:space="0" w:color="000000"/>
              <w:right w:val="single" w:sz="4" w:space="0" w:color="FFFFFF"/>
            </w:tcBorders>
          </w:tcPr>
          <w:p w14:paraId="77D95C7B" w14:textId="77777777" w:rsidR="00206F1A" w:rsidRPr="00D91AF5" w:rsidRDefault="00206F1A" w:rsidP="00C751D8">
            <w:pPr>
              <w:rPr>
                <w:rFonts w:ascii="Calibri" w:eastAsia="Ubuntu" w:hAnsi="Calibri" w:cs="Calibri"/>
                <w:sz w:val="28"/>
                <w:szCs w:val="28"/>
              </w:rPr>
            </w:pPr>
            <w:r w:rsidRPr="00D91AF5">
              <w:rPr>
                <w:rFonts w:ascii="Calibri" w:eastAsia="Ubuntu" w:hAnsi="Calibri" w:cs="Calibri"/>
                <w:sz w:val="28"/>
                <w:szCs w:val="28"/>
                <w:u w:val="single"/>
              </w:rPr>
              <w:t>Processus audités</w:t>
            </w:r>
            <w:r w:rsidRPr="00D91AF5">
              <w:rPr>
                <w:rFonts w:ascii="Calibri" w:eastAsia="Ubuntu" w:hAnsi="Calibri" w:cs="Calibri"/>
                <w:sz w:val="28"/>
                <w:szCs w:val="28"/>
              </w:rPr>
              <w:t> :</w:t>
            </w:r>
          </w:p>
          <w:p w14:paraId="68BDCDD9" w14:textId="77777777" w:rsidR="00206F1A" w:rsidRPr="00D91AF5" w:rsidRDefault="00206F1A" w:rsidP="00206F1A">
            <w:pPr>
              <w:spacing w:after="60" w:line="240" w:lineRule="auto"/>
              <w:ind w:left="720"/>
              <w:jc w:val="both"/>
              <w:rPr>
                <w:rFonts w:ascii="Calibri" w:eastAsia="Ubuntu" w:hAnsi="Calibri" w:cs="Calibri"/>
                <w:sz w:val="28"/>
                <w:szCs w:val="28"/>
              </w:rPr>
            </w:pPr>
          </w:p>
        </w:tc>
        <w:tc>
          <w:tcPr>
            <w:tcW w:w="3260" w:type="dxa"/>
            <w:tcBorders>
              <w:top w:val="single" w:sz="12" w:space="0" w:color="000000"/>
              <w:left w:val="single" w:sz="4" w:space="0" w:color="FFFFFF"/>
              <w:bottom w:val="single" w:sz="12" w:space="0" w:color="000000"/>
              <w:right w:val="single" w:sz="4" w:space="0" w:color="FFFFFF"/>
            </w:tcBorders>
          </w:tcPr>
          <w:p w14:paraId="548EDEB7" w14:textId="77777777" w:rsidR="00206F1A" w:rsidRPr="00D91AF5" w:rsidRDefault="00206F1A" w:rsidP="00C751D8">
            <w:pPr>
              <w:rPr>
                <w:rFonts w:ascii="Calibri" w:eastAsia="Ubuntu" w:hAnsi="Calibri" w:cs="Calibri"/>
                <w:sz w:val="28"/>
                <w:szCs w:val="28"/>
              </w:rPr>
            </w:pPr>
          </w:p>
          <w:p w14:paraId="0802E701" w14:textId="096B9195" w:rsidR="00206F1A" w:rsidRPr="00D91AF5" w:rsidRDefault="00206F1A" w:rsidP="00206F1A">
            <w:pPr>
              <w:spacing w:after="60" w:line="240" w:lineRule="auto"/>
              <w:ind w:left="360"/>
              <w:jc w:val="both"/>
              <w:rPr>
                <w:rFonts w:ascii="Calibri" w:eastAsia="Ubuntu" w:hAnsi="Calibri" w:cs="Calibri"/>
                <w:sz w:val="28"/>
                <w:szCs w:val="28"/>
              </w:rPr>
            </w:pPr>
            <w:r w:rsidRPr="00D91AF5">
              <w:rPr>
                <w:rFonts w:ascii="Calibri" w:eastAsia="Ubuntu" w:hAnsi="Calibri" w:cs="Calibri"/>
                <w:sz w:val="28"/>
                <w:szCs w:val="28"/>
              </w:rPr>
              <w:t xml:space="preserve">Préparation des commandes </w:t>
            </w:r>
          </w:p>
        </w:tc>
        <w:tc>
          <w:tcPr>
            <w:tcW w:w="3686" w:type="dxa"/>
            <w:tcBorders>
              <w:top w:val="single" w:sz="12" w:space="0" w:color="000000"/>
              <w:left w:val="single" w:sz="4" w:space="0" w:color="FFFFFF"/>
              <w:bottom w:val="single" w:sz="12" w:space="0" w:color="000000"/>
            </w:tcBorders>
          </w:tcPr>
          <w:p w14:paraId="7264C0A4" w14:textId="77777777" w:rsidR="00206F1A" w:rsidRPr="00D91AF5" w:rsidRDefault="00206F1A" w:rsidP="00C751D8">
            <w:pPr>
              <w:rPr>
                <w:rFonts w:ascii="Calibri" w:eastAsia="Ubuntu" w:hAnsi="Calibri" w:cs="Calibri"/>
                <w:sz w:val="28"/>
                <w:szCs w:val="28"/>
              </w:rPr>
            </w:pPr>
          </w:p>
          <w:p w14:paraId="1E3F4506" w14:textId="77777777" w:rsidR="00206F1A" w:rsidRPr="00D91AF5" w:rsidRDefault="00206F1A" w:rsidP="00206F1A">
            <w:pPr>
              <w:spacing w:after="60" w:line="240" w:lineRule="auto"/>
              <w:ind w:left="720"/>
              <w:jc w:val="both"/>
              <w:rPr>
                <w:rFonts w:ascii="Calibri" w:eastAsia="Ubuntu" w:hAnsi="Calibri" w:cs="Calibri"/>
                <w:sz w:val="28"/>
                <w:szCs w:val="28"/>
              </w:rPr>
            </w:pPr>
          </w:p>
        </w:tc>
      </w:tr>
    </w:tbl>
    <w:p w14:paraId="78AEE38B" w14:textId="77777777" w:rsidR="00206F1A" w:rsidRPr="00D91AF5" w:rsidRDefault="00206F1A" w:rsidP="00AE26F3">
      <w:pPr>
        <w:rPr>
          <w:rFonts w:ascii="Calibri" w:hAnsi="Calibri" w:cs="Calibri"/>
        </w:rPr>
      </w:pPr>
    </w:p>
    <w:tbl>
      <w:tblPr>
        <w:tblW w:w="947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039"/>
        <w:gridCol w:w="3454"/>
        <w:gridCol w:w="3985"/>
      </w:tblGrid>
      <w:tr w:rsidR="00206F1A" w:rsidRPr="00D91AF5" w14:paraId="4B29B3A5" w14:textId="77777777" w:rsidTr="00206F1A">
        <w:trPr>
          <w:trHeight w:val="399"/>
        </w:trPr>
        <w:tc>
          <w:tcPr>
            <w:tcW w:w="2039" w:type="dxa"/>
            <w:tcBorders>
              <w:bottom w:val="single" w:sz="12" w:space="0" w:color="000000"/>
            </w:tcBorders>
          </w:tcPr>
          <w:p w14:paraId="5FEFFE02" w14:textId="77777777" w:rsidR="00206F1A" w:rsidRPr="00D91AF5" w:rsidRDefault="00206F1A" w:rsidP="00C751D8">
            <w:pPr>
              <w:rPr>
                <w:rFonts w:ascii="Calibri" w:eastAsia="Ubuntu" w:hAnsi="Calibri" w:cs="Calibri"/>
                <w:sz w:val="28"/>
                <w:szCs w:val="28"/>
                <w:u w:val="single"/>
              </w:rPr>
            </w:pPr>
            <w:r w:rsidRPr="00D91AF5">
              <w:rPr>
                <w:rFonts w:ascii="Calibri" w:eastAsia="Ubuntu" w:hAnsi="Calibri" w:cs="Calibri"/>
                <w:sz w:val="28"/>
                <w:szCs w:val="28"/>
                <w:u w:val="single"/>
              </w:rPr>
              <w:t>Étapes du processus</w:t>
            </w:r>
          </w:p>
        </w:tc>
        <w:tc>
          <w:tcPr>
            <w:tcW w:w="3454" w:type="dxa"/>
            <w:tcBorders>
              <w:bottom w:val="single" w:sz="12" w:space="0" w:color="000000"/>
            </w:tcBorders>
          </w:tcPr>
          <w:p w14:paraId="14F06DFE" w14:textId="77777777" w:rsidR="00206F1A" w:rsidRPr="00D91AF5" w:rsidRDefault="00206F1A" w:rsidP="00C751D8">
            <w:pPr>
              <w:rPr>
                <w:rFonts w:ascii="Calibri" w:eastAsia="Ubuntu" w:hAnsi="Calibri" w:cs="Calibri"/>
                <w:sz w:val="28"/>
                <w:szCs w:val="28"/>
                <w:u w:val="single"/>
              </w:rPr>
            </w:pPr>
            <w:r w:rsidRPr="00D91AF5">
              <w:rPr>
                <w:rFonts w:ascii="Calibri" w:eastAsia="Ubuntu" w:hAnsi="Calibri" w:cs="Calibri"/>
                <w:sz w:val="28"/>
                <w:szCs w:val="28"/>
                <w:u w:val="single"/>
              </w:rPr>
              <w:t>Documentation/ Points à vérifier</w:t>
            </w:r>
          </w:p>
        </w:tc>
        <w:tc>
          <w:tcPr>
            <w:tcW w:w="3985" w:type="dxa"/>
            <w:tcBorders>
              <w:bottom w:val="single" w:sz="12" w:space="0" w:color="000000"/>
            </w:tcBorders>
          </w:tcPr>
          <w:p w14:paraId="66B865E3" w14:textId="77777777" w:rsidR="00206F1A" w:rsidRPr="00D91AF5" w:rsidRDefault="00206F1A" w:rsidP="00C751D8">
            <w:pPr>
              <w:rPr>
                <w:rFonts w:ascii="Calibri" w:eastAsia="Ubuntu" w:hAnsi="Calibri" w:cs="Calibri"/>
                <w:sz w:val="28"/>
                <w:szCs w:val="28"/>
                <w:u w:val="single"/>
              </w:rPr>
            </w:pPr>
            <w:r w:rsidRPr="00D91AF5">
              <w:rPr>
                <w:rFonts w:ascii="Calibri" w:eastAsia="Ubuntu" w:hAnsi="Calibri" w:cs="Calibri"/>
                <w:sz w:val="28"/>
                <w:szCs w:val="28"/>
                <w:u w:val="single"/>
              </w:rPr>
              <w:t xml:space="preserve">Questionnement  </w:t>
            </w:r>
          </w:p>
        </w:tc>
      </w:tr>
      <w:tr w:rsidR="00206F1A" w:rsidRPr="00D91AF5" w14:paraId="2BDA355F" w14:textId="77777777" w:rsidTr="00206F1A">
        <w:trPr>
          <w:trHeight w:val="4310"/>
        </w:trPr>
        <w:tc>
          <w:tcPr>
            <w:tcW w:w="2039" w:type="dxa"/>
            <w:tcBorders>
              <w:top w:val="single" w:sz="12" w:space="0" w:color="000000"/>
              <w:bottom w:val="single" w:sz="12" w:space="0" w:color="000000"/>
            </w:tcBorders>
          </w:tcPr>
          <w:p w14:paraId="19DD964A" w14:textId="77777777" w:rsidR="00206F1A" w:rsidRPr="00D91AF5" w:rsidRDefault="00206F1A" w:rsidP="00C751D8">
            <w:pPr>
              <w:rPr>
                <w:rFonts w:ascii="Calibri" w:eastAsia="Ubuntu" w:hAnsi="Calibri" w:cs="Calibri"/>
              </w:rPr>
            </w:pPr>
          </w:p>
          <w:p w14:paraId="64DB4416" w14:textId="77777777" w:rsidR="00206F1A" w:rsidRPr="00D91AF5" w:rsidRDefault="00206F1A" w:rsidP="00C751D8">
            <w:pPr>
              <w:rPr>
                <w:rFonts w:ascii="Calibri" w:eastAsia="Ubuntu" w:hAnsi="Calibri" w:cs="Calibri"/>
              </w:rPr>
            </w:pPr>
          </w:p>
          <w:p w14:paraId="5C97A400" w14:textId="77777777" w:rsidR="00D91AF5" w:rsidRPr="00D91AF5" w:rsidRDefault="00D91AF5" w:rsidP="00D91AF5">
            <w:pPr>
              <w:rPr>
                <w:rFonts w:ascii="Calibri" w:eastAsia="Ubuntu" w:hAnsi="Calibri" w:cs="Calibri"/>
              </w:rPr>
            </w:pPr>
            <w:r w:rsidRPr="00D91AF5">
              <w:rPr>
                <w:rFonts w:ascii="Calibri" w:eastAsia="Ubuntu" w:hAnsi="Calibri" w:cs="Calibri"/>
              </w:rPr>
              <w:t>Leviers d’efficacité</w:t>
            </w:r>
          </w:p>
          <w:p w14:paraId="15A476FE" w14:textId="407B696B" w:rsidR="00206F1A" w:rsidRPr="00D91AF5" w:rsidRDefault="00D91AF5" w:rsidP="00D91AF5">
            <w:pPr>
              <w:rPr>
                <w:rFonts w:ascii="Calibri" w:eastAsia="Ubuntu" w:hAnsi="Calibri" w:cs="Calibri"/>
              </w:rPr>
            </w:pPr>
            <w:r w:rsidRPr="00D91AF5">
              <w:rPr>
                <w:rFonts w:ascii="Calibri" w:eastAsia="Ubuntu" w:hAnsi="Calibri" w:cs="Calibri"/>
              </w:rPr>
              <w:t>Structurels et opérationnels</w:t>
            </w:r>
          </w:p>
        </w:tc>
        <w:tc>
          <w:tcPr>
            <w:tcW w:w="3454" w:type="dxa"/>
            <w:tcBorders>
              <w:top w:val="single" w:sz="12" w:space="0" w:color="000000"/>
              <w:bottom w:val="single" w:sz="12" w:space="0" w:color="000000"/>
            </w:tcBorders>
          </w:tcPr>
          <w:p w14:paraId="0AB89097" w14:textId="77777777" w:rsidR="00D91AF5" w:rsidRPr="00D91AF5" w:rsidRDefault="00D91AF5" w:rsidP="00D91AF5">
            <w:pPr>
              <w:rPr>
                <w:rFonts w:ascii="Calibri" w:eastAsia="Ubuntu" w:hAnsi="Calibri" w:cs="Calibri"/>
              </w:rPr>
            </w:pPr>
            <w:r w:rsidRPr="00D91AF5">
              <w:rPr>
                <w:rFonts w:ascii="Calibri" w:eastAsia="Ubuntu" w:hAnsi="Calibri" w:cs="Calibri"/>
              </w:rPr>
              <w:t>Procédure interne/ process</w:t>
            </w:r>
          </w:p>
          <w:p w14:paraId="658FA71A" w14:textId="77777777" w:rsidR="00D91AF5" w:rsidRPr="00D91AF5" w:rsidRDefault="00D91AF5" w:rsidP="00D91AF5">
            <w:pPr>
              <w:rPr>
                <w:rFonts w:ascii="Calibri" w:eastAsia="Ubuntu" w:hAnsi="Calibri" w:cs="Calibri"/>
              </w:rPr>
            </w:pPr>
            <w:r w:rsidRPr="00D91AF5">
              <w:rPr>
                <w:rFonts w:ascii="Calibri" w:eastAsia="Ubuntu" w:hAnsi="Calibri" w:cs="Calibri"/>
              </w:rPr>
              <w:t>Cartographie des processus</w:t>
            </w:r>
          </w:p>
          <w:p w14:paraId="530A7DC4" w14:textId="77777777" w:rsidR="00D91AF5" w:rsidRPr="00D91AF5" w:rsidRDefault="00D91AF5" w:rsidP="00D91AF5">
            <w:pPr>
              <w:rPr>
                <w:rFonts w:ascii="Calibri" w:eastAsia="Ubuntu" w:hAnsi="Calibri" w:cs="Calibri"/>
              </w:rPr>
            </w:pPr>
            <w:r w:rsidRPr="00D91AF5">
              <w:rPr>
                <w:rFonts w:ascii="Calibri" w:eastAsia="Ubuntu" w:hAnsi="Calibri" w:cs="Calibri"/>
              </w:rPr>
              <w:t>Fiche d’identité de processus</w:t>
            </w:r>
          </w:p>
          <w:p w14:paraId="5487A291" w14:textId="77777777" w:rsidR="00D91AF5" w:rsidRPr="00D91AF5" w:rsidRDefault="00D91AF5" w:rsidP="00D91AF5">
            <w:pPr>
              <w:rPr>
                <w:rFonts w:ascii="Calibri" w:eastAsia="Ubuntu" w:hAnsi="Calibri" w:cs="Calibri"/>
              </w:rPr>
            </w:pPr>
            <w:r w:rsidRPr="00D91AF5">
              <w:rPr>
                <w:rFonts w:ascii="Calibri" w:eastAsia="Ubuntu" w:hAnsi="Calibri" w:cs="Calibri"/>
              </w:rPr>
              <w:t>Manuel d’organisation</w:t>
            </w:r>
          </w:p>
          <w:p w14:paraId="727470C3" w14:textId="2335C168" w:rsidR="00D91AF5" w:rsidRPr="00D91AF5" w:rsidRDefault="00D91AF5" w:rsidP="00D91AF5">
            <w:pPr>
              <w:rPr>
                <w:rFonts w:ascii="Calibri" w:eastAsia="Ubuntu" w:hAnsi="Calibri" w:cs="Calibri"/>
              </w:rPr>
            </w:pPr>
            <w:r w:rsidRPr="00D91AF5">
              <w:rPr>
                <w:rFonts w:ascii="Calibri" w:eastAsia="Ubuntu" w:hAnsi="Calibri" w:cs="Calibri"/>
              </w:rPr>
              <w:t>Modes opératoires</w:t>
            </w:r>
          </w:p>
          <w:p w14:paraId="61759BC1" w14:textId="7816CBBE" w:rsidR="00206F1A" w:rsidRPr="00D91AF5" w:rsidRDefault="00D91AF5" w:rsidP="00D91AF5">
            <w:pPr>
              <w:rPr>
                <w:rFonts w:ascii="Calibri" w:eastAsia="Ubuntu" w:hAnsi="Calibri" w:cs="Calibri"/>
              </w:rPr>
            </w:pPr>
            <w:r w:rsidRPr="00D91AF5">
              <w:rPr>
                <w:rFonts w:ascii="Calibri" w:eastAsia="Ubuntu" w:hAnsi="Calibri" w:cs="Calibri"/>
              </w:rPr>
              <w:t>Guide des bonnes pratiques</w:t>
            </w:r>
          </w:p>
        </w:tc>
        <w:tc>
          <w:tcPr>
            <w:tcW w:w="3985" w:type="dxa"/>
            <w:tcBorders>
              <w:top w:val="single" w:sz="12" w:space="0" w:color="000000"/>
              <w:bottom w:val="single" w:sz="12" w:space="0" w:color="000000"/>
            </w:tcBorders>
          </w:tcPr>
          <w:p w14:paraId="6E609A88" w14:textId="4FC8537A" w:rsidR="00D91AF5" w:rsidRPr="00D91AF5" w:rsidRDefault="00D91AF5" w:rsidP="00D91AF5">
            <w:pPr>
              <w:rPr>
                <w:rFonts w:ascii="Calibri" w:eastAsia="Ubuntu" w:hAnsi="Calibri" w:cs="Calibri"/>
              </w:rPr>
            </w:pPr>
            <w:r w:rsidRPr="00D91AF5">
              <w:rPr>
                <w:rFonts w:ascii="Calibri" w:eastAsia="Ubuntu" w:hAnsi="Calibri" w:cs="Calibri"/>
              </w:rPr>
              <w:t>Pouvez-vous</w:t>
            </w:r>
            <w:r w:rsidRPr="00D91AF5">
              <w:rPr>
                <w:rFonts w:ascii="Calibri" w:eastAsia="Ubuntu" w:hAnsi="Calibri" w:cs="Calibri"/>
              </w:rPr>
              <w:t xml:space="preserve"> vous présenter et présenter votre rôle dans </w:t>
            </w:r>
            <w:r w:rsidRPr="00D91AF5">
              <w:rPr>
                <w:rFonts w:ascii="Calibri" w:eastAsia="Ubuntu" w:hAnsi="Calibri" w:cs="Calibri"/>
              </w:rPr>
              <w:t>l’organisation ?</w:t>
            </w:r>
          </w:p>
          <w:p w14:paraId="0B154C92" w14:textId="660863AF" w:rsidR="00D91AF5" w:rsidRPr="00D91AF5" w:rsidRDefault="00D91AF5" w:rsidP="00D91AF5">
            <w:pPr>
              <w:rPr>
                <w:rFonts w:ascii="Calibri" w:eastAsia="Ubuntu" w:hAnsi="Calibri" w:cs="Calibri"/>
              </w:rPr>
            </w:pPr>
            <w:r w:rsidRPr="00D91AF5">
              <w:rPr>
                <w:rFonts w:ascii="Calibri" w:eastAsia="Ubuntu" w:hAnsi="Calibri" w:cs="Calibri"/>
              </w:rPr>
              <w:t xml:space="preserve">Quelles sont vos missions et comment est organisé votre équipe </w:t>
            </w:r>
            <w:r w:rsidRPr="00D91AF5">
              <w:rPr>
                <w:rFonts w:ascii="Calibri" w:eastAsia="Ubuntu" w:hAnsi="Calibri" w:cs="Calibri"/>
              </w:rPr>
              <w:t>commerciale ?</w:t>
            </w:r>
          </w:p>
          <w:p w14:paraId="77E51EC4" w14:textId="4B272593" w:rsidR="00206F1A" w:rsidRPr="00D91AF5" w:rsidRDefault="00D91AF5" w:rsidP="00D91AF5">
            <w:pPr>
              <w:rPr>
                <w:rFonts w:ascii="Calibri" w:eastAsia="Ubuntu" w:hAnsi="Calibri" w:cs="Calibri"/>
              </w:rPr>
            </w:pPr>
            <w:r w:rsidRPr="00D91AF5">
              <w:rPr>
                <w:rFonts w:ascii="Calibri" w:eastAsia="Ubuntu" w:hAnsi="Calibri" w:cs="Calibri"/>
              </w:rPr>
              <w:t>Quelles sont les méthodes de contrôle dont vous disposez ?</w:t>
            </w:r>
          </w:p>
        </w:tc>
      </w:tr>
    </w:tbl>
    <w:p w14:paraId="0578DF9F" w14:textId="77777777" w:rsidR="00D91AF5" w:rsidRDefault="00D91AF5">
      <w:pPr>
        <w:rPr>
          <w:b/>
          <w:bCs/>
          <w:u w:val="single"/>
        </w:rPr>
      </w:pPr>
      <w:r>
        <w:rPr>
          <w:b/>
          <w:bCs/>
          <w:u w:val="single"/>
        </w:rPr>
        <w:br w:type="page"/>
      </w:r>
    </w:p>
    <w:p w14:paraId="1D0CAA2C" w14:textId="676E1718"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7777777" w:rsidR="00132DF7" w:rsidRDefault="00132DF7"/>
    <w:p w14:paraId="42ED58D5" w14:textId="77777777" w:rsidR="00D91AF5" w:rsidRDefault="00D91AF5">
      <w:r>
        <w:t xml:space="preserve">Point fort :  exécution du processus d’expédition </w:t>
      </w:r>
    </w:p>
    <w:p w14:paraId="03757AE3" w14:textId="77777777" w:rsidR="00D91AF5" w:rsidRDefault="00D91AF5">
      <w:r>
        <w:t>Points sensibles :</w:t>
      </w:r>
    </w:p>
    <w:p w14:paraId="5CB3CE36" w14:textId="77777777" w:rsidR="00D91AF5" w:rsidRDefault="00D91AF5">
      <w:r>
        <w:t>- Communication faible entre les services</w:t>
      </w:r>
    </w:p>
    <w:p w14:paraId="6F2F64FF" w14:textId="5AF1B0F6" w:rsidR="00D91AF5" w:rsidRDefault="00D91AF5">
      <w:r>
        <w:t>- limites basses pour relance de commandes</w:t>
      </w:r>
    </w:p>
    <w:p w14:paraId="3F8D247E" w14:textId="77777777" w:rsidR="00D91AF5" w:rsidRDefault="00D91AF5">
      <w:r>
        <w:t>2 écarts :</w:t>
      </w:r>
    </w:p>
    <w:p w14:paraId="04C4E523" w14:textId="77777777" w:rsidR="00D91AF5" w:rsidRDefault="00D91AF5">
      <w:r>
        <w:t>- Pas de respect des points de commandes</w:t>
      </w:r>
    </w:p>
    <w:p w14:paraId="5A9A4352" w14:textId="26552332" w:rsidR="00AB6926" w:rsidRDefault="00D91AF5">
      <w:r>
        <w:t xml:space="preserve">- Pas de </w:t>
      </w:r>
      <w:r w:rsidR="00AB6926">
        <w:br w:type="page"/>
      </w:r>
    </w:p>
    <w:p w14:paraId="1E715ACE" w14:textId="3096B714" w:rsidR="00B34A7D" w:rsidRPr="00220B67" w:rsidRDefault="006E243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w:t>
      </w:r>
      <w:r w:rsidR="00784C0D">
        <w:rPr>
          <w:b/>
          <w:bCs/>
          <w:u w:val="single"/>
        </w:rPr>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09277975" w:rsidR="00AB6926" w:rsidRDefault="00AB6926" w:rsidP="00AB6926">
      <w:pPr>
        <w:rPr>
          <w:b/>
          <w:bCs/>
          <w:i/>
          <w:iCs/>
          <w:u w:val="single"/>
        </w:rPr>
      </w:pPr>
      <w:r w:rsidRPr="001308B5">
        <w:rPr>
          <w:b/>
          <w:bCs/>
          <w:i/>
          <w:iCs/>
          <w:u w:val="single"/>
        </w:rPr>
        <w:t xml:space="preserve">Votre réponse : </w:t>
      </w:r>
    </w:p>
    <w:p w14:paraId="532E5CAE" w14:textId="77777777" w:rsidR="00950293" w:rsidRDefault="00950293" w:rsidP="00AB6926">
      <w:r>
        <w:t>Milieu :</w:t>
      </w:r>
    </w:p>
    <w:p w14:paraId="6BF561ED" w14:textId="0EDC53A8" w:rsidR="00950293" w:rsidRDefault="00950293" w:rsidP="00950293">
      <w:pPr>
        <w:pStyle w:val="Paragraphedeliste"/>
        <w:numPr>
          <w:ilvl w:val="0"/>
          <w:numId w:val="9"/>
        </w:numPr>
      </w:pPr>
      <w:r>
        <w:t>L’ambiance n’est pas bonne due au stress de l’activité (flux tendu)</w:t>
      </w:r>
    </w:p>
    <w:p w14:paraId="1D0D5CF1" w14:textId="48E892E3" w:rsidR="00950293" w:rsidRDefault="00950293" w:rsidP="00950293">
      <w:pPr>
        <w:pStyle w:val="Paragraphedeliste"/>
        <w:numPr>
          <w:ilvl w:val="0"/>
          <w:numId w:val="9"/>
        </w:numPr>
      </w:pPr>
      <w:r>
        <w:t>Les services ne s’entendent pas</w:t>
      </w:r>
    </w:p>
    <w:p w14:paraId="3C0214A6" w14:textId="34A6541B" w:rsidR="00950293" w:rsidRDefault="00D90B41" w:rsidP="00AB6926">
      <w:r>
        <w:t xml:space="preserve">Méthodes : </w:t>
      </w:r>
    </w:p>
    <w:p w14:paraId="4A6B34CD" w14:textId="1F0277B0" w:rsidR="00D91AF5" w:rsidRDefault="00950293" w:rsidP="00950293">
      <w:pPr>
        <w:pStyle w:val="Paragraphedeliste"/>
        <w:numPr>
          <w:ilvl w:val="0"/>
          <w:numId w:val="9"/>
        </w:numPr>
      </w:pPr>
      <w:r>
        <w:t>Poste p</w:t>
      </w:r>
      <w:r w:rsidR="00D90B41">
        <w:t xml:space="preserve">as expliqué correctement </w:t>
      </w:r>
      <w:r>
        <w:t>aux</w:t>
      </w:r>
      <w:r w:rsidR="00D90B41">
        <w:t xml:space="preserve"> approvisionneur</w:t>
      </w:r>
      <w:r>
        <w:t>s</w:t>
      </w:r>
      <w:r w:rsidR="00D90B41">
        <w:t xml:space="preserve"> dont un est nouveau</w:t>
      </w:r>
      <w:r>
        <w:t>,</w:t>
      </w:r>
    </w:p>
    <w:p w14:paraId="1BD1CE3B" w14:textId="706651E1" w:rsidR="00950293" w:rsidRDefault="00950293" w:rsidP="00950293">
      <w:pPr>
        <w:pStyle w:val="Paragraphedeliste"/>
        <w:numPr>
          <w:ilvl w:val="0"/>
          <w:numId w:val="9"/>
        </w:numPr>
      </w:pPr>
      <w:r>
        <w:t>Pas d’accompagnement sur le terrain</w:t>
      </w:r>
    </w:p>
    <w:p w14:paraId="20601B80" w14:textId="7C1626DB" w:rsidR="00950293" w:rsidRDefault="00950293" w:rsidP="00950293">
      <w:pPr>
        <w:pStyle w:val="Paragraphedeliste"/>
        <w:numPr>
          <w:ilvl w:val="0"/>
          <w:numId w:val="9"/>
        </w:numPr>
      </w:pPr>
      <w:r>
        <w:t>Pas de réunion de coordination</w:t>
      </w:r>
    </w:p>
    <w:p w14:paraId="1F60409C" w14:textId="4CEC090D" w:rsidR="00950293" w:rsidRDefault="00950293" w:rsidP="00950293">
      <w:r>
        <w:t>Matériel :</w:t>
      </w:r>
    </w:p>
    <w:p w14:paraId="16240DE5" w14:textId="53C3E75C" w:rsidR="00950293" w:rsidRDefault="00950293" w:rsidP="00950293">
      <w:pPr>
        <w:pStyle w:val="Paragraphedeliste"/>
        <w:numPr>
          <w:ilvl w:val="0"/>
          <w:numId w:val="9"/>
        </w:numPr>
      </w:pPr>
      <w:r>
        <w:t>Système informatique non fonctionnel (beugue, pas d’info à jour ou long)</w:t>
      </w:r>
    </w:p>
    <w:p w14:paraId="1D8F8FB0" w14:textId="5E477225" w:rsidR="00950293" w:rsidRDefault="00950293" w:rsidP="00950293"/>
    <w:p w14:paraId="75F2D07A" w14:textId="1820B642" w:rsidR="00950293" w:rsidRDefault="00950293" w:rsidP="00950293">
      <w:r>
        <w:t>Main d’œuvre :</w:t>
      </w:r>
    </w:p>
    <w:p w14:paraId="4F26A30B" w14:textId="6BDC09CE" w:rsidR="00950293" w:rsidRDefault="00950293" w:rsidP="00950293">
      <w:pPr>
        <w:pStyle w:val="Paragraphedeliste"/>
        <w:numPr>
          <w:ilvl w:val="0"/>
          <w:numId w:val="9"/>
        </w:numPr>
      </w:pPr>
      <w:r>
        <w:t>Pas compris les attentes du poste</w:t>
      </w:r>
    </w:p>
    <w:p w14:paraId="73710AEF" w14:textId="2F235B06" w:rsidR="00950293" w:rsidRDefault="00950293" w:rsidP="00950293">
      <w:pPr>
        <w:pStyle w:val="Paragraphedeliste"/>
        <w:numPr>
          <w:ilvl w:val="0"/>
          <w:numId w:val="9"/>
        </w:numPr>
      </w:pPr>
      <w:r>
        <w:t>Pas compris l’importance stratégique du poste</w:t>
      </w:r>
    </w:p>
    <w:p w14:paraId="7A67AF78" w14:textId="77777777" w:rsidR="00950293" w:rsidRPr="00D90B41" w:rsidRDefault="00950293" w:rsidP="00950293">
      <w:pPr>
        <w:pStyle w:val="Paragraphedeliste"/>
        <w:numPr>
          <w:ilvl w:val="0"/>
          <w:numId w:val="9"/>
        </w:numPr>
      </w:pPr>
    </w:p>
    <w:p w14:paraId="5173695F" w14:textId="688C7EE6" w:rsidR="00D91AF5" w:rsidRPr="001308B5" w:rsidRDefault="00D91AF5" w:rsidP="00AB6926">
      <w:pPr>
        <w:rPr>
          <w:b/>
          <w:bCs/>
          <w:i/>
          <w:iCs/>
          <w:u w:val="single"/>
        </w:rPr>
      </w:pPr>
    </w:p>
    <w:p w14:paraId="7E4E0252" w14:textId="77777777" w:rsidR="00B34A7D" w:rsidRDefault="00B34A7D"/>
    <w:p w14:paraId="7C7956C5" w14:textId="5602C8CA" w:rsidR="00AB6926" w:rsidRDefault="00AB6926">
      <w:r>
        <w:br w:type="page"/>
      </w:r>
    </w:p>
    <w:p w14:paraId="25CC9BD6" w14:textId="20FA395C" w:rsidR="00E22630" w:rsidRPr="00D00A5A" w:rsidRDefault="006E243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w:t>
      </w:r>
      <w:r w:rsidR="00670698">
        <w:rPr>
          <w:b/>
          <w:bCs/>
          <w:u w:val="single"/>
        </w:rPr>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23F2B66D" w:rsidR="00F656EC" w:rsidRDefault="00F656EC"/>
    <w:sectPr w:rsidR="00F65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3FC521F"/>
    <w:multiLevelType w:val="multilevel"/>
    <w:tmpl w:val="754C42C4"/>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1BBE6D06"/>
    <w:multiLevelType w:val="hybridMultilevel"/>
    <w:tmpl w:val="B8E24918"/>
    <w:lvl w:ilvl="0" w:tplc="FDD21220">
      <w:start w:val="1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0116C9"/>
    <w:multiLevelType w:val="hybridMultilevel"/>
    <w:tmpl w:val="AE94EB78"/>
    <w:lvl w:ilvl="0" w:tplc="54907172">
      <w:start w:val="19"/>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6"/>
  </w:num>
  <w:num w:numId="2" w16cid:durableId="1991135259">
    <w:abstractNumId w:val="0"/>
  </w:num>
  <w:num w:numId="3" w16cid:durableId="1718436041">
    <w:abstractNumId w:val="10"/>
  </w:num>
  <w:num w:numId="4" w16cid:durableId="1218784048">
    <w:abstractNumId w:val="9"/>
  </w:num>
  <w:num w:numId="5" w16cid:durableId="483425338">
    <w:abstractNumId w:val="3"/>
  </w:num>
  <w:num w:numId="6" w16cid:durableId="735053103">
    <w:abstractNumId w:val="1"/>
  </w:num>
  <w:num w:numId="7" w16cid:durableId="1394936817">
    <w:abstractNumId w:val="8"/>
  </w:num>
  <w:num w:numId="8" w16cid:durableId="1800415067">
    <w:abstractNumId w:val="5"/>
  </w:num>
  <w:num w:numId="9" w16cid:durableId="969169485">
    <w:abstractNumId w:val="4"/>
  </w:num>
  <w:num w:numId="10" w16cid:durableId="616720431">
    <w:abstractNumId w:val="7"/>
  </w:num>
  <w:num w:numId="11" w16cid:durableId="1857307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3002"/>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06F1A"/>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4E26"/>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33DC"/>
    <w:rsid w:val="0069586A"/>
    <w:rsid w:val="006A3894"/>
    <w:rsid w:val="006B1AE7"/>
    <w:rsid w:val="006B723A"/>
    <w:rsid w:val="006B7B97"/>
    <w:rsid w:val="006C5330"/>
    <w:rsid w:val="006D363B"/>
    <w:rsid w:val="006D78EC"/>
    <w:rsid w:val="006E2431"/>
    <w:rsid w:val="006E422C"/>
    <w:rsid w:val="006E7C89"/>
    <w:rsid w:val="006F1665"/>
    <w:rsid w:val="00700CFD"/>
    <w:rsid w:val="007040CB"/>
    <w:rsid w:val="0071267C"/>
    <w:rsid w:val="00712AE2"/>
    <w:rsid w:val="00712B0E"/>
    <w:rsid w:val="00720944"/>
    <w:rsid w:val="00726878"/>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0293"/>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26F3"/>
    <w:rsid w:val="00AE7C52"/>
    <w:rsid w:val="00AF5A38"/>
    <w:rsid w:val="00AF5AF2"/>
    <w:rsid w:val="00AF6392"/>
    <w:rsid w:val="00B0195F"/>
    <w:rsid w:val="00B0248D"/>
    <w:rsid w:val="00B03D6D"/>
    <w:rsid w:val="00B06316"/>
    <w:rsid w:val="00B06AEC"/>
    <w:rsid w:val="00B07C1A"/>
    <w:rsid w:val="00B21A87"/>
    <w:rsid w:val="00B27F55"/>
    <w:rsid w:val="00B3064D"/>
    <w:rsid w:val="00B34A7D"/>
    <w:rsid w:val="00B41BBB"/>
    <w:rsid w:val="00B435BB"/>
    <w:rsid w:val="00B479A2"/>
    <w:rsid w:val="00B536C7"/>
    <w:rsid w:val="00B55274"/>
    <w:rsid w:val="00B55833"/>
    <w:rsid w:val="00B56AE1"/>
    <w:rsid w:val="00B64149"/>
    <w:rsid w:val="00B65675"/>
    <w:rsid w:val="00B66FA9"/>
    <w:rsid w:val="00B72675"/>
    <w:rsid w:val="00B74334"/>
    <w:rsid w:val="00B76623"/>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771FD"/>
    <w:rsid w:val="00C83B9D"/>
    <w:rsid w:val="00C84504"/>
    <w:rsid w:val="00C87049"/>
    <w:rsid w:val="00C9492D"/>
    <w:rsid w:val="00C96830"/>
    <w:rsid w:val="00CA67EF"/>
    <w:rsid w:val="00CB0DCB"/>
    <w:rsid w:val="00CB1493"/>
    <w:rsid w:val="00CB5B94"/>
    <w:rsid w:val="00CB7033"/>
    <w:rsid w:val="00CC210A"/>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0B41"/>
    <w:rsid w:val="00D91AF5"/>
    <w:rsid w:val="00D948B8"/>
    <w:rsid w:val="00D96DD3"/>
    <w:rsid w:val="00DA0353"/>
    <w:rsid w:val="00DA5567"/>
    <w:rsid w:val="00DB0631"/>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 w:id="661279144">
      <w:bodyDiv w:val="1"/>
      <w:marLeft w:val="0"/>
      <w:marRight w:val="0"/>
      <w:marTop w:val="0"/>
      <w:marBottom w:val="0"/>
      <w:divBdr>
        <w:top w:val="none" w:sz="0" w:space="0" w:color="auto"/>
        <w:left w:val="none" w:sz="0" w:space="0" w:color="auto"/>
        <w:bottom w:val="none" w:sz="0" w:space="0" w:color="auto"/>
        <w:right w:val="none" w:sz="0" w:space="0" w:color="auto"/>
      </w:divBdr>
    </w:div>
    <w:div w:id="1267040142">
      <w:bodyDiv w:val="1"/>
      <w:marLeft w:val="0"/>
      <w:marRight w:val="0"/>
      <w:marTop w:val="0"/>
      <w:marBottom w:val="0"/>
      <w:divBdr>
        <w:top w:val="none" w:sz="0" w:space="0" w:color="auto"/>
        <w:left w:val="none" w:sz="0" w:space="0" w:color="auto"/>
        <w:bottom w:val="none" w:sz="0" w:space="0" w:color="auto"/>
        <w:right w:val="none" w:sz="0" w:space="0" w:color="auto"/>
      </w:divBdr>
    </w:div>
    <w:div w:id="1678651825">
      <w:bodyDiv w:val="1"/>
      <w:marLeft w:val="0"/>
      <w:marRight w:val="0"/>
      <w:marTop w:val="0"/>
      <w:marBottom w:val="0"/>
      <w:divBdr>
        <w:top w:val="none" w:sz="0" w:space="0" w:color="auto"/>
        <w:left w:val="none" w:sz="0" w:space="0" w:color="auto"/>
        <w:bottom w:val="none" w:sz="0" w:space="0" w:color="auto"/>
        <w:right w:val="none" w:sz="0" w:space="0" w:color="auto"/>
      </w:divBdr>
    </w:div>
    <w:div w:id="18787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1414</Words>
  <Characters>8065</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Thomas WAMALO</cp:lastModifiedBy>
  <cp:revision>4</cp:revision>
  <dcterms:created xsi:type="dcterms:W3CDTF">2023-02-13T20:05:00Z</dcterms:created>
  <dcterms:modified xsi:type="dcterms:W3CDTF">2023-02-13T20:13:00Z</dcterms:modified>
</cp:coreProperties>
</file>