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3864"/>
          <w:sz w:val="44"/>
          <w:szCs w:val="44"/>
        </w:rPr>
        <w:t xml:space="preserve">COHERE SOVEREIGN AI</w:t>
      </w:r>
    </w:p>
    <w:p>
      <w:pPr>
        <w:spacing w:after="200"/>
        <w:jc w:val="center"/>
      </w:pPr>
      <w:r>
        <w:rPr>
          <w:rFonts w:ascii="Arial" w:cs="Arial" w:eastAsia="Arial" w:hAnsi="Arial"/>
          <w:color w:val="2B579A"/>
          <w:sz w:val="36"/>
          <w:szCs w:val="36"/>
        </w:rPr>
        <w:t xml:space="preserve">Interview Preparation Guide</w:t>
      </w:r>
    </w:p>
    <w:p>
      <w:pPr>
        <w:spacing w:after="100"/>
        <w:jc w:val="center"/>
      </w:pPr>
      <w:r>
        <w:rPr>
          <w:rFonts w:ascii="Arial" w:cs="Arial" w:eastAsia="Arial" w:hAnsi="Arial"/>
          <w:color w:val="444444"/>
          <w:sz w:val="24"/>
          <w:szCs w:val="24"/>
        </w:rPr>
        <w:t xml:space="preserve">Interview with Eddie Kim, Sr. Manager of Technical Staff</w:t>
      </w:r>
    </w:p>
    <w:p>
      <w:pPr>
        <w:spacing w:after="600"/>
        <w:jc w:val="center"/>
      </w:pPr>
      <w:r>
        <w:rPr>
          <w:rFonts w:ascii="Arial" w:cs="Arial" w:eastAsia="Arial" w:hAnsi="Arial"/>
          <w:color w:val="666666"/>
          <w:sz w:val="22"/>
          <w:szCs w:val="22"/>
        </w:rPr>
        <w:t xml:space="preserve">Prepared for Memo Ozdincer | March 2026</w:t>
      </w:r>
    </w:p>
    <w:p>
      <w:pPr>
        <w:pBdr>
          <w:bottom w:val="single" w:color="2B579A" w:sz="6"/>
        </w:pBdr>
        <w:spacing w:after="400"/>
        <w:jc w:val="center"/>
      </w:pPr>
    </w:p>
    <w:p>
      <w:r>
        <w:br w:type="page"/>
      </w:r>
    </w:p>
    <w:p>
      <w:pPr>
        <w:pStyle w:val="Heading1"/>
        <w:spacing w:after="200" w:before="360"/>
      </w:pPr>
      <w:r>
        <w:rPr>
          <w:rFonts w:ascii="Arial" w:cs="Arial" w:eastAsia="Arial" w:hAnsi="Arial"/>
          <w:b/>
          <w:bCs/>
          <w:sz w:val="32"/>
          <w:szCs w:val="32"/>
        </w:rPr>
        <w:t xml:space="preserve">SECTION 1: YOUR "WHY COHERE" ANSWER</w:t>
      </w:r>
    </w:p>
    <w:p>
      <w:pPr>
        <w:spacing w:after="120"/>
      </w:pPr>
      <w:r>
        <w:rPr>
          <w:rFonts w:ascii="Arial" w:cs="Arial" w:eastAsia="Arial" w:hAnsi="Arial"/>
          <w:sz w:val="21"/>
          <w:szCs w:val="21"/>
        </w:rPr>
        <w:t xml:space="preserve">This is the most important answer of your interview. It must be specific, passionate, and technically grounded. Below is a scripted answer you can adapt, followed by the reasoning behind each point.</w:t>
      </w:r>
    </w:p>
    <w:p>
      <w:pPr>
        <w:pStyle w:val="Heading2"/>
        <w:spacing w:after="160" w:before="280"/>
      </w:pPr>
      <w:r>
        <w:rPr>
          <w:rFonts w:ascii="Arial" w:cs="Arial" w:eastAsia="Arial" w:hAnsi="Arial"/>
          <w:b/>
          <w:bCs/>
          <w:sz w:val="26"/>
          <w:szCs w:val="26"/>
        </w:rPr>
        <w:t xml:space="preserve">The Scripted Answer (90 seconds)</w:t>
      </w:r>
    </w:p>
    <w:p>
      <w:pPr>
        <w:spacing w:after="120"/>
      </w:pPr>
      <w:r>
        <w:rPr>
          <w:rFonts w:ascii="Arial" w:cs="Arial" w:eastAsia="Arial" w:hAnsi="Arial"/>
          <w:b/>
          <w:bCs/>
          <w:sz w:val="21"/>
          <w:szCs w:val="21"/>
        </w:rPr>
        <w:t xml:space="preserve">Opening: </w:t>
      </w:r>
      <w:r>
        <w:rPr>
          <w:rFonts w:ascii="Arial" w:cs="Arial" w:eastAsia="Arial" w:hAnsi="Arial"/>
          <w:sz w:val="21"/>
          <w:szCs w:val="21"/>
        </w:rPr>
        <w:t xml:space="preserve">Three things drew me to Cohere, and they all connect to what I care about most as a researcher.</w:t>
      </w:r>
    </w:p>
    <w:p>
      <w:pPr>
        <w:spacing w:after="120"/>
      </w:pPr>
      <w:r>
        <w:rPr>
          <w:rFonts w:ascii="Arial" w:cs="Arial" w:eastAsia="Arial" w:hAnsi="Arial"/>
          <w:b/>
          <w:bCs/>
          <w:sz w:val="21"/>
          <w:szCs w:val="21"/>
        </w:rPr>
        <w:t xml:space="preserve">1. Enterprise-first, not consumer-first. </w:t>
      </w:r>
      <w:r>
        <w:rPr>
          <w:rFonts w:ascii="Arial" w:cs="Arial" w:eastAsia="Arial" w:hAnsi="Arial"/>
          <w:sz w:val="21"/>
          <w:szCs w:val="21"/>
        </w:rPr>
        <w:t xml:space="preserve">Cohere is the only major frontier lab where 85% of revenue comes from private deployments. That tells me something fundamental: you built the entire stack around the hardest deployment constraint from day one, not as an afterthought. OpenAI retrofits enterprise features onto a consumer product. Anthropic prioritizes safety research with limited deployment flexibility. Cohere said: the model goes to the customer's data, the data never leaves. That architectural decision cascades through everything, from how you design Model Vault's logically isolated VPCs to how North runs agentic workloads entirely behind the customer's firewall. I find that constraint-driven design philosophy deeply compelling.</w:t>
      </w:r>
    </w:p>
    <w:p>
      <w:pPr>
        <w:spacing w:after="120"/>
      </w:pPr>
      <w:r>
        <w:rPr>
          <w:rFonts w:ascii="Arial" w:cs="Arial" w:eastAsia="Arial" w:hAnsi="Arial"/>
          <w:b/>
          <w:bCs/>
          <w:sz w:val="21"/>
          <w:szCs w:val="21"/>
        </w:rPr>
        <w:t xml:space="preserve">2. The technical stack is uniquely integrated. </w:t>
      </w:r>
      <w:r>
        <w:rPr>
          <w:rFonts w:ascii="Arial" w:cs="Arial" w:eastAsia="Arial" w:hAnsi="Arial"/>
          <w:sz w:val="21"/>
          <w:szCs w:val="21"/>
        </w:rPr>
        <w:t xml:space="preserve">What excites me technically is that Cohere owns the full retrieval pipeline: Embed v4 for multimodal vector search, Rerank 4 with 32K context and self-learning for semantic filtering, and Command A for generation. No other lab ships all three as a cohesive product. In a RAG pipeline, that means you can deploy the entire search-to-answer chain on-prem without any data leaving the network. For sovereign deployments, that's not a nice-to-have, it's a hard requirement. I also find the research fascinating: SimMerge for learned model composition, the Aya family closing the multilingual gap across 70+ languages, Elo Uncovered establishing rigorous evaluation methodology. This is research that ships.</w:t>
      </w:r>
    </w:p>
    <w:p>
      <w:pPr>
        <w:spacing w:after="120"/>
      </w:pPr>
      <w:r>
        <w:rPr>
          <w:rFonts w:ascii="Arial" w:cs="Arial" w:eastAsia="Arial" w:hAnsi="Arial"/>
          <w:b/>
          <w:bCs/>
          <w:sz w:val="21"/>
          <w:szCs w:val="21"/>
        </w:rPr>
        <w:t xml:space="preserve">3. Sovereign AI is where impact happens. </w:t>
      </w:r>
      <w:r>
        <w:rPr>
          <w:rFonts w:ascii="Arial" w:cs="Arial" w:eastAsia="Arial" w:hAnsi="Arial"/>
          <w:sz w:val="21"/>
          <w:szCs w:val="21"/>
        </w:rPr>
        <w:t xml:space="preserve">Eddie's own words resonated with me: building LLMs to serve public interest and mission-critical use cases. I worked on prompt injection defense for agentic systems at Vector Institute because I believe deploying AI safely in high-stakes environments is the most important problem in the field right now. Sovereign AI is exactly that: healthcare systems that can't leak patient data, banks processing financial decisions behind air-gapped networks, governments deploying AI for citizens without routing data through foreign cloud providers. The macro trends, GDPR, data localization laws across the EU, India, Brazil, defense requirements, these aren't going away. Cohere is positioned to own this category, and I want to contribute to that.</w:t>
      </w:r>
    </w:p>
    <w:p>
      <w:pPr>
        <w:pStyle w:val="Heading2"/>
        <w:spacing w:after="160" w:before="280"/>
      </w:pPr>
      <w:r>
        <w:rPr>
          <w:rFonts w:ascii="Arial" w:cs="Arial" w:eastAsia="Arial" w:hAnsi="Arial"/>
          <w:b/>
          <w:bCs/>
          <w:sz w:val="26"/>
          <w:szCs w:val="26"/>
        </w:rPr>
        <w:t xml:space="preserve">Why This Answer Works</w:t>
      </w:r>
    </w:p>
    <w:p>
      <w:pPr>
        <w:pStyle w:val="ListParagraph"/>
        <w:numPr>
          <w:ilvl w:val="0"/>
          <w:numId w:val="2"/>
        </w:numPr>
        <w:spacing w:after="80"/>
      </w:pPr>
      <w:r>
        <w:rPr>
          <w:rFonts w:ascii="Arial" w:cs="Arial" w:eastAsia="Arial" w:hAnsi="Arial"/>
          <w:b/>
          <w:bCs/>
          <w:sz w:val="21"/>
          <w:szCs w:val="21"/>
        </w:rPr>
        <w:t xml:space="preserve">Specificity: </w:t>
      </w:r>
      <w:r>
        <w:rPr>
          <w:rFonts w:ascii="Arial" w:cs="Arial" w:eastAsia="Arial" w:hAnsi="Arial"/>
          <w:sz w:val="21"/>
          <w:szCs w:val="21"/>
        </w:rPr>
        <w:t xml:space="preserve">Names real products (Model Vault, North, Embed v4, Rerank 4, SimMerge, Aya), real numbers (85% private deployments, 32K rerank context, 70+ languages), real papers.</w:t>
      </w:r>
    </w:p>
    <w:p>
      <w:pPr>
        <w:pStyle w:val="ListParagraph"/>
        <w:numPr>
          <w:ilvl w:val="0"/>
          <w:numId w:val="2"/>
        </w:numPr>
        <w:spacing w:after="80"/>
      </w:pPr>
      <w:r>
        <w:rPr>
          <w:rFonts w:ascii="Arial" w:cs="Arial" w:eastAsia="Arial" w:hAnsi="Arial"/>
          <w:b/>
          <w:bCs/>
          <w:sz w:val="21"/>
          <w:szCs w:val="21"/>
        </w:rPr>
        <w:t xml:space="preserve">Contrast: </w:t>
      </w:r>
      <w:r>
        <w:rPr>
          <w:rFonts w:ascii="Arial" w:cs="Arial" w:eastAsia="Arial" w:hAnsi="Arial"/>
          <w:sz w:val="21"/>
          <w:szCs w:val="21"/>
        </w:rPr>
        <w:t xml:space="preserve">Directly differentiates from OpenAI (consumer-first, retrofitted enterprise) and Anthropic (safety-focused but cloud-first).</w:t>
      </w:r>
    </w:p>
    <w:p>
      <w:pPr>
        <w:pStyle w:val="ListParagraph"/>
        <w:numPr>
          <w:ilvl w:val="0"/>
          <w:numId w:val="2"/>
        </w:numPr>
        <w:spacing w:after="80"/>
      </w:pPr>
      <w:r>
        <w:rPr>
          <w:rFonts w:ascii="Arial" w:cs="Arial" w:eastAsia="Arial" w:hAnsi="Arial"/>
          <w:b/>
          <w:bCs/>
          <w:sz w:val="21"/>
          <w:szCs w:val="21"/>
        </w:rPr>
        <w:t xml:space="preserve">Personal connection: </w:t>
      </w:r>
      <w:r>
        <w:rPr>
          <w:rFonts w:ascii="Arial" w:cs="Arial" w:eastAsia="Arial" w:hAnsi="Arial"/>
          <w:sz w:val="21"/>
          <w:szCs w:val="21"/>
        </w:rPr>
        <w:t xml:space="preserve">Links your Jinesis work (prompt injection defense) to Cohere's sovereign AI mission.</w:t>
      </w:r>
    </w:p>
    <w:p>
      <w:pPr>
        <w:pStyle w:val="ListParagraph"/>
        <w:numPr>
          <w:ilvl w:val="0"/>
          <w:numId w:val="2"/>
        </w:numPr>
        <w:spacing w:after="80"/>
      </w:pPr>
      <w:r>
        <w:rPr>
          <w:rFonts w:ascii="Arial" w:cs="Arial" w:eastAsia="Arial" w:hAnsi="Arial"/>
          <w:b/>
          <w:bCs/>
          <w:sz w:val="21"/>
          <w:szCs w:val="21"/>
        </w:rPr>
        <w:t xml:space="preserve">Technical depth: </w:t>
      </w:r>
      <w:r>
        <w:rPr>
          <w:rFonts w:ascii="Arial" w:cs="Arial" w:eastAsia="Arial" w:hAnsi="Arial"/>
          <w:sz w:val="21"/>
          <w:szCs w:val="21"/>
        </w:rPr>
        <w:t xml:space="preserve">Shows you understand the RAG pipeline architecture, not just the marketing.</w:t>
      </w:r>
    </w:p>
    <w:p>
      <w:pPr>
        <w:pStyle w:val="Heading2"/>
        <w:spacing w:after="160" w:before="280"/>
      </w:pPr>
      <w:r>
        <w:rPr>
          <w:rFonts w:ascii="Arial" w:cs="Arial" w:eastAsia="Arial" w:hAnsi="Arial"/>
          <w:b/>
          <w:bCs/>
          <w:sz w:val="26"/>
          <w:szCs w:val="26"/>
        </w:rPr>
        <w:t xml:space="preserve">Supporting Details to Drop If Asked</w:t>
      </w:r>
    </w:p>
    <w:p>
      <w:pPr>
        <w:pStyle w:val="ListParagraph"/>
        <w:numPr>
          <w:ilvl w:val="0"/>
          <w:numId w:val="2"/>
        </w:numPr>
        <w:spacing w:after="80"/>
      </w:pPr>
      <w:r>
        <w:rPr>
          <w:rFonts w:ascii="Arial" w:cs="Arial" w:eastAsia="Arial" w:hAnsi="Arial"/>
          <w:b/>
          <w:bCs/>
          <w:sz w:val="21"/>
          <w:szCs w:val="21"/>
        </w:rPr>
        <w:t xml:space="preserve">Business model: </w:t>
      </w:r>
      <w:r>
        <w:rPr>
          <w:rFonts w:ascii="Arial" w:cs="Arial" w:eastAsia="Arial" w:hAnsi="Arial"/>
          <w:sz w:val="21"/>
          <w:szCs w:val="21"/>
        </w:rPr>
        <w:t xml:space="preserve">$240M ARR as of Feb 2026, 50%+ QoQ growth, $7B valuation, preparing for IPO. Revenue is primarily multi-year enterprise licensing, not pay-per-token API.</w:t>
      </w:r>
    </w:p>
    <w:p>
      <w:pPr>
        <w:pStyle w:val="ListParagraph"/>
        <w:numPr>
          <w:ilvl w:val="0"/>
          <w:numId w:val="2"/>
        </w:numPr>
        <w:spacing w:after="80"/>
      </w:pPr>
      <w:r>
        <w:rPr>
          <w:rFonts w:ascii="Arial" w:cs="Arial" w:eastAsia="Arial" w:hAnsi="Arial"/>
          <w:b/>
          <w:bCs/>
          <w:sz w:val="21"/>
          <w:szCs w:val="21"/>
        </w:rPr>
        <w:t xml:space="preserve">Key partnerships: </w:t>
      </w:r>
      <w:r>
        <w:rPr>
          <w:rFonts w:ascii="Arial" w:cs="Arial" w:eastAsia="Arial" w:hAnsi="Arial"/>
          <w:sz w:val="21"/>
          <w:szCs w:val="21"/>
        </w:rPr>
        <w:t xml:space="preserve">SAP (EU AI Cloud for GDPR-compliant deployments), AMD (sovereign hardware), Oracle, RBC (North for Banking).</w:t>
      </w:r>
    </w:p>
    <w:p>
      <w:pPr>
        <w:pStyle w:val="ListParagraph"/>
        <w:numPr>
          <w:ilvl w:val="0"/>
          <w:numId w:val="2"/>
        </w:numPr>
        <w:spacing w:after="80"/>
      </w:pPr>
      <w:r>
        <w:rPr>
          <w:rFonts w:ascii="Arial" w:cs="Arial" w:eastAsia="Arial" w:hAnsi="Arial"/>
          <w:b/>
          <w:bCs/>
          <w:sz w:val="21"/>
          <w:szCs w:val="21"/>
        </w:rPr>
        <w:t xml:space="preserve">Founding story: </w:t>
      </w:r>
      <w:r>
        <w:rPr>
          <w:rFonts w:ascii="Arial" w:cs="Arial" w:eastAsia="Arial" w:hAnsi="Arial"/>
          <w:sz w:val="21"/>
          <w:szCs w:val="21"/>
        </w:rPr>
        <w:t xml:space="preserve">Aidan Gomez co-authored the Transformer paper at Google Brain. All founders are UofT alumni. The company DNA is research-driven, not hype-driven.</w:t>
      </w:r>
    </w:p>
    <w:p>
      <w:pPr>
        <w:pStyle w:val="ListParagraph"/>
        <w:numPr>
          <w:ilvl w:val="0"/>
          <w:numId w:val="2"/>
        </w:numPr>
        <w:spacing w:after="80"/>
      </w:pPr>
      <w:r>
        <w:rPr>
          <w:rFonts w:ascii="Arial" w:cs="Arial" w:eastAsia="Arial" w:hAnsi="Arial"/>
          <w:b/>
          <w:bCs/>
          <w:sz w:val="21"/>
          <w:szCs w:val="21"/>
        </w:rPr>
        <w:t xml:space="preserve">Tiny Aya: </w:t>
      </w:r>
      <w:r>
        <w:rPr>
          <w:rFonts w:ascii="Arial" w:cs="Arial" w:eastAsia="Arial" w:hAnsi="Arial"/>
          <w:sz w:val="21"/>
          <w:szCs w:val="21"/>
        </w:rPr>
        <w:t xml:space="preserve">3.35B parameter models supporting 70+ languages, open-weight, runs offline on laptops. Regional variants (Earth for Africa, Fire for South Asia, Water for Asia-Pacific). Demonstrates commitment to language equity AND sovereign edge deployment.</w:t>
      </w:r>
    </w:p>
    <w:p>
      <w:pPr>
        <w:pStyle w:val="ListParagraph"/>
        <w:numPr>
          <w:ilvl w:val="0"/>
          <w:numId w:val="2"/>
        </w:numPr>
        <w:spacing w:after="80"/>
      </w:pPr>
      <w:r>
        <w:rPr>
          <w:rFonts w:ascii="Arial" w:cs="Arial" w:eastAsia="Arial" w:hAnsi="Arial"/>
          <w:b/>
          <w:bCs/>
          <w:sz w:val="21"/>
          <w:szCs w:val="21"/>
        </w:rPr>
        <w:t xml:space="preserve">Command A: </w:t>
      </w:r>
      <w:r>
        <w:rPr>
          <w:rFonts w:ascii="Arial" w:cs="Arial" w:eastAsia="Arial" w:hAnsi="Arial"/>
          <w:sz w:val="21"/>
          <w:szCs w:val="21"/>
        </w:rPr>
        <w:t xml:space="preserve">111B parameters, 256K context, 23 languages, 73 tokens/sec (nearly 2x GPT-4o). Runs on 2 GPUs. Built with decentralized training including self-refinement and model merging.</w:t>
      </w:r>
    </w:p>
    <w:p>
      <w:r>
        <w:br w:type="page"/>
      </w:r>
    </w:p>
    <w:p>
      <w:pPr>
        <w:pStyle w:val="Heading1"/>
        <w:spacing w:after="200" w:before="360"/>
      </w:pPr>
      <w:r>
        <w:rPr>
          <w:rFonts w:ascii="Arial" w:cs="Arial" w:eastAsia="Arial" w:hAnsi="Arial"/>
          <w:b/>
          <w:bCs/>
          <w:sz w:val="32"/>
          <w:szCs w:val="32"/>
        </w:rPr>
        <w:t xml:space="preserve">SECTION 2: DEPLOYMENT ARCHITECTURE</w:t>
      </w:r>
    </w:p>
    <w:p>
      <w:pPr>
        <w:spacing w:after="120"/>
      </w:pPr>
      <w:r>
        <w:rPr>
          <w:rFonts w:ascii="Arial" w:cs="Arial" w:eastAsia="Arial" w:hAnsi="Arial"/>
          <w:sz w:val="21"/>
          <w:szCs w:val="21"/>
        </w:rPr>
        <w:t xml:space="preserve">Eddie will likely test whether you understand the actual deployment landscape. Here's what to know cold.</w:t>
      </w:r>
    </w:p>
    <w:p>
      <w:pPr>
        <w:pStyle w:val="Heading2"/>
        <w:spacing w:after="160" w:before="280"/>
      </w:pPr>
      <w:r>
        <w:rPr>
          <w:rFonts w:ascii="Arial" w:cs="Arial" w:eastAsia="Arial" w:hAnsi="Arial"/>
          <w:b/>
          <w:bCs/>
          <w:sz w:val="26"/>
          <w:szCs w:val="26"/>
        </w:rPr>
        <w:t xml:space="preserve">The Three Deployment Tiers</w:t>
      </w:r>
    </w:p>
    <w:p>
      <w:pPr>
        <w:spacing w:after="120" w:before="200"/>
      </w:pPr>
      <w:r>
        <w:rPr>
          <w:rFonts w:ascii="Arial" w:cs="Arial" w:eastAsia="Arial" w:hAnsi="Arial"/>
          <w:b/>
          <w:bCs/>
          <w:sz w:val="22"/>
          <w:szCs w:val="22"/>
        </w:rPr>
        <w:t xml:space="preserve">1. Multi-Tenant SaaS (Cohere API)</w:t>
      </w:r>
    </w:p>
    <w:p>
      <w:pPr>
        <w:pStyle w:val="ListParagraph"/>
        <w:numPr>
          <w:ilvl w:val="0"/>
          <w:numId w:val="2"/>
        </w:numPr>
        <w:spacing w:after="80"/>
      </w:pPr>
      <w:r>
        <w:rPr>
          <w:rFonts w:ascii="Arial" w:cs="Arial" w:eastAsia="Arial" w:hAnsi="Arial"/>
          <w:sz w:val="21"/>
          <w:szCs w:val="21"/>
        </w:rPr>
        <w:t xml:space="preserve">Standard API at api.cohere.com. SOC 2 Type II compliant. Pay-as-you-go token-based billing.</w:t>
      </w:r>
    </w:p>
    <w:p>
      <w:pPr>
        <w:pStyle w:val="ListParagraph"/>
        <w:numPr>
          <w:ilvl w:val="0"/>
          <w:numId w:val="2"/>
        </w:numPr>
        <w:spacing w:after="80"/>
      </w:pPr>
      <w:r>
        <w:rPr>
          <w:rFonts w:ascii="Arial" w:cs="Arial" w:eastAsia="Arial" w:hAnsi="Arial"/>
          <w:sz w:val="21"/>
          <w:szCs w:val="21"/>
        </w:rPr>
        <w:t xml:space="preserve">Shared infrastructure: subject to noisy-neighbor effects, rate limits, and unpredictable latency.</w:t>
      </w:r>
    </w:p>
    <w:p>
      <w:pPr>
        <w:pStyle w:val="ListParagraph"/>
        <w:numPr>
          <w:ilvl w:val="0"/>
          <w:numId w:val="2"/>
        </w:numPr>
        <w:spacing w:after="80"/>
      </w:pPr>
      <w:r>
        <w:rPr>
          <w:rFonts w:ascii="Arial" w:cs="Arial" w:eastAsia="Arial" w:hAnsi="Arial"/>
          <w:sz w:val="21"/>
          <w:szCs w:val="21"/>
        </w:rPr>
        <w:t xml:space="preserve">Good for: prototyping, non-regulated workloads, startups.</w:t>
      </w:r>
    </w:p>
    <w:p>
      <w:pPr>
        <w:spacing w:after="120" w:before="200"/>
      </w:pPr>
      <w:r>
        <w:rPr>
          <w:rFonts w:ascii="Arial" w:cs="Arial" w:eastAsia="Arial" w:hAnsi="Arial"/>
          <w:b/>
          <w:bCs/>
          <w:sz w:val="22"/>
          <w:szCs w:val="22"/>
        </w:rPr>
        <w:t xml:space="preserve">2. Private Deployments (Customer-Managed)</w:t>
      </w:r>
    </w:p>
    <w:p>
      <w:pPr>
        <w:pStyle w:val="ListParagraph"/>
        <w:numPr>
          <w:ilvl w:val="0"/>
          <w:numId w:val="2"/>
        </w:numPr>
        <w:spacing w:after="80"/>
      </w:pPr>
      <w:r>
        <w:rPr>
          <w:rFonts w:ascii="Arial" w:cs="Arial" w:eastAsia="Arial" w:hAnsi="Arial"/>
          <w:b/>
          <w:bCs/>
          <w:sz w:val="21"/>
          <w:szCs w:val="21"/>
        </w:rPr>
        <w:t xml:space="preserve">On-Premises: </w:t>
      </w:r>
      <w:r>
        <w:rPr>
          <w:rFonts w:ascii="Arial" w:cs="Arial" w:eastAsia="Arial" w:hAnsi="Arial"/>
          <w:sz w:val="21"/>
          <w:szCs w:val="21"/>
        </w:rPr>
        <w:t xml:space="preserve">Cohere ships containers you deploy on your own Kubernetes cluster on your own hardware. Maximum sovereignty: data and models never leave your physical environment. You manage GPUs, drivers, patching, capacity.</w:t>
      </w:r>
    </w:p>
    <w:p>
      <w:pPr>
        <w:pStyle w:val="ListParagraph"/>
        <w:numPr>
          <w:ilvl w:val="0"/>
          <w:numId w:val="2"/>
        </w:numPr>
        <w:spacing w:after="80"/>
      </w:pPr>
      <w:r>
        <w:rPr>
          <w:rFonts w:ascii="Arial" w:cs="Arial" w:eastAsia="Arial" w:hAnsi="Arial"/>
          <w:b/>
          <w:bCs/>
          <w:sz w:val="21"/>
          <w:szCs w:val="21"/>
        </w:rPr>
        <w:t xml:space="preserve">VPC (Virtual Private Cloud): </w:t>
      </w:r>
      <w:r>
        <w:rPr>
          <w:rFonts w:ascii="Arial" w:cs="Arial" w:eastAsia="Arial" w:hAnsi="Arial"/>
          <w:sz w:val="21"/>
          <w:szCs w:val="21"/>
        </w:rPr>
        <w:t xml:space="preserve">Same Cohere containers, but running in your own VPC on AWS/Azure/GCP/OCI. You control networking and access. Strong isolation without owning physical hardware.</w:t>
      </w:r>
    </w:p>
    <w:p>
      <w:pPr>
        <w:pStyle w:val="ListParagraph"/>
        <w:numPr>
          <w:ilvl w:val="0"/>
          <w:numId w:val="2"/>
        </w:numPr>
        <w:spacing w:after="80"/>
      </w:pPr>
      <w:r>
        <w:rPr>
          <w:rFonts w:ascii="Arial" w:cs="Arial" w:eastAsia="Arial" w:hAnsi="Arial"/>
          <w:sz w:val="21"/>
          <w:szCs w:val="21"/>
        </w:rPr>
        <w:t xml:space="preserve">Both include: API frontends, model storage/management, serving framework, and fine-tuning framework as a single platform container.</w:t>
      </w:r>
    </w:p>
    <w:p>
      <w:pPr>
        <w:pStyle w:val="ListParagraph"/>
        <w:numPr>
          <w:ilvl w:val="0"/>
          <w:numId w:val="2"/>
        </w:numPr>
        <w:spacing w:after="80"/>
      </w:pPr>
      <w:r>
        <w:rPr>
          <w:rFonts w:ascii="Arial" w:cs="Arial" w:eastAsia="Arial" w:hAnsi="Arial"/>
          <w:sz w:val="21"/>
          <w:szCs w:val="21"/>
        </w:rPr>
        <w:t xml:space="preserve">Why choose this: Full control over infrastructure and network boundaries. Fine-tuning happens entirely in your environment. Critical for government, defense, healthcare with air-gap requirements.</w:t>
      </w:r>
    </w:p>
    <w:p>
      <w:pPr>
        <w:spacing w:after="120" w:before="200"/>
      </w:pPr>
      <w:r>
        <w:rPr>
          <w:rFonts w:ascii="Arial" w:cs="Arial" w:eastAsia="Arial" w:hAnsi="Arial"/>
          <w:b/>
          <w:bCs/>
          <w:sz w:val="22"/>
          <w:szCs w:val="22"/>
        </w:rPr>
        <w:t xml:space="preserve">3. Model Vault (Cohere-Managed, Isolated)</w:t>
      </w:r>
    </w:p>
    <w:p>
      <w:pPr>
        <w:pStyle w:val="ListParagraph"/>
        <w:numPr>
          <w:ilvl w:val="0"/>
          <w:numId w:val="2"/>
        </w:numPr>
        <w:spacing w:after="80"/>
      </w:pPr>
      <w:r>
        <w:rPr>
          <w:rFonts w:ascii="Arial" w:cs="Arial" w:eastAsia="Arial" w:hAnsi="Arial"/>
          <w:sz w:val="21"/>
          <w:szCs w:val="21"/>
        </w:rPr>
        <w:t xml:space="preserve">Launched January 2026. A dedicated, logically isolated VPC managed by Cohere for each customer.</w:t>
      </w:r>
    </w:p>
    <w:p>
      <w:pPr>
        <w:pStyle w:val="ListParagraph"/>
        <w:numPr>
          <w:ilvl w:val="0"/>
          <w:numId w:val="2"/>
        </w:numPr>
        <w:spacing w:after="80"/>
      </w:pPr>
      <w:r>
        <w:rPr>
          <w:rFonts w:ascii="Arial" w:cs="Arial" w:eastAsia="Arial" w:hAnsi="Arial"/>
          <w:sz w:val="21"/>
          <w:szCs w:val="21"/>
        </w:rPr>
        <w:t xml:space="preserve">No noisy neighbors: dedicated network load balancers, reverse proxies, serving middleware, inference servers, and GPU accelerators per customer.</w:t>
      </w:r>
    </w:p>
    <w:p>
      <w:pPr>
        <w:pStyle w:val="ListParagraph"/>
        <w:numPr>
          <w:ilvl w:val="0"/>
          <w:numId w:val="2"/>
        </w:numPr>
        <w:spacing w:after="80"/>
      </w:pPr>
      <w:r>
        <w:rPr>
          <w:rFonts w:ascii="Arial" w:cs="Arial" w:eastAsia="Arial" w:hAnsi="Arial"/>
          <w:sz w:val="21"/>
          <w:szCs w:val="21"/>
        </w:rPr>
        <w:t xml:space="preserve">Cohere handles: scaling, monitoring, upgrades, GPU provisioning. Customer keeps control of: agent logic, workflow orchestration, data storage, pipelines.</w:t>
      </w:r>
    </w:p>
    <w:p>
      <w:pPr>
        <w:pStyle w:val="ListParagraph"/>
        <w:numPr>
          <w:ilvl w:val="0"/>
          <w:numId w:val="2"/>
        </w:numPr>
        <w:spacing w:after="80"/>
      </w:pPr>
      <w:r>
        <w:rPr>
          <w:rFonts w:ascii="Arial" w:cs="Arial" w:eastAsia="Arial" w:hAnsi="Arial"/>
          <w:sz w:val="21"/>
          <w:szCs w:val="21"/>
        </w:rPr>
        <w:t xml:space="preserve">Integrates with North: North runs on CPU-only customer infrastructure while Model Vault handles inference-heavy workloads.</w:t>
      </w:r>
    </w:p>
    <w:p>
      <w:pPr>
        <w:pStyle w:val="ListParagraph"/>
        <w:numPr>
          <w:ilvl w:val="0"/>
          <w:numId w:val="2"/>
        </w:numPr>
        <w:spacing w:after="80"/>
      </w:pPr>
      <w:r>
        <w:rPr>
          <w:rFonts w:ascii="Arial" w:cs="Arial" w:eastAsia="Arial" w:hAnsi="Arial"/>
          <w:sz w:val="21"/>
          <w:szCs w:val="21"/>
        </w:rPr>
        <w:t xml:space="preserve">Performance tiers: S, M, L, XL with configurable replica ranges.</w:t>
      </w:r>
    </w:p>
    <w:p>
      <w:pPr>
        <w:pStyle w:val="ListParagraph"/>
        <w:numPr>
          <w:ilvl w:val="0"/>
          <w:numId w:val="2"/>
        </w:numPr>
        <w:spacing w:after="80"/>
      </w:pPr>
      <w:r>
        <w:rPr>
          <w:rFonts w:ascii="Arial" w:cs="Arial" w:eastAsia="Arial" w:hAnsi="Arial"/>
          <w:b/>
          <w:bCs/>
          <w:sz w:val="21"/>
          <w:szCs w:val="21"/>
        </w:rPr>
        <w:t xml:space="preserve">Key insight: </w:t>
      </w:r>
      <w:r>
        <w:rPr>
          <w:rFonts w:ascii="Arial" w:cs="Arial" w:eastAsia="Arial" w:hAnsi="Arial"/>
          <w:sz w:val="21"/>
          <w:szCs w:val="21"/>
        </w:rPr>
        <w:t xml:space="preserve">Model Vault is the middle ground. You get self-hosted-like isolation without running the infrastructure yourself. For teams that need sovereign-style isolation but don't want infra ops.</w:t>
      </w:r>
    </w:p>
    <w:p>
      <w:pPr>
        <w:pStyle w:val="Heading2"/>
        <w:spacing w:after="160" w:before="280"/>
      </w:pPr>
      <w:r>
        <w:rPr>
          <w:rFonts w:ascii="Arial" w:cs="Arial" w:eastAsia="Arial" w:hAnsi="Arial"/>
          <w:b/>
          <w:bCs/>
          <w:sz w:val="26"/>
          <w:szCs w:val="26"/>
        </w:rPr>
        <w:t xml:space="preserve">Cohere on Azure (Specific Details)</w:t>
      </w:r>
    </w:p>
    <w:p>
      <w:pPr>
        <w:pStyle w:val="ListParagraph"/>
        <w:numPr>
          <w:ilvl w:val="0"/>
          <w:numId w:val="2"/>
        </w:numPr>
        <w:spacing w:after="80"/>
      </w:pPr>
      <w:r>
        <w:rPr>
          <w:rFonts w:ascii="Arial" w:cs="Arial" w:eastAsia="Arial" w:hAnsi="Arial"/>
          <w:sz w:val="21"/>
          <w:szCs w:val="21"/>
        </w:rPr>
        <w:t xml:space="preserve">Available via Azure AI Foundry as pay-as-you-go, token-based.</w:t>
      </w:r>
    </w:p>
    <w:p>
      <w:pPr>
        <w:pStyle w:val="ListParagraph"/>
        <w:numPr>
          <w:ilvl w:val="0"/>
          <w:numId w:val="2"/>
        </w:numPr>
        <w:spacing w:after="80"/>
      </w:pPr>
      <w:r>
        <w:rPr>
          <w:rFonts w:ascii="Arial" w:cs="Arial" w:eastAsia="Arial" w:hAnsi="Arial"/>
          <w:b/>
          <w:bCs/>
          <w:sz w:val="21"/>
          <w:szCs w:val="21"/>
        </w:rPr>
        <w:t xml:space="preserve">Models available: </w:t>
      </w:r>
      <w:r>
        <w:rPr>
          <w:rFonts w:ascii="Arial" w:cs="Arial" w:eastAsia="Arial" w:hAnsi="Arial"/>
          <w:sz w:val="21"/>
          <w:szCs w:val="21"/>
        </w:rPr>
        <w:t xml:space="preserve">Command A, Embed v4, Embed v3 (English + Multilingual), Rerank v4.0 Pro, Rerank v4.0 Fast.</w:t>
      </w:r>
    </w:p>
    <w:p>
      <w:pPr>
        <w:pStyle w:val="ListParagraph"/>
        <w:numPr>
          <w:ilvl w:val="0"/>
          <w:numId w:val="2"/>
        </w:numPr>
        <w:spacing w:after="80"/>
      </w:pPr>
      <w:r>
        <w:rPr>
          <w:rFonts w:ascii="Arial" w:cs="Arial" w:eastAsia="Arial" w:hAnsi="Arial"/>
          <w:b/>
          <w:bCs/>
          <w:sz w:val="21"/>
          <w:szCs w:val="21"/>
        </w:rPr>
        <w:t xml:space="preserve">Regions: </w:t>
      </w:r>
      <w:r>
        <w:rPr>
          <w:rFonts w:ascii="Arial" w:cs="Arial" w:eastAsia="Arial" w:hAnsi="Arial"/>
          <w:sz w:val="21"/>
          <w:szCs w:val="21"/>
        </w:rPr>
        <w:t xml:space="preserve">East US, East US 2, North Central US, South Central US, Sweden Central, West US, West US 3.</w:t>
      </w:r>
    </w:p>
    <w:p>
      <w:pPr>
        <w:pStyle w:val="ListParagraph"/>
        <w:numPr>
          <w:ilvl w:val="0"/>
          <w:numId w:val="2"/>
        </w:numPr>
        <w:spacing w:after="80"/>
      </w:pPr>
      <w:r>
        <w:rPr>
          <w:rFonts w:ascii="Arial" w:cs="Arial" w:eastAsia="Arial" w:hAnsi="Arial"/>
          <w:b/>
          <w:bCs/>
          <w:sz w:val="21"/>
          <w:szCs w:val="21"/>
        </w:rPr>
        <w:t xml:space="preserve">Endpoints: </w:t>
      </w:r>
      <w:r>
        <w:rPr>
          <w:rFonts w:ascii="Arial" w:cs="Arial" w:eastAsia="Arial" w:hAnsi="Arial"/>
          <w:sz w:val="21"/>
          <w:szCs w:val="21"/>
        </w:rPr>
        <w:t xml:space="preserve">v1/chat/completions (Azure schema) and v1/chat (Cohere native schema). v1/embeddings and v1/embed. v1/rerank.</w:t>
      </w:r>
    </w:p>
    <w:p>
      <w:pPr>
        <w:pStyle w:val="ListParagraph"/>
        <w:numPr>
          <w:ilvl w:val="0"/>
          <w:numId w:val="2"/>
        </w:numPr>
        <w:spacing w:after="80"/>
      </w:pPr>
      <w:r>
        <w:rPr>
          <w:rFonts w:ascii="Arial" w:cs="Arial" w:eastAsia="Arial" w:hAnsi="Arial"/>
          <w:b/>
          <w:bCs/>
          <w:sz w:val="21"/>
          <w:szCs w:val="21"/>
        </w:rPr>
        <w:t xml:space="preserve">Integration: </w:t>
      </w:r>
      <w:r>
        <w:rPr>
          <w:rFonts w:ascii="Arial" w:cs="Arial" w:eastAsia="Arial" w:hAnsi="Arial"/>
          <w:sz w:val="21"/>
          <w:szCs w:val="21"/>
        </w:rPr>
        <w:t xml:space="preserve">Cohere Python SDK can point at Azure endpoint via base_url, so you get RAG, tool use, structured outputs but traffic stays in your Azure subscription.</w:t>
      </w:r>
    </w:p>
    <w:p>
      <w:pPr>
        <w:pStyle w:val="ListParagraph"/>
        <w:numPr>
          <w:ilvl w:val="0"/>
          <w:numId w:val="2"/>
        </w:numPr>
        <w:spacing w:after="80"/>
      </w:pPr>
      <w:r>
        <w:rPr>
          <w:rFonts w:ascii="Arial" w:cs="Arial" w:eastAsia="Arial" w:hAnsi="Arial"/>
          <w:sz w:val="21"/>
          <w:szCs w:val="21"/>
        </w:rPr>
        <w:t xml:space="preserve">Requires: Azure AI Hub, AI Project, Azure AI Developer RBAC role.</w:t>
      </w:r>
    </w:p>
    <w:p>
      <w:pPr>
        <w:pStyle w:val="Heading2"/>
        <w:spacing w:after="160" w:before="280"/>
      </w:pPr>
      <w:r>
        <w:rPr>
          <w:rFonts w:ascii="Arial" w:cs="Arial" w:eastAsia="Arial" w:hAnsi="Arial"/>
          <w:b/>
          <w:bCs/>
          <w:sz w:val="26"/>
          <w:szCs w:val="26"/>
        </w:rPr>
        <w:t xml:space="preserve">The Killer Comparison Line</w:t>
      </w:r>
    </w:p>
    <w:p>
      <w:pPr>
        <w:spacing w:after="120"/>
      </w:pPr>
      <w:r>
        <w:rPr>
          <w:rFonts w:ascii="Arial" w:cs="Arial" w:eastAsia="Arial" w:hAnsi="Arial"/>
          <w:i/>
          <w:iCs/>
          <w:sz w:val="21"/>
          <w:szCs w:val="21"/>
        </w:rPr>
        <w:t xml:space="preserve">"Azure-hosted Command A gives you tight integration with Azure RBAC and services within the customer's subscription, billed per token. On-prem and VPC deployments give maximum data and infrastructure sovereignty where the customer fully controls the environment. Model Vault is the sweet spot: Cohere manages the inference infrastructure in a logically isolated VPC, so you get sovereign-grade isolation without GPU ops overhead. The choice depends on where the customer sits on the convenience-control spectrum."</w:t>
      </w:r>
    </w:p>
    <w:p>
      <w:r>
        <w:br w:type="page"/>
      </w:r>
    </w:p>
    <w:p>
      <w:pPr>
        <w:pStyle w:val="Heading1"/>
        <w:spacing w:after="200" w:before="360"/>
      </w:pPr>
      <w:r>
        <w:rPr>
          <w:rFonts w:ascii="Arial" w:cs="Arial" w:eastAsia="Arial" w:hAnsi="Arial"/>
          <w:b/>
          <w:bCs/>
          <w:sz w:val="32"/>
          <w:szCs w:val="32"/>
        </w:rPr>
        <w:t xml:space="preserve">SECTION 3: EDDIE KIM - PROFILE &amp; COMMONALITIES</w:t>
      </w:r>
    </w:p>
    <w:p>
      <w:pPr>
        <w:pStyle w:val="Heading2"/>
        <w:spacing w:after="160" w:before="280"/>
      </w:pPr>
      <w:r>
        <w:rPr>
          <w:rFonts w:ascii="Arial" w:cs="Arial" w:eastAsia="Arial" w:hAnsi="Arial"/>
          <w:b/>
          <w:bCs/>
          <w:sz w:val="26"/>
          <w:szCs w:val="26"/>
        </w:rPr>
        <w:t xml:space="preserve">His Career Arc</w:t>
      </w:r>
    </w:p>
    <w:p>
      <w:pPr>
        <w:pStyle w:val="ListParagraph"/>
        <w:numPr>
          <w:ilvl w:val="0"/>
          <w:numId w:val="2"/>
        </w:numPr>
        <w:spacing w:after="80"/>
      </w:pPr>
      <w:r>
        <w:rPr>
          <w:rFonts w:ascii="Arial" w:cs="Arial" w:eastAsia="Arial" w:hAnsi="Arial"/>
          <w:b/>
          <w:bCs/>
          <w:sz w:val="21"/>
          <w:szCs w:val="21"/>
        </w:rPr>
        <w:t xml:space="preserve">Current (Jan 2025-present): </w:t>
      </w:r>
      <w:r>
        <w:rPr>
          <w:rFonts w:ascii="Arial" w:cs="Arial" w:eastAsia="Arial" w:hAnsi="Arial"/>
          <w:sz w:val="21"/>
          <w:szCs w:val="21"/>
        </w:rPr>
        <w:t xml:space="preserve">Sr. Manager of Technical Staff at Cohere. Managing MLEs working on core post-training techniques to build reasoning LLMs.</w:t>
      </w:r>
    </w:p>
    <w:p>
      <w:pPr>
        <w:pStyle w:val="ListParagraph"/>
        <w:numPr>
          <w:ilvl w:val="0"/>
          <w:numId w:val="2"/>
        </w:numPr>
        <w:spacing w:after="80"/>
      </w:pPr>
      <w:r>
        <w:rPr>
          <w:rFonts w:ascii="Arial" w:cs="Arial" w:eastAsia="Arial" w:hAnsi="Arial"/>
          <w:b/>
          <w:bCs/>
          <w:sz w:val="21"/>
          <w:szCs w:val="21"/>
        </w:rPr>
        <w:t xml:space="preserve">2024: </w:t>
      </w:r>
      <w:r>
        <w:rPr>
          <w:rFonts w:ascii="Arial" w:cs="Arial" w:eastAsia="Arial" w:hAnsi="Arial"/>
          <w:sz w:val="21"/>
          <w:szCs w:val="21"/>
        </w:rPr>
        <w:t xml:space="preserve">Managed a team focused on synthetic data generation, LLM evaluation, and experimental data annotation techniques.</w:t>
      </w:r>
    </w:p>
    <w:p>
      <w:pPr>
        <w:pStyle w:val="ListParagraph"/>
        <w:numPr>
          <w:ilvl w:val="0"/>
          <w:numId w:val="2"/>
        </w:numPr>
        <w:spacing w:after="80"/>
      </w:pPr>
      <w:r>
        <w:rPr>
          <w:rFonts w:ascii="Arial" w:cs="Arial" w:eastAsia="Arial" w:hAnsi="Arial"/>
          <w:b/>
          <w:bCs/>
          <w:sz w:val="21"/>
          <w:szCs w:val="21"/>
        </w:rPr>
        <w:t xml:space="preserve">2023: </w:t>
      </w:r>
      <w:r>
        <w:rPr>
          <w:rFonts w:ascii="Arial" w:cs="Arial" w:eastAsia="Arial" w:hAnsi="Arial"/>
          <w:sz w:val="21"/>
          <w:szCs w:val="21"/>
        </w:rPr>
        <w:t xml:space="preserve">Managed fullstack SWE &amp; MLE team working on Coral (now North), Cohere's enterprise knowledge assistant. Backend, infra, data, models, prompts, UI.</w:t>
      </w:r>
    </w:p>
    <w:p>
      <w:pPr>
        <w:pStyle w:val="ListParagraph"/>
        <w:numPr>
          <w:ilvl w:val="0"/>
          <w:numId w:val="2"/>
        </w:numPr>
        <w:spacing w:after="80"/>
      </w:pPr>
      <w:r>
        <w:rPr>
          <w:rFonts w:ascii="Arial" w:cs="Arial" w:eastAsia="Arial" w:hAnsi="Arial"/>
          <w:b/>
          <w:bCs/>
          <w:sz w:val="21"/>
          <w:szCs w:val="21"/>
        </w:rPr>
        <w:t xml:space="preserve">2022: </w:t>
      </w:r>
      <w:r>
        <w:rPr>
          <w:rFonts w:ascii="Arial" w:cs="Arial" w:eastAsia="Arial" w:hAnsi="Arial"/>
          <w:sz w:val="21"/>
          <w:szCs w:val="21"/>
        </w:rPr>
        <w:t xml:space="preserve">Led conversational AI, learning from human feedback, efficient LLM evaluation. Built open source libraries, generative models, API endpoints, human-LLM data generation pipelines.</w:t>
      </w:r>
    </w:p>
    <w:p>
      <w:pPr>
        <w:pStyle w:val="ListParagraph"/>
        <w:numPr>
          <w:ilvl w:val="0"/>
          <w:numId w:val="2"/>
        </w:numPr>
        <w:spacing w:after="80"/>
      </w:pPr>
      <w:r>
        <w:rPr>
          <w:rFonts w:ascii="Arial" w:cs="Arial" w:eastAsia="Arial" w:hAnsi="Arial"/>
          <w:b/>
          <w:bCs/>
          <w:sz w:val="21"/>
          <w:szCs w:val="21"/>
        </w:rPr>
        <w:t xml:space="preserve">Before Cohere: </w:t>
      </w:r>
      <w:r>
        <w:rPr>
          <w:rFonts w:ascii="Arial" w:cs="Arial" w:eastAsia="Arial" w:hAnsi="Arial"/>
          <w:sz w:val="21"/>
          <w:szCs w:val="21"/>
        </w:rPr>
        <w:t xml:space="preserve">Principal Applied Scientist at Xero (ML products, vision, NLP, MLOps, responsible AI). Senior Data Scientist at Citrine Informatics (ML for materials/chemicals). ML Consultant at Pfizer.</w:t>
      </w:r>
    </w:p>
    <w:p>
      <w:pPr>
        <w:pStyle w:val="ListParagraph"/>
        <w:numPr>
          <w:ilvl w:val="0"/>
          <w:numId w:val="2"/>
        </w:numPr>
        <w:spacing w:after="80"/>
      </w:pPr>
      <w:r>
        <w:rPr>
          <w:rFonts w:ascii="Arial" w:cs="Arial" w:eastAsia="Arial" w:hAnsi="Arial"/>
          <w:b/>
          <w:bCs/>
          <w:sz w:val="21"/>
          <w:szCs w:val="21"/>
        </w:rPr>
        <w:t xml:space="preserve">Education: </w:t>
      </w:r>
      <w:r>
        <w:rPr>
          <w:rFonts w:ascii="Arial" w:cs="Arial" w:eastAsia="Arial" w:hAnsi="Arial"/>
          <w:sz w:val="21"/>
          <w:szCs w:val="21"/>
        </w:rPr>
        <w:t xml:space="preserve">PhD Materials Science &amp; Engineering from MIT (NLP + generative AI for materials synthesis prediction). Minor in Brain &amp; Cognitive Sciences. BS Nanoscience from University of Guelph.</w:t>
      </w:r>
    </w:p>
    <w:p>
      <w:pPr>
        <w:pStyle w:val="ListParagraph"/>
        <w:numPr>
          <w:ilvl w:val="0"/>
          <w:numId w:val="2"/>
        </w:numPr>
        <w:spacing w:after="80"/>
      </w:pPr>
      <w:r>
        <w:rPr>
          <w:rFonts w:ascii="Arial" w:cs="Arial" w:eastAsia="Arial" w:hAnsi="Arial"/>
          <w:b/>
          <w:bCs/>
          <w:sz w:val="21"/>
          <w:szCs w:val="21"/>
        </w:rPr>
        <w:t xml:space="preserve">Affiliations: </w:t>
      </w:r>
      <w:r>
        <w:rPr>
          <w:rFonts w:ascii="Arial" w:cs="Arial" w:eastAsia="Arial" w:hAnsi="Arial"/>
          <w:sz w:val="21"/>
          <w:szCs w:val="21"/>
        </w:rPr>
        <w:t xml:space="preserve">Faculty Affiliate at Vector Institute. Adjunct Professor at UofT MSE department.</w:t>
      </w:r>
    </w:p>
    <w:p>
      <w:pPr>
        <w:pStyle w:val="Heading2"/>
        <w:spacing w:after="160" w:before="280"/>
      </w:pPr>
      <w:r>
        <w:rPr>
          <w:rFonts w:ascii="Arial" w:cs="Arial" w:eastAsia="Arial" w:hAnsi="Arial"/>
          <w:b/>
          <w:bCs/>
          <w:sz w:val="26"/>
          <w:szCs w:val="26"/>
        </w:rPr>
        <w:t xml:space="preserve">His Research (What He Cares About)</w:t>
      </w:r>
    </w:p>
    <w:p>
      <w:pPr>
        <w:spacing w:after="120" w:before="200"/>
      </w:pPr>
      <w:r>
        <w:rPr>
          <w:rFonts w:ascii="Arial" w:cs="Arial" w:eastAsia="Arial" w:hAnsi="Arial"/>
          <w:b/>
          <w:bCs/>
          <w:sz w:val="22"/>
          <w:szCs w:val="22"/>
        </w:rPr>
        <w:t xml:space="preserve">LLM Evaluation (Elo Uncovered, NeurIPS 2024)</w:t>
      </w:r>
    </w:p>
    <w:p>
      <w:pPr>
        <w:pStyle w:val="ListParagraph"/>
        <w:numPr>
          <w:ilvl w:val="0"/>
          <w:numId w:val="2"/>
        </w:numPr>
        <w:spacing w:after="80"/>
      </w:pPr>
      <w:r>
        <w:rPr>
          <w:rFonts w:ascii="Arial" w:cs="Arial" w:eastAsia="Arial" w:hAnsi="Arial"/>
          <w:sz w:val="21"/>
          <w:szCs w:val="21"/>
        </w:rPr>
        <w:t xml:space="preserve">Eddie is a co-author. The paper shows Elo ratings for LLMs are highly sensitive to comparison order and hyperparameters. Transitivity is not guaranteed. Offers concrete guidelines: run 100+ permutations, adjust K-factor based on performance gap, don't assume transitivity.</w:t>
      </w:r>
    </w:p>
    <w:p>
      <w:pPr>
        <w:pStyle w:val="ListParagraph"/>
        <w:numPr>
          <w:ilvl w:val="0"/>
          <w:numId w:val="2"/>
        </w:numPr>
        <w:spacing w:after="80"/>
      </w:pPr>
      <w:r>
        <w:rPr>
          <w:rFonts w:ascii="Arial" w:cs="Arial" w:eastAsia="Arial" w:hAnsi="Arial"/>
          <w:b/>
          <w:bCs/>
          <w:sz w:val="21"/>
          <w:szCs w:val="21"/>
        </w:rPr>
        <w:t xml:space="preserve">Why this matters: </w:t>
      </w:r>
      <w:r>
        <w:rPr>
          <w:rFonts w:ascii="Arial" w:cs="Arial" w:eastAsia="Arial" w:hAnsi="Arial"/>
          <w:sz w:val="21"/>
          <w:szCs w:val="21"/>
        </w:rPr>
        <w:t xml:space="preserve">Eddie deeply cares about evaluation rigor. He'll probe whether your evals are principled or ad-hoc. Your deterministic next-tool-prediction eval with 313K+ simulations is exactly the kind of thing he respects.</w:t>
      </w:r>
    </w:p>
    <w:p>
      <w:pPr>
        <w:spacing w:after="120" w:before="200"/>
      </w:pPr>
      <w:r>
        <w:rPr>
          <w:rFonts w:ascii="Arial" w:cs="Arial" w:eastAsia="Arial" w:hAnsi="Arial"/>
          <w:b/>
          <w:bCs/>
          <w:sz w:val="22"/>
          <w:szCs w:val="22"/>
        </w:rPr>
        <w:t xml:space="preserve">Model Merging (SimMerge, 2026)</w:t>
      </w:r>
    </w:p>
    <w:p>
      <w:pPr>
        <w:pStyle w:val="ListParagraph"/>
        <w:numPr>
          <w:ilvl w:val="0"/>
          <w:numId w:val="2"/>
        </w:numPr>
        <w:spacing w:after="80"/>
      </w:pPr>
      <w:r>
        <w:rPr>
          <w:rFonts w:ascii="Arial" w:cs="Arial" w:eastAsia="Arial" w:hAnsi="Arial"/>
          <w:sz w:val="21"/>
          <w:szCs w:val="21"/>
        </w:rPr>
        <w:t xml:space="preserve">Co-authored by Cohere Labs. SimMerge is a learned selector that predicts which merge operator (Linear, SLERP, TIES) and merge order to use based on pre-merge similarity signals (KL divergence between logits, cosine similarity of weights/activations, L2 distance in parameter space).</w:t>
      </w:r>
    </w:p>
    <w:p>
      <w:pPr>
        <w:pStyle w:val="ListParagraph"/>
        <w:numPr>
          <w:ilvl w:val="0"/>
          <w:numId w:val="2"/>
        </w:numPr>
        <w:spacing w:after="80"/>
      </w:pPr>
      <w:r>
        <w:rPr>
          <w:rFonts w:ascii="Arial" w:cs="Arial" w:eastAsia="Arial" w:hAnsi="Arial"/>
          <w:sz w:val="21"/>
          <w:szCs w:val="21"/>
        </w:rPr>
        <w:t xml:space="preserve">Trained on 240 pairwise merges of 7B models. Generalizes to 111B without retraining. Closes 65% of expert-auxiliary gap vs 41.8% for best fixed operator.</w:t>
      </w:r>
    </w:p>
    <w:p>
      <w:pPr>
        <w:pStyle w:val="ListParagraph"/>
        <w:numPr>
          <w:ilvl w:val="0"/>
          <w:numId w:val="2"/>
        </w:numPr>
        <w:spacing w:after="80"/>
      </w:pPr>
      <w:r>
        <w:rPr>
          <w:rFonts w:ascii="Arial" w:cs="Arial" w:eastAsia="Arial" w:hAnsi="Arial"/>
          <w:sz w:val="21"/>
          <w:szCs w:val="21"/>
        </w:rPr>
        <w:t xml:space="preserve">Includes a contextual bandit variant for online adaptation when new checkpoints/tasks appear.</w:t>
      </w:r>
    </w:p>
    <w:p>
      <w:pPr>
        <w:spacing w:after="120" w:before="200"/>
      </w:pPr>
      <w:r>
        <w:rPr>
          <w:rFonts w:ascii="Arial" w:cs="Arial" w:eastAsia="Arial" w:hAnsi="Arial"/>
          <w:b/>
          <w:bCs/>
          <w:sz w:val="22"/>
          <w:szCs w:val="22"/>
        </w:rPr>
        <w:t xml:space="preserve">Multilingual (Aya 23, Aya Expanse)</w:t>
      </w:r>
    </w:p>
    <w:p>
      <w:pPr>
        <w:pStyle w:val="ListParagraph"/>
        <w:numPr>
          <w:ilvl w:val="0"/>
          <w:numId w:val="2"/>
        </w:numPr>
        <w:spacing w:after="80"/>
      </w:pPr>
      <w:r>
        <w:rPr>
          <w:rFonts w:ascii="Arial" w:cs="Arial" w:eastAsia="Arial" w:hAnsi="Arial"/>
          <w:sz w:val="21"/>
          <w:szCs w:val="21"/>
        </w:rPr>
        <w:t xml:space="preserve">Eddie is on the author list for Aya Expanse. Both papers advance Cohere's multilingual model family. Aya 23 released open weights for 8B/35B covering 23 languages. Aya Expanse combined research breakthroughs for a new multilingual frontier.</w:t>
      </w:r>
    </w:p>
    <w:p>
      <w:pPr>
        <w:spacing w:after="120" w:before="200"/>
      </w:pPr>
      <w:r>
        <w:rPr>
          <w:rFonts w:ascii="Arial" w:cs="Arial" w:eastAsia="Arial" w:hAnsi="Arial"/>
          <w:b/>
          <w:bCs/>
          <w:sz w:val="22"/>
          <w:szCs w:val="22"/>
        </w:rPr>
        <w:t xml:space="preserve">Materials Science (His PhD Work)</w:t>
      </w:r>
    </w:p>
    <w:p>
      <w:pPr>
        <w:pStyle w:val="ListParagraph"/>
        <w:numPr>
          <w:ilvl w:val="0"/>
          <w:numId w:val="2"/>
        </w:numPr>
        <w:spacing w:after="80"/>
      </w:pPr>
      <w:r>
        <w:rPr>
          <w:rFonts w:ascii="Arial" w:cs="Arial" w:eastAsia="Arial" w:hAnsi="Arial"/>
          <w:sz w:val="21"/>
          <w:szCs w:val="21"/>
        </w:rPr>
        <w:t xml:space="preserve">His most-cited paper (565 citations): Text extraction and ML from 12K+ materials manuscripts to predict synthesis conditions. Transfer learning across materials systems.</w:t>
      </w:r>
    </w:p>
    <w:p>
      <w:pPr>
        <w:pStyle w:val="ListParagraph"/>
        <w:numPr>
          <w:ilvl w:val="0"/>
          <w:numId w:val="2"/>
        </w:numPr>
        <w:spacing w:after="80"/>
      </w:pPr>
      <w:r>
        <w:rPr>
          <w:rFonts w:ascii="Arial" w:cs="Arial" w:eastAsia="Arial" w:hAnsi="Arial"/>
          <w:sz w:val="21"/>
          <w:szCs w:val="21"/>
        </w:rPr>
        <w:t xml:space="preserve">Built systems to predict synthesizability from literature using NLP. Pioneered data-mining of synthesis recipes.</w:t>
      </w:r>
    </w:p>
    <w:p>
      <w:pPr>
        <w:pStyle w:val="ListParagraph"/>
        <w:numPr>
          <w:ilvl w:val="0"/>
          <w:numId w:val="2"/>
        </w:numPr>
        <w:spacing w:after="80"/>
      </w:pPr>
      <w:r>
        <w:rPr>
          <w:rFonts w:ascii="Arial" w:cs="Arial" w:eastAsia="Arial" w:hAnsi="Arial"/>
          <w:sz w:val="21"/>
          <w:szCs w:val="21"/>
        </w:rPr>
        <w:t xml:space="preserve">Machine-learned metrics (PFIC, CMLI) for predicting discovery-rich design spaces.</w:t>
      </w:r>
    </w:p>
    <w:p>
      <w:pPr>
        <w:pStyle w:val="Heading2"/>
        <w:spacing w:after="160" w:before="280"/>
      </w:pPr>
      <w:r>
        <w:rPr>
          <w:rFonts w:ascii="Arial" w:cs="Arial" w:eastAsia="Arial" w:hAnsi="Arial"/>
          <w:b/>
          <w:bCs/>
          <w:sz w:val="26"/>
          <w:szCs w:val="26"/>
        </w:rPr>
        <w:t xml:space="preserve">YOUR COMMONALITIES WITH EDDIE</w:t>
      </w:r>
    </w:p>
    <w:p>
      <w:pPr>
        <w:spacing w:after="120" w:before="200"/>
      </w:pPr>
      <w:r>
        <w:rPr>
          <w:rFonts w:ascii="Arial" w:cs="Arial" w:eastAsia="Arial" w:hAnsi="Arial"/>
          <w:b/>
          <w:bCs/>
          <w:sz w:val="22"/>
          <w:szCs w:val="22"/>
        </w:rPr>
        <w:t xml:space="preserve">1. Both at Vector Institute</w:t>
      </w:r>
    </w:p>
    <w:p>
      <w:pPr>
        <w:spacing w:after="120"/>
      </w:pPr>
      <w:r>
        <w:rPr>
          <w:rFonts w:ascii="Arial" w:cs="Arial" w:eastAsia="Arial" w:hAnsi="Arial"/>
          <w:sz w:val="21"/>
          <w:szCs w:val="21"/>
        </w:rPr>
        <w:t xml:space="preserve">LinkedIn literally shows "You both work at Vector Institute." Eddie has been a Faculty Affiliate since July 2023. You've been an AI Researcher at Vector (Jinesis AI Lab) since August 2025. This is your strongest personal connection. Mention it early.</w:t>
      </w:r>
    </w:p>
    <w:p>
      <w:pPr>
        <w:spacing w:after="120" w:before="200"/>
      </w:pPr>
      <w:r>
        <w:rPr>
          <w:rFonts w:ascii="Arial" w:cs="Arial" w:eastAsia="Arial" w:hAnsi="Arial"/>
          <w:b/>
          <w:bCs/>
          <w:sz w:val="22"/>
          <w:szCs w:val="22"/>
        </w:rPr>
        <w:t xml:space="preserve">2. Materials Science + ML Overlap</w:t>
      </w:r>
    </w:p>
    <w:p>
      <w:pPr>
        <w:pStyle w:val="ListParagraph"/>
        <w:numPr>
          <w:ilvl w:val="0"/>
          <w:numId w:val="2"/>
        </w:numPr>
        <w:spacing w:after="80"/>
      </w:pPr>
      <w:r>
        <w:rPr>
          <w:rFonts w:ascii="Arial" w:cs="Arial" w:eastAsia="Arial" w:hAnsi="Arial"/>
          <w:b/>
          <w:bCs/>
          <w:sz w:val="21"/>
          <w:szCs w:val="21"/>
        </w:rPr>
        <w:t xml:space="preserve">His work: </w:t>
      </w:r>
      <w:r>
        <w:rPr>
          <w:rFonts w:ascii="Arial" w:cs="Arial" w:eastAsia="Arial" w:hAnsi="Arial"/>
          <w:sz w:val="21"/>
          <w:szCs w:val="21"/>
        </w:rPr>
        <w:t xml:space="preserve">NLP on synthesis literature to predict critical synthesis parameters. Transfer learning across materials. Machine-learned metrics to guide which design spaces to explore.</w:t>
      </w:r>
    </w:p>
    <w:p>
      <w:pPr>
        <w:pStyle w:val="ListParagraph"/>
        <w:numPr>
          <w:ilvl w:val="0"/>
          <w:numId w:val="2"/>
        </w:numPr>
        <w:spacing w:after="80"/>
      </w:pPr>
      <w:r>
        <w:rPr>
          <w:rFonts w:ascii="Arial" w:cs="Arial" w:eastAsia="Arial" w:hAnsi="Arial"/>
          <w:b/>
          <w:bCs/>
          <w:sz w:val="21"/>
          <w:szCs w:val="21"/>
        </w:rPr>
        <w:t xml:space="preserve">Your work at Matter Lab: </w:t>
      </w:r>
      <w:r>
        <w:rPr>
          <w:rFonts w:ascii="Arial" w:cs="Arial" w:eastAsia="Arial" w:hAnsi="Arial"/>
          <w:sz w:val="21"/>
          <w:szCs w:val="21"/>
        </w:rPr>
        <w:t xml:space="preserve">Transition state finding in DFT using Hessian-informed optimizers. Training GNNs to generate transition states. Generative chemistry for reaction pathway characterization.</w:t>
      </w:r>
    </w:p>
    <w:p>
      <w:pPr>
        <w:pStyle w:val="ListParagraph"/>
        <w:numPr>
          <w:ilvl w:val="0"/>
          <w:numId w:val="2"/>
        </w:numPr>
        <w:spacing w:after="80"/>
      </w:pPr>
      <w:r>
        <w:rPr>
          <w:rFonts w:ascii="Arial" w:cs="Arial" w:eastAsia="Arial" w:hAnsi="Arial"/>
          <w:b/>
          <w:bCs/>
          <w:sz w:val="21"/>
          <w:szCs w:val="21"/>
        </w:rPr>
        <w:t xml:space="preserve">The connection: </w:t>
      </w:r>
      <w:r>
        <w:rPr>
          <w:rFonts w:ascii="Arial" w:cs="Arial" w:eastAsia="Arial" w:hAnsi="Arial"/>
          <w:sz w:val="21"/>
          <w:szCs w:val="21"/>
        </w:rPr>
        <w:t xml:space="preserve">Both of you use ML to navigate enormous combinatorial search spaces in chemistry/materials. His approach mines literature for synthesis parameters; yours directly computes and generates transition states. Both replace expensive brute-force exploration with learned models. His "synthesizability prediction" maps cleanly to your "transition state convergence prediction."</w:t>
      </w:r>
    </w:p>
    <w:p>
      <w:pPr>
        <w:spacing w:after="120" w:before="200"/>
      </w:pPr>
      <w:r>
        <w:rPr>
          <w:rFonts w:ascii="Arial" w:cs="Arial" w:eastAsia="Arial" w:hAnsi="Arial"/>
          <w:b/>
          <w:bCs/>
          <w:sz w:val="22"/>
          <w:szCs w:val="22"/>
        </w:rPr>
        <w:t xml:space="preserve">3. ML Surrogates for Physical Simulations</w:t>
      </w:r>
    </w:p>
    <w:p>
      <w:pPr>
        <w:pStyle w:val="ListParagraph"/>
        <w:numPr>
          <w:ilvl w:val="0"/>
          <w:numId w:val="2"/>
        </w:numPr>
        <w:spacing w:after="80"/>
      </w:pPr>
      <w:r>
        <w:rPr>
          <w:rFonts w:ascii="Arial" w:cs="Arial" w:eastAsia="Arial" w:hAnsi="Arial"/>
          <w:b/>
          <w:bCs/>
          <w:sz w:val="21"/>
          <w:szCs w:val="21"/>
        </w:rPr>
        <w:t xml:space="preserve">His work: </w:t>
      </w:r>
      <w:r>
        <w:rPr>
          <w:rFonts w:ascii="Arial" w:cs="Arial" w:eastAsia="Arial" w:hAnsi="Arial"/>
          <w:sz w:val="21"/>
          <w:szCs w:val="21"/>
        </w:rPr>
        <w:t xml:space="preserve">Replacing manual literature review with automated NLP extraction + ML prediction for materials synthesis.</w:t>
      </w:r>
    </w:p>
    <w:p>
      <w:pPr>
        <w:pStyle w:val="ListParagraph"/>
        <w:numPr>
          <w:ilvl w:val="0"/>
          <w:numId w:val="2"/>
        </w:numPr>
        <w:spacing w:after="80"/>
      </w:pPr>
      <w:r>
        <w:rPr>
          <w:rFonts w:ascii="Arial" w:cs="Arial" w:eastAsia="Arial" w:hAnsi="Arial"/>
          <w:b/>
          <w:bCs/>
          <w:sz w:val="21"/>
          <w:szCs w:val="21"/>
        </w:rPr>
        <w:t xml:space="preserve">Your NUS work: </w:t>
      </w:r>
      <w:r>
        <w:rPr>
          <w:rFonts w:ascii="Arial" w:cs="Arial" w:eastAsia="Arial" w:hAnsi="Arial"/>
          <w:sz w:val="21"/>
          <w:szCs w:val="21"/>
        </w:rPr>
        <w:t xml:space="preserve">Replacing coupled PDE solvers (drift-diffusion-Poisson, ~4800s/device) with a dilated convolutional surrogate for perovskite solar cell characterization (millisecond inference, 10,000x speedup).</w:t>
      </w:r>
    </w:p>
    <w:p>
      <w:pPr>
        <w:pStyle w:val="ListParagraph"/>
        <w:numPr>
          <w:ilvl w:val="0"/>
          <w:numId w:val="2"/>
        </w:numPr>
        <w:spacing w:after="80"/>
      </w:pPr>
      <w:r>
        <w:rPr>
          <w:rFonts w:ascii="Arial" w:cs="Arial" w:eastAsia="Arial" w:hAnsi="Arial"/>
          <w:b/>
          <w:bCs/>
          <w:sz w:val="21"/>
          <w:szCs w:val="21"/>
        </w:rPr>
        <w:t xml:space="preserve">The connection: </w:t>
      </w:r>
      <w:r>
        <w:rPr>
          <w:rFonts w:ascii="Arial" w:cs="Arial" w:eastAsia="Arial" w:hAnsi="Arial"/>
          <w:sz w:val="21"/>
          <w:szCs w:val="21"/>
        </w:rPr>
        <w:t xml:space="preserve">Both replace slow computational pipelines with ML surrogates. His is text-to-prediction; yours is physics-to-prediction. Same philosophy: ML should accelerate the bottleneck in scientific workflows.</w:t>
      </w:r>
    </w:p>
    <w:p>
      <w:pPr>
        <w:spacing w:after="120" w:before="200"/>
      </w:pPr>
      <w:r>
        <w:rPr>
          <w:rFonts w:ascii="Arial" w:cs="Arial" w:eastAsia="Arial" w:hAnsi="Arial"/>
          <w:b/>
          <w:bCs/>
          <w:sz w:val="22"/>
          <w:szCs w:val="22"/>
        </w:rPr>
        <w:t xml:space="preserve">4. UofT Connection</w:t>
      </w:r>
    </w:p>
    <w:p>
      <w:pPr>
        <w:spacing w:after="120"/>
      </w:pPr>
      <w:r>
        <w:rPr>
          <w:rFonts w:ascii="Arial" w:cs="Arial" w:eastAsia="Arial" w:hAnsi="Arial"/>
          <w:sz w:val="21"/>
          <w:szCs w:val="21"/>
        </w:rPr>
        <w:t xml:space="preserve">Eddie is an Adjunct Professor in UofT MSE. You're a UofT Engineering Science student. He teaches at the intersection of LLMs and materials informatics at your school.</w:t>
      </w:r>
    </w:p>
    <w:p>
      <w:pPr>
        <w:spacing w:after="120" w:before="200"/>
      </w:pPr>
      <w:r>
        <w:rPr>
          <w:rFonts w:ascii="Arial" w:cs="Arial" w:eastAsia="Arial" w:hAnsi="Arial"/>
          <w:b/>
          <w:bCs/>
          <w:sz w:val="22"/>
          <w:szCs w:val="22"/>
        </w:rPr>
        <w:t xml:space="preserve">5. Data-Centric Mindset</w:t>
      </w:r>
    </w:p>
    <w:p>
      <w:pPr>
        <w:spacing w:after="120"/>
      </w:pPr>
      <w:r>
        <w:rPr>
          <w:rFonts w:ascii="Arial" w:cs="Arial" w:eastAsia="Arial" w:hAnsi="Arial"/>
          <w:sz w:val="21"/>
          <w:szCs w:val="21"/>
        </w:rPr>
        <w:t xml:space="preserve">Eddie has said in interviews that he emphasizes "looking at the data directly." Your Jinesis work has the same DNA: paired DS/DR data generation, three-tier ETL pipeline, injection-aware loss masking. You both believe the data pipeline IS the product.</w:t>
      </w:r>
    </w:p>
    <w:p>
      <w:r>
        <w:br w:type="page"/>
      </w:r>
    </w:p>
    <w:p>
      <w:pPr>
        <w:pStyle w:val="Heading1"/>
        <w:spacing w:after="200" w:before="360"/>
      </w:pPr>
      <w:r>
        <w:rPr>
          <w:rFonts w:ascii="Arial" w:cs="Arial" w:eastAsia="Arial" w:hAnsi="Arial"/>
          <w:b/>
          <w:bCs/>
          <w:sz w:val="32"/>
          <w:szCs w:val="32"/>
        </w:rPr>
        <w:t xml:space="preserve">SECTION 4: PREDICTED QUESTIONS FROM EDDIE</w:t>
      </w:r>
    </w:p>
    <w:p>
      <w:pPr>
        <w:pStyle w:val="Heading2"/>
        <w:spacing w:after="160" w:before="280"/>
      </w:pPr>
      <w:r>
        <w:rPr>
          <w:rFonts w:ascii="Arial" w:cs="Arial" w:eastAsia="Arial" w:hAnsi="Arial"/>
          <w:b/>
          <w:bCs/>
          <w:sz w:val="26"/>
          <w:szCs w:val="26"/>
        </w:rPr>
        <w:t xml:space="preserve">Based on His Current Role (Post-Training for Reasoning LLMs)</w:t>
      </w:r>
    </w:p>
    <w:p>
      <w:pPr>
        <w:spacing w:after="120" w:before="200"/>
      </w:pPr>
      <w:r>
        <w:rPr>
          <w:rFonts w:ascii="Arial" w:cs="Arial" w:eastAsia="Arial" w:hAnsi="Arial"/>
          <w:b/>
          <w:bCs/>
          <w:sz w:val="22"/>
          <w:szCs w:val="22"/>
        </w:rPr>
        <w:t xml:space="preserve">Q: "How would you generate data for your project from scratch?"</w:t>
      </w:r>
    </w:p>
    <w:p>
      <w:pPr>
        <w:spacing w:after="120"/>
      </w:pPr>
      <w:r>
        <w:rPr>
          <w:rFonts w:ascii="Arial" w:cs="Arial" w:eastAsia="Arial" w:hAnsi="Arial"/>
          <w:sz w:val="21"/>
          <w:szCs w:val="21"/>
        </w:rPr>
        <w:t xml:space="preserve">This is almost certainly coming. Eddie's 2024 role was literally "synthetic data generation, LLM evaluation, and experimental data annotation."</w:t>
      </w:r>
    </w:p>
    <w:p>
      <w:pPr>
        <w:spacing w:after="120"/>
      </w:pPr>
      <w:r>
        <w:rPr>
          <w:rFonts w:ascii="Arial" w:cs="Arial" w:eastAsia="Arial" w:hAnsi="Arial"/>
          <w:b/>
          <w:bCs/>
          <w:sz w:val="21"/>
          <w:szCs w:val="21"/>
        </w:rPr>
        <w:t xml:space="preserve">Your answer: </w:t>
      </w:r>
      <w:r>
        <w:rPr>
          <w:rFonts w:ascii="Arial" w:cs="Arial" w:eastAsia="Arial" w:hAnsi="Arial"/>
          <w:sz w:val="21"/>
          <w:szCs w:val="21"/>
        </w:rPr>
        <w:t xml:space="preserve">"For Jinesis, we did generate our data from scratch, and it was probably the hardest part. We needed paired examples: the same agentic trace with and without an injection, where the only difference is the attack payload. We call these DS (dangerous-source) and DR (dangerous-response) pairs. The pipeline has three tiers: Tier A is raw trace generation from attack skeletons and tool schemas. Tier B is canonical normalization into a structured format with message boundaries, roles, and content. Tier C renders the final training examples with tokenized sequences and loss masks. Quality signals include: does the harmful trace actually contain a tool-flip or exfiltration? Does the benign trace preserve the original tool call? Do the loss masks correctly identify the post-injection assistant span? We validate by running the traces through our deterministic eval before training. The key insight is that minimal contrasts matter: DS and DR should differ only in the injection span, so the model learns the representation difference between harmful and benign, not superficial corpus statistics."</w:t>
      </w:r>
    </w:p>
    <w:p>
      <w:pPr>
        <w:spacing w:after="120" w:before="200"/>
      </w:pPr>
      <w:r>
        <w:rPr>
          <w:rFonts w:ascii="Arial" w:cs="Arial" w:eastAsia="Arial" w:hAnsi="Arial"/>
          <w:b/>
          <w:bCs/>
          <w:sz w:val="22"/>
          <w:szCs w:val="22"/>
        </w:rPr>
        <w:t xml:space="preserve">Q: "How do you know your evaluation is good? What if you're using an LLM judge?"</w:t>
      </w:r>
    </w:p>
    <w:p>
      <w:pPr>
        <w:spacing w:after="120"/>
      </w:pPr>
      <w:r>
        <w:rPr>
          <w:rFonts w:ascii="Arial" w:cs="Arial" w:eastAsia="Arial" w:hAnsi="Arial"/>
          <w:b/>
          <w:bCs/>
          <w:sz w:val="21"/>
          <w:szCs w:val="21"/>
        </w:rPr>
        <w:t xml:space="preserve">Your answer: </w:t>
      </w:r>
      <w:r>
        <w:rPr>
          <w:rFonts w:ascii="Arial" w:cs="Arial" w:eastAsia="Arial" w:hAnsi="Arial"/>
          <w:sz w:val="21"/>
          <w:szCs w:val="21"/>
        </w:rPr>
        <w:t xml:space="preserve">"We deliberately avoided LLM-as-judge for exactly this concern. Our eval is deterministic: next-tool-prediction mode where we check if the model's predicted tool call matches the expected one. No stochastic judge, no temperature sensitivity, no positional bias. We ran 313K+ simulations across tool-flip, email exfiltration, and multi-domain injection scenarios. The advantage is reproducibility: same model, same inputs, same results every time. If I were using a judge, I'd want to validate it with: human agreement rates on a held-out set (targeting 75-85% agreement), adversarial examples where the judge should clearly pass or fail, and cross-domain generalization to check the judge isn't overfitting to surface features. Eddie, your Elo Uncovered paper is directly relevant here: you showed that even Elo rankings aren't reliable without 100+ permutations and careful K-factor tuning. Evaluation methodology matters enormously."</w:t>
      </w:r>
    </w:p>
    <w:p>
      <w:pPr>
        <w:spacing w:after="120"/>
      </w:pPr>
      <w:r>
        <w:rPr>
          <w:rFonts w:ascii="Arial" w:cs="Arial" w:eastAsia="Arial" w:hAnsi="Arial"/>
          <w:sz w:val="21"/>
          <w:szCs w:val="21"/>
        </w:rPr>
        <w:t xml:space="preserve">(Mentioning his paper shows you've done your homework and genuinely care about evaluation rigor.)</w:t>
      </w:r>
    </w:p>
    <w:p>
      <w:pPr>
        <w:spacing w:after="120" w:before="200"/>
      </w:pPr>
      <w:r>
        <w:rPr>
          <w:rFonts w:ascii="Arial" w:cs="Arial" w:eastAsia="Arial" w:hAnsi="Arial"/>
          <w:b/>
          <w:bCs/>
          <w:sz w:val="22"/>
          <w:szCs w:val="22"/>
        </w:rPr>
        <w:t xml:space="preserve">Q: "If different teams fine-tune different capabilities, how do you merge the models?"</w:t>
      </w:r>
    </w:p>
    <w:p>
      <w:pPr>
        <w:spacing w:after="120"/>
      </w:pPr>
      <w:r>
        <w:rPr>
          <w:rFonts w:ascii="Arial" w:cs="Arial" w:eastAsia="Arial" w:hAnsi="Arial"/>
          <w:b/>
          <w:bCs/>
          <w:sz w:val="21"/>
          <w:szCs w:val="21"/>
        </w:rPr>
        <w:t xml:space="preserve">Your answer: </w:t>
      </w:r>
      <w:r>
        <w:rPr>
          <w:rFonts w:ascii="Arial" w:cs="Arial" w:eastAsia="Arial" w:hAnsi="Arial"/>
          <w:sz w:val="21"/>
          <w:szCs w:val="21"/>
        </w:rPr>
        <w:t xml:space="preserve">"This is exactly what SimMerge addresses. The naive approach is to pick a fixed operator like linear interpolation or SLERP and apply it everywhere, but SimMerge showed that no single operator dominates: Linear is best for code, TIES for math, and they can actually hurt in other domains. The insight is to learn which operator to use based on cheap pre-merge similarity signals: KL divergence between model logits on unlabeled probes, cosine similarity of weights and activations, L2 distance in parameter space. These are far cheaper than merge-and-evaluate search. For LoRA specifically, you'd merge the delta matrices. The challenge is that LoRA deltas from different objectives can have conflicting signs at the same parameters, which is why TIES merging (trim small deltas, elect majority sign, then average) often helps. For RL-trained models, the issue is that different reward functions create conflicting gradients, so you might need reward interpolation before merging. SimMerge's contextual bandit variant is elegant for evolving model catalogs: it adapts online as new checkpoints appear without retraining the feature pipeline."</w:t>
      </w:r>
    </w:p>
    <w:p>
      <w:pPr>
        <w:spacing w:after="120" w:before="200"/>
      </w:pPr>
      <w:r>
        <w:rPr>
          <w:rFonts w:ascii="Arial" w:cs="Arial" w:eastAsia="Arial" w:hAnsi="Arial"/>
          <w:b/>
          <w:bCs/>
          <w:sz w:val="22"/>
          <w:szCs w:val="22"/>
        </w:rPr>
        <w:t xml:space="preserve">Q: "Walk me through the safety considerations for deploying a model in a sovereign context."</w:t>
      </w:r>
    </w:p>
    <w:p>
      <w:pPr>
        <w:spacing w:after="120"/>
      </w:pPr>
      <w:r>
        <w:rPr>
          <w:rFonts w:ascii="Arial" w:cs="Arial" w:eastAsia="Arial" w:hAnsi="Arial"/>
          <w:b/>
          <w:bCs/>
          <w:sz w:val="21"/>
          <w:szCs w:val="21"/>
        </w:rPr>
        <w:t xml:space="preserve">Your answer: </w:t>
      </w:r>
      <w:r>
        <w:rPr>
          <w:rFonts w:ascii="Arial" w:cs="Arial" w:eastAsia="Arial" w:hAnsi="Arial"/>
          <w:sz w:val="21"/>
          <w:szCs w:val="21"/>
        </w:rPr>
        <w:t xml:space="preserve">"Sovereign deployment has safety requirements at multiple layers. At the model level, Cohere's Command A has built-in protections against core harms like CSAM that are always on and can't be disabled. On top of that, the safety_mode parameter lets you choose STRICT (rejects all sensitive content) or CONTEXTUAL (allows discussion of sensitive topics in appropriate context, which is the default). When using RAG or tools, safety mode defaults to CONTEXTUAL to balance safety with retrieval functionality. At the infrastructure level, private deployments ensure no data leaves the customer network. Model Vault provides logically isolated VPCs. At the evaluation level, which connects to my work, you need safety testing across languages. Cohere's Translating Safety paper showed you can generate multilingual safety data by creating refusal examples from known harmful prompts, translating into 100+ languages, and fine-tuning on the paired safe responses. The hard part is that safety norms are culturally dependent, so you need diverse annotators and language-specific evaluation, not just English benchmarks translated."</w:t>
      </w:r>
    </w:p>
    <w:p>
      <w:pPr>
        <w:spacing w:after="120" w:before="200"/>
      </w:pPr>
      <w:r>
        <w:rPr>
          <w:rFonts w:ascii="Arial" w:cs="Arial" w:eastAsia="Arial" w:hAnsi="Arial"/>
          <w:b/>
          <w:bCs/>
          <w:sz w:val="22"/>
          <w:szCs w:val="22"/>
        </w:rPr>
        <w:t xml:space="preserve">Q: "Tell me about your circuit breaker project. What's the core technical idea?"</w:t>
      </w:r>
    </w:p>
    <w:p>
      <w:pPr>
        <w:spacing w:after="120"/>
      </w:pPr>
      <w:r>
        <w:rPr>
          <w:rFonts w:ascii="Arial" w:cs="Arial" w:eastAsia="Arial" w:hAnsi="Arial"/>
          <w:b/>
          <w:bCs/>
          <w:sz w:val="21"/>
          <w:szCs w:val="21"/>
        </w:rPr>
        <w:t xml:space="preserve">Your answer: </w:t>
      </w:r>
      <w:r>
        <w:rPr>
          <w:rFonts w:ascii="Arial" w:cs="Arial" w:eastAsia="Arial" w:hAnsi="Arial"/>
          <w:sz w:val="21"/>
          <w:szCs w:val="21"/>
        </w:rPr>
        <w:t xml:space="preserve">"The core idea is representation rerouting. Instead of training the model to refuse harmful instructions at the output level, like most safety training does with RLHF, we operate on the model's internal representations at intermediate layers. Specifically, we place forward hooks at layers 10 and 20, roughly 31% and 62% through the network, where linear probes show maximum separation between harmful and benign representations. When we detect a prompt injection in an agentic trace, we train LoRA adapters to push the hidden states at those layers away from what a frozen copy of the model would produce for the harmful input, while simultaneously keeping benign representations anchored close to the frozen model. The loss has three terms: a push loss (cosine-similarity based) on harmful representations, a retain loss (L2-based) on benign representations, and a KL divergence term on the output distribution to preserve the model's general capabilities. The result: attack success rate dropped from 83.7% to 8.2% on Fujitsu's benchmark while preserving tool-calling capability. The key architectural decision was targeting all 7 linear modules in each transformer layer with LoRA, not just attention, because the MLP layers carry most of the representation content."</w:t>
      </w:r>
    </w:p>
    <w:p>
      <w:pPr>
        <w:spacing w:after="120" w:before="200"/>
      </w:pPr>
      <w:r>
        <w:rPr>
          <w:rFonts w:ascii="Arial" w:cs="Arial" w:eastAsia="Arial" w:hAnsi="Arial"/>
          <w:b/>
          <w:bCs/>
          <w:sz w:val="22"/>
          <w:szCs w:val="22"/>
        </w:rPr>
        <w:t xml:space="preserve">Q: "What's the difference between your representation rerouting approach and standard RLHF safety?"</w:t>
      </w:r>
    </w:p>
    <w:p>
      <w:pPr>
        <w:spacing w:after="120"/>
      </w:pPr>
      <w:r>
        <w:rPr>
          <w:rFonts w:ascii="Arial" w:cs="Arial" w:eastAsia="Arial" w:hAnsi="Arial"/>
          <w:b/>
          <w:bCs/>
          <w:sz w:val="21"/>
          <w:szCs w:val="21"/>
        </w:rPr>
        <w:t xml:space="preserve">Your answer: </w:t>
      </w:r>
      <w:r>
        <w:rPr>
          <w:rFonts w:ascii="Arial" w:cs="Arial" w:eastAsia="Arial" w:hAnsi="Arial"/>
          <w:sz w:val="21"/>
          <w:szCs w:val="21"/>
        </w:rPr>
        <w:t xml:space="preserve">"RLHF trains the model to produce safe outputs by optimizing a reward model's score at the output layer. Representation rerouting operates directly on hidden states at intermediate layers. The advantage is that RLHF can be undone with a few fine-tuning steps because it only modifies the output distribution, while representation rerouting changes the model's internal computational trajectory. Think of it as: RLHF teaches the model to say 'I can't do that,' while circuit breaking makes the model unable to even form the harmful representation in the first place. The disadvantage is that representation rerouting can be more aggressive, so you need the retain loss and KL term to prevent capability degradation. We found the KL coefficient needs to be surprisingly high (~5.0) because perturbations at layer 10 get amplified through 20+ subsequent layers before reaching the output."</w:t>
      </w:r>
    </w:p>
    <w:p>
      <w:r>
        <w:br w:type="page"/>
      </w:r>
    </w:p>
    <w:p>
      <w:pPr>
        <w:pStyle w:val="Heading1"/>
        <w:spacing w:after="200" w:before="360"/>
      </w:pPr>
      <w:r>
        <w:rPr>
          <w:rFonts w:ascii="Arial" w:cs="Arial" w:eastAsia="Arial" w:hAnsi="Arial"/>
          <w:b/>
          <w:bCs/>
          <w:sz w:val="32"/>
          <w:szCs w:val="32"/>
        </w:rPr>
        <w:t xml:space="preserve">SECTION 5: RERANKING &amp; EMBEDDING DEEP DIVE</w:t>
      </w:r>
    </w:p>
    <w:p>
      <w:pPr>
        <w:spacing w:after="120"/>
      </w:pPr>
      <w:r>
        <w:rPr>
          <w:rFonts w:ascii="Arial" w:cs="Arial" w:eastAsia="Arial" w:hAnsi="Arial"/>
          <w:sz w:val="21"/>
          <w:szCs w:val="21"/>
        </w:rPr>
        <w:t xml:space="preserve">You said they really care about this. Here's what you need to know to sound fluent.</w:t>
      </w:r>
    </w:p>
    <w:p>
      <w:pPr>
        <w:pStyle w:val="Heading2"/>
        <w:spacing w:after="160" w:before="280"/>
      </w:pPr>
      <w:r>
        <w:rPr>
          <w:rFonts w:ascii="Arial" w:cs="Arial" w:eastAsia="Arial" w:hAnsi="Arial"/>
          <w:b/>
          <w:bCs/>
          <w:sz w:val="26"/>
          <w:szCs w:val="26"/>
        </w:rPr>
        <w:t xml:space="preserve">Why Embed + Rerank Is Cohere's Secret Weapon</w:t>
      </w:r>
    </w:p>
    <w:p>
      <w:pPr>
        <w:spacing w:after="120"/>
      </w:pPr>
      <w:r>
        <w:rPr>
          <w:rFonts w:ascii="Arial" w:cs="Arial" w:eastAsia="Arial" w:hAnsi="Arial"/>
          <w:sz w:val="21"/>
          <w:szCs w:val="21"/>
        </w:rPr>
        <w:t xml:space="preserve">Most people think of Cohere as "the Command model company." But their real enterprise moat is the integrated retrieval stack: Embed for vector search, Rerank for semantic filtering, Command for generation. No other lab ships all three as a tested, cohesive pipeline.</w:t>
      </w:r>
    </w:p>
    <w:p>
      <w:pPr>
        <w:pStyle w:val="Heading2"/>
        <w:spacing w:after="160" w:before="280"/>
      </w:pPr>
      <w:r>
        <w:rPr>
          <w:rFonts w:ascii="Arial" w:cs="Arial" w:eastAsia="Arial" w:hAnsi="Arial"/>
          <w:b/>
          <w:bCs/>
          <w:sz w:val="26"/>
          <w:szCs w:val="26"/>
        </w:rPr>
        <w:t xml:space="preserve">Embed v4</w:t>
      </w:r>
    </w:p>
    <w:p>
      <w:pPr>
        <w:pStyle w:val="ListParagraph"/>
        <w:numPr>
          <w:ilvl w:val="0"/>
          <w:numId w:val="2"/>
        </w:numPr>
        <w:spacing w:after="80"/>
      </w:pPr>
      <w:r>
        <w:rPr>
          <w:rFonts w:ascii="Arial" w:cs="Arial" w:eastAsia="Arial" w:hAnsi="Arial"/>
          <w:sz w:val="21"/>
          <w:szCs w:val="21"/>
        </w:rPr>
        <w:t xml:space="preserve">Multimodal: embeds text, images, and mixed content like PDFs.</w:t>
      </w:r>
    </w:p>
    <w:p>
      <w:pPr>
        <w:pStyle w:val="ListParagraph"/>
        <w:numPr>
          <w:ilvl w:val="0"/>
          <w:numId w:val="2"/>
        </w:numPr>
        <w:spacing w:after="80"/>
      </w:pPr>
      <w:r>
        <w:rPr>
          <w:rFonts w:ascii="Arial" w:cs="Arial" w:eastAsia="Arial" w:hAnsi="Arial"/>
          <w:sz w:val="21"/>
          <w:szCs w:val="21"/>
        </w:rPr>
        <w:t xml:space="preserve">Configurable dimensions: 256 to 1536 (default 1536). Lower dimensions for faster search with minimal quality loss.</w:t>
      </w:r>
    </w:p>
    <w:p>
      <w:pPr>
        <w:pStyle w:val="ListParagraph"/>
        <w:numPr>
          <w:ilvl w:val="0"/>
          <w:numId w:val="2"/>
        </w:numPr>
        <w:spacing w:after="80"/>
      </w:pPr>
      <w:r>
        <w:rPr>
          <w:rFonts w:ascii="Arial" w:cs="Arial" w:eastAsia="Arial" w:hAnsi="Arial"/>
          <w:sz w:val="21"/>
          <w:szCs w:val="21"/>
        </w:rPr>
        <w:t xml:space="preserve">128K token context window.</w:t>
      </w:r>
    </w:p>
    <w:p>
      <w:pPr>
        <w:pStyle w:val="ListParagraph"/>
        <w:numPr>
          <w:ilvl w:val="0"/>
          <w:numId w:val="2"/>
        </w:numPr>
        <w:spacing w:after="80"/>
      </w:pPr>
      <w:r>
        <w:rPr>
          <w:rFonts w:ascii="Arial" w:cs="Arial" w:eastAsia="Arial" w:hAnsi="Arial"/>
          <w:sz w:val="21"/>
          <w:szCs w:val="21"/>
        </w:rPr>
        <w:t xml:space="preserve">Supports cosine, dot product, and Euclidean similarity metrics.</w:t>
      </w:r>
    </w:p>
    <w:p>
      <w:pPr>
        <w:pStyle w:val="ListParagraph"/>
        <w:numPr>
          <w:ilvl w:val="0"/>
          <w:numId w:val="2"/>
        </w:numPr>
        <w:spacing w:after="80"/>
      </w:pPr>
      <w:r>
        <w:rPr>
          <w:rFonts w:ascii="Arial" w:cs="Arial" w:eastAsia="Arial" w:hAnsi="Arial"/>
          <w:sz w:val="21"/>
          <w:szCs w:val="21"/>
        </w:rPr>
        <w:t xml:space="preserve">Use cases: semantic search, classification, clustering, RAG retrieval.</w:t>
      </w:r>
    </w:p>
    <w:p>
      <w:pPr>
        <w:pStyle w:val="Heading2"/>
        <w:spacing w:after="160" w:before="280"/>
      </w:pPr>
      <w:r>
        <w:rPr>
          <w:rFonts w:ascii="Arial" w:cs="Arial" w:eastAsia="Arial" w:hAnsi="Arial"/>
          <w:b/>
          <w:bCs/>
          <w:sz w:val="26"/>
          <w:szCs w:val="26"/>
        </w:rPr>
        <w:t xml:space="preserve">Rerank 4</w:t>
      </w:r>
    </w:p>
    <w:p>
      <w:pPr>
        <w:pStyle w:val="ListParagraph"/>
        <w:numPr>
          <w:ilvl w:val="0"/>
          <w:numId w:val="2"/>
        </w:numPr>
        <w:spacing w:after="80"/>
      </w:pPr>
      <w:r>
        <w:rPr>
          <w:rFonts w:ascii="Arial" w:cs="Arial" w:eastAsia="Arial" w:hAnsi="Arial"/>
          <w:sz w:val="21"/>
          <w:szCs w:val="21"/>
        </w:rPr>
        <w:t xml:space="preserve">32K token context window (4x the previous version's 8K).</w:t>
      </w:r>
    </w:p>
    <w:p>
      <w:pPr>
        <w:pStyle w:val="ListParagraph"/>
        <w:numPr>
          <w:ilvl w:val="0"/>
          <w:numId w:val="2"/>
        </w:numPr>
        <w:spacing w:after="80"/>
      </w:pPr>
      <w:r>
        <w:rPr>
          <w:rFonts w:ascii="Arial" w:cs="Arial" w:eastAsia="Arial" w:hAnsi="Arial"/>
          <w:sz w:val="21"/>
          <w:szCs w:val="21"/>
        </w:rPr>
        <w:t xml:space="preserve">Self-learning: can customize without labeled data from the customer.</w:t>
      </w:r>
    </w:p>
    <w:p>
      <w:pPr>
        <w:pStyle w:val="ListParagraph"/>
        <w:numPr>
          <w:ilvl w:val="0"/>
          <w:numId w:val="2"/>
        </w:numPr>
        <w:spacing w:after="80"/>
      </w:pPr>
      <w:r>
        <w:rPr>
          <w:rFonts w:ascii="Arial" w:cs="Arial" w:eastAsia="Arial" w:hAnsi="Arial"/>
          <w:sz w:val="21"/>
          <w:szCs w:val="21"/>
        </w:rPr>
        <w:t xml:space="preserve">Multi-aspect ranking: understands relationships between sections within long documents.</w:t>
      </w:r>
    </w:p>
    <w:p>
      <w:pPr>
        <w:pStyle w:val="ListParagraph"/>
        <w:numPr>
          <w:ilvl w:val="0"/>
          <w:numId w:val="2"/>
        </w:numPr>
        <w:spacing w:after="80"/>
      </w:pPr>
      <w:r>
        <w:rPr>
          <w:rFonts w:ascii="Arial" w:cs="Arial" w:eastAsia="Arial" w:hAnsi="Arial"/>
          <w:sz w:val="21"/>
          <w:szCs w:val="21"/>
        </w:rPr>
        <w:t xml:space="preserve">Handles structured data: emails, invoices, JSON, code, tables, not just plain text.</w:t>
      </w:r>
    </w:p>
    <w:p>
      <w:pPr>
        <w:pStyle w:val="ListParagraph"/>
        <w:numPr>
          <w:ilvl w:val="0"/>
          <w:numId w:val="2"/>
        </w:numPr>
        <w:spacing w:after="80"/>
      </w:pPr>
      <w:r>
        <w:rPr>
          <w:rFonts w:ascii="Arial" w:cs="Arial" w:eastAsia="Arial" w:hAnsi="Arial"/>
          <w:sz w:val="21"/>
          <w:szCs w:val="21"/>
        </w:rPr>
        <w:t xml:space="preserve">Cross-lingual: ranks multilingual result sets.</w:t>
      </w:r>
    </w:p>
    <w:p>
      <w:pPr>
        <w:pStyle w:val="ListParagraph"/>
        <w:numPr>
          <w:ilvl w:val="0"/>
          <w:numId w:val="2"/>
        </w:numPr>
        <w:spacing w:after="80"/>
      </w:pPr>
      <w:r>
        <w:rPr>
          <w:rFonts w:ascii="Arial" w:cs="Arial" w:eastAsia="Arial" w:hAnsi="Arial"/>
          <w:sz w:val="21"/>
          <w:szCs w:val="21"/>
        </w:rPr>
        <w:t xml:space="preserve">Two variants: Pro (highest accuracy) and Fast (optimized for latency).</w:t>
      </w:r>
    </w:p>
    <w:p>
      <w:pPr>
        <w:pStyle w:val="Heading2"/>
        <w:spacing w:after="160" w:before="280"/>
      </w:pPr>
      <w:r>
        <w:rPr>
          <w:rFonts w:ascii="Arial" w:cs="Arial" w:eastAsia="Arial" w:hAnsi="Arial"/>
          <w:b/>
          <w:bCs/>
          <w:sz w:val="26"/>
          <w:szCs w:val="26"/>
        </w:rPr>
        <w:t xml:space="preserve">The Two-Stage RAG Pipeline</w:t>
      </w:r>
    </w:p>
    <w:p>
      <w:pPr>
        <w:spacing w:after="120"/>
      </w:pPr>
      <w:r>
        <w:rPr>
          <w:rFonts w:ascii="Arial" w:cs="Arial" w:eastAsia="Arial" w:hAnsi="Arial"/>
          <w:sz w:val="21"/>
          <w:szCs w:val="21"/>
        </w:rPr>
        <w:t xml:space="preserve">This is the standard enterprise pattern Cohere sells:</w:t>
      </w:r>
    </w:p>
    <w:p>
      <w:pPr>
        <w:pStyle w:val="ListParagraph"/>
        <w:numPr>
          <w:ilvl w:val="0"/>
          <w:numId w:val="2"/>
        </w:numPr>
        <w:spacing w:after="80"/>
      </w:pPr>
      <w:r>
        <w:rPr>
          <w:rFonts w:ascii="Arial" w:cs="Arial" w:eastAsia="Arial" w:hAnsi="Arial"/>
          <w:b/>
          <w:bCs/>
          <w:sz w:val="21"/>
          <w:szCs w:val="21"/>
        </w:rPr>
        <w:t xml:space="preserve">Stage 1 (Retrieval): </w:t>
      </w:r>
      <w:r>
        <w:rPr>
          <w:rFonts w:ascii="Arial" w:cs="Arial" w:eastAsia="Arial" w:hAnsi="Arial"/>
          <w:sz w:val="21"/>
          <w:szCs w:val="21"/>
        </w:rPr>
        <w:t xml:space="preserve">User query goes to Embed v4, which converts it to a vector. Vector DB returns top-100 similar documents using approximate nearest neighbor search. This is fast but noisy: many irrelevant results.</w:t>
      </w:r>
    </w:p>
    <w:p>
      <w:pPr>
        <w:pStyle w:val="ListParagraph"/>
        <w:numPr>
          <w:ilvl w:val="0"/>
          <w:numId w:val="2"/>
        </w:numPr>
        <w:spacing w:after="80"/>
      </w:pPr>
      <w:r>
        <w:rPr>
          <w:rFonts w:ascii="Arial" w:cs="Arial" w:eastAsia="Arial" w:hAnsi="Arial"/>
          <w:b/>
          <w:bCs/>
          <w:sz w:val="21"/>
          <w:szCs w:val="21"/>
        </w:rPr>
        <w:t xml:space="preserve">Stage 2 (Reranking): </w:t>
      </w:r>
      <w:r>
        <w:rPr>
          <w:rFonts w:ascii="Arial" w:cs="Arial" w:eastAsia="Arial" w:hAnsi="Arial"/>
          <w:sz w:val="21"/>
          <w:szCs w:val="21"/>
        </w:rPr>
        <w:t xml:space="preserve">Rerank 4 takes the query + all 100 documents and scores each by semantic relevance. Returns top-3 to top-5 most relevant. This is slower but dramatically more accurate than embedding similarity alone.</w:t>
      </w:r>
    </w:p>
    <w:p>
      <w:pPr>
        <w:pStyle w:val="ListParagraph"/>
        <w:numPr>
          <w:ilvl w:val="0"/>
          <w:numId w:val="2"/>
        </w:numPr>
        <w:spacing w:after="80"/>
      </w:pPr>
      <w:r>
        <w:rPr>
          <w:rFonts w:ascii="Arial" w:cs="Arial" w:eastAsia="Arial" w:hAnsi="Arial"/>
          <w:b/>
          <w:bCs/>
          <w:sz w:val="21"/>
          <w:szCs w:val="21"/>
        </w:rPr>
        <w:t xml:space="preserve">Stage 3 (Generation): </w:t>
      </w:r>
      <w:r>
        <w:rPr>
          <w:rFonts w:ascii="Arial" w:cs="Arial" w:eastAsia="Arial" w:hAnsi="Arial"/>
          <w:sz w:val="21"/>
          <w:szCs w:val="21"/>
        </w:rPr>
        <w:t xml:space="preserve">Command A reads only the top reranked documents and generates an answer with citations. Fewer tokens = lower cost, less hallucination, faster response.</w:t>
      </w:r>
    </w:p>
    <w:p>
      <w:pPr>
        <w:pStyle w:val="Heading2"/>
        <w:spacing w:after="160" w:before="280"/>
      </w:pPr>
      <w:r>
        <w:rPr>
          <w:rFonts w:ascii="Arial" w:cs="Arial" w:eastAsia="Arial" w:hAnsi="Arial"/>
          <w:b/>
          <w:bCs/>
          <w:sz w:val="26"/>
          <w:szCs w:val="26"/>
        </w:rPr>
        <w:t xml:space="preserve">Why This Matters for Sovereign AI</w:t>
      </w:r>
    </w:p>
    <w:p>
      <w:pPr>
        <w:pStyle w:val="ListParagraph"/>
        <w:numPr>
          <w:ilvl w:val="0"/>
          <w:numId w:val="2"/>
        </w:numPr>
        <w:spacing w:after="80"/>
      </w:pPr>
      <w:r>
        <w:rPr>
          <w:rFonts w:ascii="Arial" w:cs="Arial" w:eastAsia="Arial" w:hAnsi="Arial"/>
          <w:sz w:val="21"/>
          <w:szCs w:val="21"/>
        </w:rPr>
        <w:t xml:space="preserve">The entire Embed + Rerank + Command pipeline can be deployed on-prem or in Model Vault.</w:t>
      </w:r>
    </w:p>
    <w:p>
      <w:pPr>
        <w:pStyle w:val="ListParagraph"/>
        <w:numPr>
          <w:ilvl w:val="0"/>
          <w:numId w:val="2"/>
        </w:numPr>
        <w:spacing w:after="80"/>
      </w:pPr>
      <w:r>
        <w:rPr>
          <w:rFonts w:ascii="Arial" w:cs="Arial" w:eastAsia="Arial" w:hAnsi="Arial"/>
          <w:sz w:val="21"/>
          <w:szCs w:val="21"/>
        </w:rPr>
        <w:t xml:space="preserve">Documents never leave the customer's network during any stage of the RAG pipeline.</w:t>
      </w:r>
    </w:p>
    <w:p>
      <w:pPr>
        <w:pStyle w:val="ListParagraph"/>
        <w:numPr>
          <w:ilvl w:val="0"/>
          <w:numId w:val="2"/>
        </w:numPr>
        <w:spacing w:after="80"/>
      </w:pPr>
      <w:r>
        <w:rPr>
          <w:rFonts w:ascii="Arial" w:cs="Arial" w:eastAsia="Arial" w:hAnsi="Arial"/>
          <w:sz w:val="21"/>
          <w:szCs w:val="21"/>
        </w:rPr>
        <w:t xml:space="preserve">Rerank 4's self-learning means the customer can customize relevance without sending training data to Cohere.</w:t>
      </w:r>
    </w:p>
    <w:p>
      <w:pPr>
        <w:pStyle w:val="ListParagraph"/>
        <w:numPr>
          <w:ilvl w:val="0"/>
          <w:numId w:val="2"/>
        </w:numPr>
        <w:spacing w:after="80"/>
      </w:pPr>
      <w:r>
        <w:rPr>
          <w:rFonts w:ascii="Arial" w:cs="Arial" w:eastAsia="Arial" w:hAnsi="Arial"/>
          <w:sz w:val="21"/>
          <w:szCs w:val="21"/>
        </w:rPr>
        <w:t xml:space="preserve">For healthcare: patient records searched and reranked entirely behind hospital firewalls.</w:t>
      </w:r>
    </w:p>
    <w:p>
      <w:pPr>
        <w:pStyle w:val="ListParagraph"/>
        <w:numPr>
          <w:ilvl w:val="0"/>
          <w:numId w:val="2"/>
        </w:numPr>
        <w:spacing w:after="80"/>
      </w:pPr>
      <w:r>
        <w:rPr>
          <w:rFonts w:ascii="Arial" w:cs="Arial" w:eastAsia="Arial" w:hAnsi="Arial"/>
          <w:sz w:val="21"/>
          <w:szCs w:val="21"/>
        </w:rPr>
        <w:t xml:space="preserve">For finance: trading documents, risk assessments, compliance reports all processed locally.</w:t>
      </w:r>
    </w:p>
    <w:p>
      <w:r>
        <w:br w:type="page"/>
      </w:r>
    </w:p>
    <w:p>
      <w:pPr>
        <w:pStyle w:val="Heading1"/>
        <w:spacing w:after="200" w:before="360"/>
      </w:pPr>
      <w:r>
        <w:rPr>
          <w:rFonts w:ascii="Arial" w:cs="Arial" w:eastAsia="Arial" w:hAnsi="Arial"/>
          <w:b/>
          <w:bCs/>
          <w:sz w:val="32"/>
          <w:szCs w:val="32"/>
        </w:rPr>
        <w:t xml:space="preserve">SECTION 6: SAFETY MODES &amp; SECURITY</w:t>
      </w:r>
    </w:p>
    <w:p>
      <w:pPr>
        <w:pStyle w:val="Heading2"/>
        <w:spacing w:after="160" w:before="280"/>
      </w:pPr>
      <w:r>
        <w:rPr>
          <w:rFonts w:ascii="Arial" w:cs="Arial" w:eastAsia="Arial" w:hAnsi="Arial"/>
          <w:b/>
          <w:bCs/>
          <w:sz w:val="26"/>
          <w:szCs w:val="26"/>
        </w:rPr>
        <w:t xml:space="preserve">Safety Modes (API Parameter)</w:t>
      </w:r>
    </w:p>
    <w:p>
      <w:pPr>
        <w:pStyle w:val="ListParagraph"/>
        <w:numPr>
          <w:ilvl w:val="0"/>
          <w:numId w:val="2"/>
        </w:numPr>
        <w:spacing w:after="80"/>
      </w:pPr>
      <w:r>
        <w:rPr>
          <w:rFonts w:ascii="Arial" w:cs="Arial" w:eastAsia="Arial" w:hAnsi="Arial"/>
          <w:b/>
          <w:bCs/>
          <w:sz w:val="21"/>
          <w:szCs w:val="21"/>
        </w:rPr>
        <w:t xml:space="preserve">CONTEXTUAL (default): </w:t>
      </w:r>
      <w:r>
        <w:rPr>
          <w:rFonts w:ascii="Arial" w:cs="Arial" w:eastAsia="Arial" w:hAnsi="Arial"/>
          <w:sz w:val="21"/>
          <w:szCs w:val="21"/>
        </w:rPr>
        <w:t xml:space="preserve">Wide-ranging interactions, maintains core protections. Will discuss sensitive topics in appropriate context (journalism, education, creative work). Still rejects directly harmful/illegal content.</w:t>
      </w:r>
    </w:p>
    <w:p>
      <w:pPr>
        <w:pStyle w:val="ListParagraph"/>
        <w:numPr>
          <w:ilvl w:val="0"/>
          <w:numId w:val="2"/>
        </w:numPr>
        <w:spacing w:after="80"/>
      </w:pPr>
      <w:r>
        <w:rPr>
          <w:rFonts w:ascii="Arial" w:cs="Arial" w:eastAsia="Arial" w:hAnsi="Arial"/>
          <w:b/>
          <w:bCs/>
          <w:sz w:val="21"/>
          <w:szCs w:val="21"/>
        </w:rPr>
        <w:t xml:space="preserve">STRICT: </w:t>
      </w:r>
      <w:r>
        <w:rPr>
          <w:rFonts w:ascii="Arial" w:cs="Arial" w:eastAsia="Arial" w:hAnsi="Arial"/>
          <w:sz w:val="21"/>
          <w:szCs w:val="21"/>
        </w:rPr>
        <w:t xml:space="preserve">Avoids all sensitive topics. Rejects violent, sexual, hateful, misleading, or illegal content. Avoids profanity. For conservative enterprise deployments.</w:t>
      </w:r>
    </w:p>
    <w:p>
      <w:pPr>
        <w:pStyle w:val="ListParagraph"/>
        <w:numPr>
          <w:ilvl w:val="0"/>
          <w:numId w:val="2"/>
        </w:numPr>
        <w:spacing w:after="80"/>
      </w:pPr>
      <w:r>
        <w:rPr>
          <w:rFonts w:ascii="Arial" w:cs="Arial" w:eastAsia="Arial" w:hAnsi="Arial"/>
          <w:b/>
          <w:bCs/>
          <w:sz w:val="21"/>
          <w:szCs w:val="21"/>
        </w:rPr>
        <w:t xml:space="preserve">Built-in (always on): </w:t>
      </w:r>
      <w:r>
        <w:rPr>
          <w:rFonts w:ascii="Arial" w:cs="Arial" w:eastAsia="Arial" w:hAnsi="Arial"/>
          <w:sz w:val="21"/>
          <w:szCs w:val="21"/>
        </w:rPr>
        <w:t xml:space="preserve">Protections against core harms like CSAM that cannot be disabled regardless of safety mode.</w:t>
      </w:r>
    </w:p>
    <w:p>
      <w:pPr>
        <w:pStyle w:val="ListParagraph"/>
        <w:numPr>
          <w:ilvl w:val="0"/>
          <w:numId w:val="2"/>
        </w:numPr>
        <w:spacing w:after="80"/>
      </w:pPr>
      <w:r>
        <w:rPr>
          <w:rFonts w:ascii="Arial" w:cs="Arial" w:eastAsia="Arial" w:hAnsi="Arial"/>
          <w:b/>
          <w:bCs/>
          <w:sz w:val="21"/>
          <w:szCs w:val="21"/>
        </w:rPr>
        <w:t xml:space="preserve">RAG/Tool use: </w:t>
      </w:r>
      <w:r>
        <w:rPr>
          <w:rFonts w:ascii="Arial" w:cs="Arial" w:eastAsia="Arial" w:hAnsi="Arial"/>
          <w:sz w:val="21"/>
          <w:szCs w:val="21"/>
        </w:rPr>
        <w:t xml:space="preserve">When using tools or documents, safety mode effectively defaults to CONTEXTUAL regardless of what you set. This balances safety with retrieval functionality.</w:t>
      </w:r>
    </w:p>
    <w:p>
      <w:pPr>
        <w:pStyle w:val="ListParagraph"/>
        <w:numPr>
          <w:ilvl w:val="0"/>
          <w:numId w:val="2"/>
        </w:numPr>
        <w:spacing w:after="80"/>
      </w:pPr>
      <w:r>
        <w:rPr>
          <w:rFonts w:ascii="Arial" w:cs="Arial" w:eastAsia="Arial" w:hAnsi="Arial"/>
          <w:b/>
          <w:bCs/>
          <w:sz w:val="21"/>
          <w:szCs w:val="21"/>
        </w:rPr>
        <w:t xml:space="preserve">Command A / R7B specifics: </w:t>
      </w:r>
      <w:r>
        <w:rPr>
          <w:rFonts w:ascii="Arial" w:cs="Arial" w:eastAsia="Arial" w:hAnsi="Arial"/>
          <w:sz w:val="21"/>
          <w:szCs w:val="21"/>
        </w:rPr>
        <w:t xml:space="preserve">Only STRICT and CONTEXTUAL are valid (OFF is not available). For RAG/tool use, only CONTEXTUAL is supported.</w:t>
      </w:r>
    </w:p>
    <w:p>
      <w:pPr>
        <w:pStyle w:val="Heading2"/>
        <w:spacing w:after="160" w:before="280"/>
      </w:pPr>
      <w:r>
        <w:rPr>
          <w:rFonts w:ascii="Arial" w:cs="Arial" w:eastAsia="Arial" w:hAnsi="Arial"/>
          <w:b/>
          <w:bCs/>
          <w:sz w:val="26"/>
          <w:szCs w:val="26"/>
        </w:rPr>
        <w:t xml:space="preserve">How Safety Modes Work Internally</w:t>
      </w:r>
    </w:p>
    <w:p>
      <w:pPr>
        <w:spacing w:after="120"/>
      </w:pPr>
      <w:r>
        <w:rPr>
          <w:rFonts w:ascii="Arial" w:cs="Arial" w:eastAsia="Arial" w:hAnsi="Arial"/>
          <w:sz w:val="21"/>
          <w:szCs w:val="21"/>
        </w:rPr>
        <w:t xml:space="preserve">Each safety mode injects specific instruction text into the system prompt. In STRICT, the model is instructed to reject content related to violence, hate, misinformation, sex, child exploitation, profanity, and instructions for regulated/illegal activities. In CONTEXTUAL, the model is allowed to discuss sensitive topics as long as responses don't directly enable harm.</w:t>
      </w:r>
    </w:p>
    <w:p>
      <w:pPr>
        <w:spacing w:after="120"/>
      </w:pPr>
      <w:r>
        <w:rPr>
          <w:rFonts w:ascii="Arial" w:cs="Arial" w:eastAsia="Arial" w:hAnsi="Arial"/>
          <w:sz w:val="21"/>
          <w:szCs w:val="21"/>
        </w:rPr>
        <w:t xml:space="preserve">This is a clean, parameter-based operating point selection. One API parameter, two modes, with non-negotiable core safety underneath. You can relate this to your work: it's similar in spirit to how you have loss masking that's always on (core safety) plus configurable coefficients (operating point selection).</w:t>
      </w:r>
    </w:p>
    <w:p>
      <w:pPr>
        <w:pStyle w:val="Heading2"/>
        <w:spacing w:after="160" w:before="280"/>
      </w:pPr>
      <w:r>
        <w:rPr>
          <w:rFonts w:ascii="Arial" w:cs="Arial" w:eastAsia="Arial" w:hAnsi="Arial"/>
          <w:b/>
          <w:bCs/>
          <w:sz w:val="26"/>
          <w:szCs w:val="26"/>
        </w:rPr>
        <w:t xml:space="preserve">Security Posture</w:t>
      </w:r>
    </w:p>
    <w:p>
      <w:pPr>
        <w:pStyle w:val="ListParagraph"/>
        <w:numPr>
          <w:ilvl w:val="0"/>
          <w:numId w:val="2"/>
        </w:numPr>
        <w:spacing w:after="80"/>
      </w:pPr>
      <w:r>
        <w:rPr>
          <w:rFonts w:ascii="Arial" w:cs="Arial" w:eastAsia="Arial" w:hAnsi="Arial"/>
          <w:sz w:val="21"/>
          <w:szCs w:val="21"/>
        </w:rPr>
        <w:t xml:space="preserve">SOC 2 Type II compliant (API platform).</w:t>
      </w:r>
    </w:p>
    <w:p>
      <w:pPr>
        <w:pStyle w:val="ListParagraph"/>
        <w:numPr>
          <w:ilvl w:val="0"/>
          <w:numId w:val="2"/>
        </w:numPr>
        <w:spacing w:after="80"/>
      </w:pPr>
      <w:r>
        <w:rPr>
          <w:rFonts w:ascii="Arial" w:cs="Arial" w:eastAsia="Arial" w:hAnsi="Arial"/>
          <w:sz w:val="21"/>
          <w:szCs w:val="21"/>
        </w:rPr>
        <w:t xml:space="preserve">Defense in depth: layered controls across infrastructure, network, and application.</w:t>
      </w:r>
    </w:p>
    <w:p>
      <w:pPr>
        <w:pStyle w:val="ListParagraph"/>
        <w:numPr>
          <w:ilvl w:val="0"/>
          <w:numId w:val="2"/>
        </w:numPr>
        <w:spacing w:after="80"/>
      </w:pPr>
      <w:r>
        <w:rPr>
          <w:rFonts w:ascii="Arial" w:cs="Arial" w:eastAsia="Arial" w:hAnsi="Arial"/>
          <w:sz w:val="21"/>
          <w:szCs w:val="21"/>
        </w:rPr>
        <w:t xml:space="preserve">Data autonomy: customers can opt out of model training. "Your data stays yours."</w:t>
      </w:r>
    </w:p>
    <w:p>
      <w:pPr>
        <w:pStyle w:val="ListParagraph"/>
        <w:numPr>
          <w:ilvl w:val="0"/>
          <w:numId w:val="2"/>
        </w:numPr>
        <w:spacing w:after="80"/>
      </w:pPr>
      <w:r>
        <w:rPr>
          <w:rFonts w:ascii="Arial" w:cs="Arial" w:eastAsia="Arial" w:hAnsi="Arial"/>
          <w:sz w:val="21"/>
          <w:szCs w:val="21"/>
        </w:rPr>
        <w:t xml:space="preserve">Adversarial testing: simulate attacks to test for vulnerabilities. Track training data lineage against data poisoning.</w:t>
      </w:r>
    </w:p>
    <w:p>
      <w:pPr>
        <w:pStyle w:val="ListParagraph"/>
        <w:numPr>
          <w:ilvl w:val="0"/>
          <w:numId w:val="2"/>
        </w:numPr>
        <w:spacing w:after="80"/>
      </w:pPr>
      <w:r>
        <w:rPr>
          <w:rFonts w:ascii="Arial" w:cs="Arial" w:eastAsia="Arial" w:hAnsi="Arial"/>
          <w:sz w:val="21"/>
          <w:szCs w:val="21"/>
        </w:rPr>
        <w:t xml:space="preserve">Annual third-party audits and penetration testing.</w:t>
      </w:r>
    </w:p>
    <w:p>
      <w:pPr>
        <w:pStyle w:val="ListParagraph"/>
        <w:numPr>
          <w:ilvl w:val="0"/>
          <w:numId w:val="2"/>
        </w:numPr>
        <w:spacing w:after="80"/>
      </w:pPr>
      <w:r>
        <w:rPr>
          <w:rFonts w:ascii="Arial" w:cs="Arial" w:eastAsia="Arial" w:hAnsi="Arial"/>
          <w:sz w:val="21"/>
          <w:szCs w:val="21"/>
        </w:rPr>
        <w:t xml:space="preserve">Bug bounty program with Responsible Disclosure Policy.</w:t>
      </w:r>
    </w:p>
    <w:p>
      <w:pPr>
        <w:pStyle w:val="ListParagraph"/>
        <w:numPr>
          <w:ilvl w:val="0"/>
          <w:numId w:val="2"/>
        </w:numPr>
        <w:spacing w:after="80"/>
      </w:pPr>
      <w:r>
        <w:rPr>
          <w:rFonts w:ascii="Arial" w:cs="Arial" w:eastAsia="Arial" w:hAnsi="Arial"/>
          <w:sz w:val="21"/>
          <w:szCs w:val="21"/>
        </w:rPr>
        <w:t xml:space="preserve">Ephemeral data processing: data transits briefly, not stored on Cohere systems.</w:t>
      </w:r>
    </w:p>
    <w:p>
      <w:r>
        <w:br w:type="page"/>
      </w:r>
    </w:p>
    <w:p>
      <w:pPr>
        <w:pStyle w:val="Heading1"/>
        <w:spacing w:after="200" w:before="360"/>
      </w:pPr>
      <w:r>
        <w:rPr>
          <w:rFonts w:ascii="Arial" w:cs="Arial" w:eastAsia="Arial" w:hAnsi="Arial"/>
          <w:b/>
          <w:bCs/>
          <w:sz w:val="32"/>
          <w:szCs w:val="32"/>
        </w:rPr>
        <w:t xml:space="preserve">SECTION 7: ADDITIONAL TECHNICAL Q&amp;A</w:t>
      </w:r>
    </w:p>
    <w:p>
      <w:pPr>
        <w:pStyle w:val="Heading2"/>
        <w:spacing w:after="160" w:before="280"/>
      </w:pPr>
      <w:r>
        <w:rPr>
          <w:rFonts w:ascii="Arial" w:cs="Arial" w:eastAsia="Arial" w:hAnsi="Arial"/>
          <w:b/>
          <w:bCs/>
          <w:sz w:val="26"/>
          <w:szCs w:val="26"/>
        </w:rPr>
        <w:t xml:space="preserve">Model Merging (Deep)</w:t>
      </w:r>
    </w:p>
    <w:p>
      <w:pPr>
        <w:spacing w:after="120" w:before="200"/>
      </w:pPr>
      <w:r>
        <w:rPr>
          <w:rFonts w:ascii="Arial" w:cs="Arial" w:eastAsia="Arial" w:hAnsi="Arial"/>
          <w:b/>
          <w:bCs/>
          <w:sz w:val="22"/>
          <w:szCs w:val="22"/>
        </w:rPr>
        <w:t xml:space="preserve">Q: "What merge operators exist and when do you use each?"</w:t>
      </w:r>
    </w:p>
    <w:p>
      <w:pPr>
        <w:pStyle w:val="ListParagraph"/>
        <w:numPr>
          <w:ilvl w:val="0"/>
          <w:numId w:val="2"/>
        </w:numPr>
        <w:spacing w:after="80"/>
      </w:pPr>
      <w:r>
        <w:rPr>
          <w:rFonts w:ascii="Arial" w:cs="Arial" w:eastAsia="Arial" w:hAnsi="Arial"/>
          <w:b/>
          <w:bCs/>
          <w:sz w:val="21"/>
          <w:szCs w:val="21"/>
        </w:rPr>
        <w:t xml:space="preserve">Linear interpolation: </w:t>
      </w:r>
      <w:r>
        <w:rPr>
          <w:rFonts w:ascii="Arial" w:cs="Arial" w:eastAsia="Arial" w:hAnsi="Arial"/>
          <w:sz w:val="21"/>
          <w:szCs w:val="21"/>
        </w:rPr>
        <w:t xml:space="preserve">W_merged = (1-t)*W1 + t*W2. Simple, fast. Suffers from "norm dip" where midpoint falls inside the weight hypersphere. Good when models are close in weight space.</w:t>
      </w:r>
    </w:p>
    <w:p>
      <w:pPr>
        <w:pStyle w:val="ListParagraph"/>
        <w:numPr>
          <w:ilvl w:val="0"/>
          <w:numId w:val="2"/>
        </w:numPr>
        <w:spacing w:after="80"/>
      </w:pPr>
      <w:r>
        <w:rPr>
          <w:rFonts w:ascii="Arial" w:cs="Arial" w:eastAsia="Arial" w:hAnsi="Arial"/>
          <w:b/>
          <w:bCs/>
          <w:sz w:val="21"/>
          <w:szCs w:val="21"/>
        </w:rPr>
        <w:t xml:space="preserve">SLERP: </w:t>
      </w:r>
      <w:r>
        <w:rPr>
          <w:rFonts w:ascii="Arial" w:cs="Arial" w:eastAsia="Arial" w:hAnsi="Arial"/>
          <w:sz w:val="21"/>
          <w:szCs w:val="21"/>
        </w:rPr>
        <w:t xml:space="preserve">Interpolates on the surface of the hypersphere, avoiding norm shrinkage. Only works for two models; extending to 3+ requires Karcher means.</w:t>
      </w:r>
    </w:p>
    <w:p>
      <w:pPr>
        <w:pStyle w:val="ListParagraph"/>
        <w:numPr>
          <w:ilvl w:val="0"/>
          <w:numId w:val="2"/>
        </w:numPr>
        <w:spacing w:after="80"/>
      </w:pPr>
      <w:r>
        <w:rPr>
          <w:rFonts w:ascii="Arial" w:cs="Arial" w:eastAsia="Arial" w:hAnsi="Arial"/>
          <w:b/>
          <w:bCs/>
          <w:sz w:val="21"/>
          <w:szCs w:val="21"/>
        </w:rPr>
        <w:t xml:space="preserve">TIES (Trim, Intersect, Elect, Swap): </w:t>
      </w:r>
      <w:r>
        <w:rPr>
          <w:rFonts w:ascii="Arial" w:cs="Arial" w:eastAsia="Arial" w:hAnsi="Arial"/>
          <w:sz w:val="21"/>
          <w:szCs w:val="21"/>
        </w:rPr>
        <w:t xml:space="preserve">Trims small parameter changes (below density threshold), then elects majority sign for disagreeing parameters. Addresses sign interference: when two models want to push the same parameter in opposite directions, naive averaging cancels out the effect. TIES keeps the stronger signal.</w:t>
      </w:r>
    </w:p>
    <w:p>
      <w:pPr>
        <w:pStyle w:val="ListParagraph"/>
        <w:numPr>
          <w:ilvl w:val="0"/>
          <w:numId w:val="2"/>
        </w:numPr>
        <w:spacing w:after="80"/>
      </w:pPr>
      <w:r>
        <w:rPr>
          <w:rFonts w:ascii="Arial" w:cs="Arial" w:eastAsia="Arial" w:hAnsi="Arial"/>
          <w:b/>
          <w:bCs/>
          <w:sz w:val="21"/>
          <w:szCs w:val="21"/>
        </w:rPr>
        <w:t xml:space="preserve">DARE: </w:t>
      </w:r>
      <w:r>
        <w:rPr>
          <w:rFonts w:ascii="Arial" w:cs="Arial" w:eastAsia="Arial" w:hAnsi="Arial"/>
          <w:sz w:val="21"/>
          <w:szCs w:val="21"/>
        </w:rPr>
        <w:t xml:space="preserve">Random pruning instead of magnitude-based trimming, then rescale. More uniform than TIES.</w:t>
      </w:r>
    </w:p>
    <w:p>
      <w:pPr>
        <w:pStyle w:val="ListParagraph"/>
        <w:numPr>
          <w:ilvl w:val="0"/>
          <w:numId w:val="2"/>
        </w:numPr>
        <w:spacing w:after="80"/>
      </w:pPr>
      <w:r>
        <w:rPr>
          <w:rFonts w:ascii="Arial" w:cs="Arial" w:eastAsia="Arial" w:hAnsi="Arial"/>
          <w:b/>
          <w:bCs/>
          <w:sz w:val="21"/>
          <w:szCs w:val="21"/>
        </w:rPr>
        <w:t xml:space="preserve">Fisher-Weighted Averaging: </w:t>
      </w:r>
      <w:r>
        <w:rPr>
          <w:rFonts w:ascii="Arial" w:cs="Arial" w:eastAsia="Arial" w:hAnsi="Arial"/>
          <w:sz w:val="21"/>
          <w:szCs w:val="21"/>
        </w:rPr>
        <w:t xml:space="preserve">Weights parameters by their Fisher Information (importance to each model's task performance). Expensive to compute exactly, but principled.</w:t>
      </w:r>
    </w:p>
    <w:p>
      <w:pPr>
        <w:spacing w:after="120" w:before="200"/>
      </w:pPr>
      <w:r>
        <w:rPr>
          <w:rFonts w:ascii="Arial" w:cs="Arial" w:eastAsia="Arial" w:hAnsi="Arial"/>
          <w:b/>
          <w:bCs/>
          <w:sz w:val="22"/>
          <w:szCs w:val="22"/>
        </w:rPr>
        <w:t xml:space="preserve">Q: "What goes wrong when you merge LoRA adapters from different teams?"</w:t>
      </w:r>
    </w:p>
    <w:p>
      <w:pPr>
        <w:pStyle w:val="ListParagraph"/>
        <w:numPr>
          <w:ilvl w:val="0"/>
          <w:numId w:val="2"/>
        </w:numPr>
        <w:spacing w:after="80"/>
      </w:pPr>
      <w:r>
        <w:rPr>
          <w:rFonts w:ascii="Arial" w:cs="Arial" w:eastAsia="Arial" w:hAnsi="Arial"/>
          <w:sz w:val="21"/>
          <w:szCs w:val="21"/>
        </w:rPr>
        <w:t xml:space="preserve">Sign interference: Team A's LoRA pushes parameter[i] up, Team B's pushes it down. Naive averaging gives a mushy compromise.</w:t>
      </w:r>
    </w:p>
    <w:p>
      <w:pPr>
        <w:pStyle w:val="ListParagraph"/>
        <w:numPr>
          <w:ilvl w:val="0"/>
          <w:numId w:val="2"/>
        </w:numPr>
        <w:spacing w:after="80"/>
      </w:pPr>
      <w:r>
        <w:rPr>
          <w:rFonts w:ascii="Arial" w:cs="Arial" w:eastAsia="Arial" w:hAnsi="Arial"/>
          <w:sz w:val="21"/>
          <w:szCs w:val="21"/>
        </w:rPr>
        <w:t xml:space="preserve">Task conflict: adapters trained on conflicting objectives (e.g., "be maximally helpful" vs "be maximally safe") create irreconcilable deltas.</w:t>
      </w:r>
    </w:p>
    <w:p>
      <w:pPr>
        <w:pStyle w:val="ListParagraph"/>
        <w:numPr>
          <w:ilvl w:val="0"/>
          <w:numId w:val="2"/>
        </w:numPr>
        <w:spacing w:after="80"/>
      </w:pPr>
      <w:r>
        <w:rPr>
          <w:rFonts w:ascii="Arial" w:cs="Arial" w:eastAsia="Arial" w:hAnsi="Arial"/>
          <w:sz w:val="21"/>
          <w:szCs w:val="21"/>
        </w:rPr>
        <w:t xml:space="preserve">Scale mismatch: if one adapter has much larger weight norms than another, linear averaging is dominated by the larger one.</w:t>
      </w:r>
    </w:p>
    <w:p>
      <w:pPr>
        <w:pStyle w:val="ListParagraph"/>
        <w:numPr>
          <w:ilvl w:val="0"/>
          <w:numId w:val="2"/>
        </w:numPr>
        <w:spacing w:after="80"/>
      </w:pPr>
      <w:r>
        <w:rPr>
          <w:rFonts w:ascii="Arial" w:cs="Arial" w:eastAsia="Arial" w:hAnsi="Arial"/>
          <w:sz w:val="21"/>
          <w:szCs w:val="21"/>
        </w:rPr>
        <w:t xml:space="preserve">Loss of base model knowledge: aggressive deltas can catastrophically forget pretrained capabilities.</w:t>
      </w:r>
    </w:p>
    <w:p>
      <w:pPr>
        <w:pStyle w:val="ListParagraph"/>
        <w:numPr>
          <w:ilvl w:val="0"/>
          <w:numId w:val="2"/>
        </w:numPr>
        <w:spacing w:after="80"/>
      </w:pPr>
      <w:r>
        <w:rPr>
          <w:rFonts w:ascii="Arial" w:cs="Arial" w:eastAsia="Arial" w:hAnsi="Arial"/>
          <w:b/>
          <w:bCs/>
          <w:sz w:val="21"/>
          <w:szCs w:val="21"/>
        </w:rPr>
        <w:t xml:space="preserve">SimMerge's solution: </w:t>
      </w:r>
      <w:r>
        <w:rPr>
          <w:rFonts w:ascii="Arial" w:cs="Arial" w:eastAsia="Arial" w:hAnsi="Arial"/>
          <w:sz w:val="21"/>
          <w:szCs w:val="21"/>
        </w:rPr>
        <w:t xml:space="preserve">Don't pick a fixed operator. Use similarity signals to predict which operator works best for this specific pair. The key finding: no single operator dominates across domains.</w:t>
      </w:r>
    </w:p>
    <w:p>
      <w:pPr>
        <w:pStyle w:val="Heading2"/>
        <w:spacing w:after="160" w:before="280"/>
      </w:pPr>
      <w:r>
        <w:rPr>
          <w:rFonts w:ascii="Arial" w:cs="Arial" w:eastAsia="Arial" w:hAnsi="Arial"/>
          <w:b/>
          <w:bCs/>
          <w:sz w:val="26"/>
          <w:szCs w:val="26"/>
        </w:rPr>
        <w:t xml:space="preserve">Synthetic Data Generation</w:t>
      </w:r>
    </w:p>
    <w:p>
      <w:pPr>
        <w:spacing w:after="120" w:before="200"/>
      </w:pPr>
      <w:r>
        <w:rPr>
          <w:rFonts w:ascii="Arial" w:cs="Arial" w:eastAsia="Arial" w:hAnsi="Arial"/>
          <w:b/>
          <w:bCs/>
          <w:sz w:val="22"/>
          <w:szCs w:val="22"/>
        </w:rPr>
        <w:t xml:space="preserve">Q: "How do you ensure quality in synthetic data?"</w:t>
      </w:r>
    </w:p>
    <w:p>
      <w:pPr>
        <w:pStyle w:val="ListParagraph"/>
        <w:numPr>
          <w:ilvl w:val="0"/>
          <w:numId w:val="2"/>
        </w:numPr>
        <w:spacing w:after="80"/>
      </w:pPr>
      <w:r>
        <w:rPr>
          <w:rFonts w:ascii="Arial" w:cs="Arial" w:eastAsia="Arial" w:hAnsi="Arial"/>
          <w:b/>
          <w:bCs/>
          <w:sz w:val="21"/>
          <w:szCs w:val="21"/>
        </w:rPr>
        <w:t xml:space="preserve">Diversity: </w:t>
      </w:r>
      <w:r>
        <w:rPr>
          <w:rFonts w:ascii="Arial" w:cs="Arial" w:eastAsia="Arial" w:hAnsi="Arial"/>
          <w:sz w:val="21"/>
          <w:szCs w:val="21"/>
        </w:rPr>
        <w:t xml:space="preserve">Measure vocabulary coverage, semantic similarity distribution, n-gram uniqueness. If all examples look the same, you'll get mode collapse.</w:t>
      </w:r>
    </w:p>
    <w:p>
      <w:pPr>
        <w:pStyle w:val="ListParagraph"/>
        <w:numPr>
          <w:ilvl w:val="0"/>
          <w:numId w:val="2"/>
        </w:numPr>
        <w:spacing w:after="80"/>
      </w:pPr>
      <w:r>
        <w:rPr>
          <w:rFonts w:ascii="Arial" w:cs="Arial" w:eastAsia="Arial" w:hAnsi="Arial"/>
          <w:b/>
          <w:bCs/>
          <w:sz w:val="21"/>
          <w:szCs w:val="21"/>
        </w:rPr>
        <w:t xml:space="preserve">Difficulty curriculum: </w:t>
      </w:r>
      <w:r>
        <w:rPr>
          <w:rFonts w:ascii="Arial" w:cs="Arial" w:eastAsia="Arial" w:hAnsi="Arial"/>
          <w:sz w:val="21"/>
          <w:szCs w:val="21"/>
        </w:rPr>
        <w:t xml:space="preserve">Start simple, progressively increase complexity. Training on hard examples first leads to shortcut learning.</w:t>
      </w:r>
    </w:p>
    <w:p>
      <w:pPr>
        <w:pStyle w:val="ListParagraph"/>
        <w:numPr>
          <w:ilvl w:val="0"/>
          <w:numId w:val="2"/>
        </w:numPr>
        <w:spacing w:after="80"/>
      </w:pPr>
      <w:r>
        <w:rPr>
          <w:rFonts w:ascii="Arial" w:cs="Arial" w:eastAsia="Arial" w:hAnsi="Arial"/>
          <w:b/>
          <w:bCs/>
          <w:sz w:val="21"/>
          <w:szCs w:val="21"/>
        </w:rPr>
        <w:t xml:space="preserve">Filtering: </w:t>
      </w:r>
      <w:r>
        <w:rPr>
          <w:rFonts w:ascii="Arial" w:cs="Arial" w:eastAsia="Arial" w:hAnsi="Arial"/>
          <w:sz w:val="21"/>
          <w:szCs w:val="21"/>
        </w:rPr>
        <w:t xml:space="preserve">Reward model scoring, rule-based filters (length, perplexity), deduplication. Keep top-k by quality score.</w:t>
      </w:r>
    </w:p>
    <w:p>
      <w:pPr>
        <w:pStyle w:val="ListParagraph"/>
        <w:numPr>
          <w:ilvl w:val="0"/>
          <w:numId w:val="2"/>
        </w:numPr>
        <w:spacing w:after="80"/>
      </w:pPr>
      <w:r>
        <w:rPr>
          <w:rFonts w:ascii="Arial" w:cs="Arial" w:eastAsia="Arial" w:hAnsi="Arial"/>
          <w:b/>
          <w:bCs/>
          <w:sz w:val="21"/>
          <w:szCs w:val="21"/>
        </w:rPr>
        <w:t xml:space="preserve">Human data mixing: </w:t>
      </w:r>
      <w:r>
        <w:rPr>
          <w:rFonts w:ascii="Arial" w:cs="Arial" w:eastAsia="Arial" w:hAnsi="Arial"/>
          <w:sz w:val="21"/>
          <w:szCs w:val="21"/>
        </w:rPr>
        <w:t xml:space="preserve">Even 10% real human data mixed with 90% synthetic prevents model collapse across generations. This is well-established in the literature.</w:t>
      </w:r>
    </w:p>
    <w:p>
      <w:pPr>
        <w:pStyle w:val="ListParagraph"/>
        <w:numPr>
          <w:ilvl w:val="0"/>
          <w:numId w:val="2"/>
        </w:numPr>
        <w:spacing w:after="80"/>
      </w:pPr>
      <w:r>
        <w:rPr>
          <w:rFonts w:ascii="Arial" w:cs="Arial" w:eastAsia="Arial" w:hAnsi="Arial"/>
          <w:b/>
          <w:bCs/>
          <w:sz w:val="21"/>
          <w:szCs w:val="21"/>
        </w:rPr>
        <w:t xml:space="preserve">Validation: </w:t>
      </w:r>
      <w:r>
        <w:rPr>
          <w:rFonts w:ascii="Arial" w:cs="Arial" w:eastAsia="Arial" w:hAnsi="Arial"/>
          <w:sz w:val="21"/>
          <w:szCs w:val="21"/>
        </w:rPr>
        <w:t xml:space="preserve">Run generated examples through your eval before using them for training. If a synthetic harmful trace doesn't actually trigger the attack in your eval, it's noise, not signal.</w:t>
      </w:r>
    </w:p>
    <w:p>
      <w:pPr>
        <w:pStyle w:val="Heading2"/>
        <w:spacing w:after="160" w:before="280"/>
      </w:pPr>
      <w:r>
        <w:rPr>
          <w:rFonts w:ascii="Arial" w:cs="Arial" w:eastAsia="Arial" w:hAnsi="Arial"/>
          <w:b/>
          <w:bCs/>
          <w:sz w:val="26"/>
          <w:szCs w:val="26"/>
        </w:rPr>
        <w:t xml:space="preserve">LLM-as-Judge / Reward Models</w:t>
      </w:r>
    </w:p>
    <w:p>
      <w:pPr>
        <w:spacing w:after="120" w:before="200"/>
      </w:pPr>
      <w:r>
        <w:rPr>
          <w:rFonts w:ascii="Arial" w:cs="Arial" w:eastAsia="Arial" w:hAnsi="Arial"/>
          <w:b/>
          <w:bCs/>
          <w:sz w:val="22"/>
          <w:szCs w:val="22"/>
        </w:rPr>
        <w:t xml:space="preserve">Q: "How do you validate that your reward model isn't gaming itself?"</w:t>
      </w:r>
    </w:p>
    <w:p>
      <w:pPr>
        <w:pStyle w:val="ListParagraph"/>
        <w:numPr>
          <w:ilvl w:val="0"/>
          <w:numId w:val="2"/>
        </w:numPr>
        <w:spacing w:after="80"/>
      </w:pPr>
      <w:r>
        <w:rPr>
          <w:rFonts w:ascii="Arial" w:cs="Arial" w:eastAsia="Arial" w:hAnsi="Arial"/>
          <w:b/>
          <w:bCs/>
          <w:sz w:val="21"/>
          <w:szCs w:val="21"/>
        </w:rPr>
        <w:t xml:space="preserve">Human agreement: </w:t>
      </w:r>
      <w:r>
        <w:rPr>
          <w:rFonts w:ascii="Arial" w:cs="Arial" w:eastAsia="Arial" w:hAnsi="Arial"/>
          <w:sz w:val="21"/>
          <w:szCs w:val="21"/>
        </w:rPr>
        <w:t xml:space="preserve">Sample outputs, have both the model judge and humans evaluate. Target 75-85% agreement. Below that, your judge is unreliable.</w:t>
      </w:r>
    </w:p>
    <w:p>
      <w:pPr>
        <w:pStyle w:val="ListParagraph"/>
        <w:numPr>
          <w:ilvl w:val="0"/>
          <w:numId w:val="2"/>
        </w:numPr>
        <w:spacing w:after="80"/>
      </w:pPr>
      <w:r>
        <w:rPr>
          <w:rFonts w:ascii="Arial" w:cs="Arial" w:eastAsia="Arial" w:hAnsi="Arial"/>
          <w:b/>
          <w:bCs/>
          <w:sz w:val="21"/>
          <w:szCs w:val="21"/>
        </w:rPr>
        <w:t xml:space="preserve">Adversarial probing: </w:t>
      </w:r>
      <w:r>
        <w:rPr>
          <w:rFonts w:ascii="Arial" w:cs="Arial" w:eastAsia="Arial" w:hAnsi="Arial"/>
          <w:sz w:val="21"/>
          <w:szCs w:val="21"/>
        </w:rPr>
        <w:t xml:space="preserve">Create intentionally bad responses with specific flaws. Does the judge catch them? Grammatically correct but factually wrong text is a great test.</w:t>
      </w:r>
    </w:p>
    <w:p>
      <w:pPr>
        <w:pStyle w:val="ListParagraph"/>
        <w:numPr>
          <w:ilvl w:val="0"/>
          <w:numId w:val="2"/>
        </w:numPr>
        <w:spacing w:after="80"/>
      </w:pPr>
      <w:r>
        <w:rPr>
          <w:rFonts w:ascii="Arial" w:cs="Arial" w:eastAsia="Arial" w:hAnsi="Arial"/>
          <w:b/>
          <w:bCs/>
          <w:sz w:val="21"/>
          <w:szCs w:val="21"/>
        </w:rPr>
        <w:t xml:space="preserve">Reward overoptimization: </w:t>
      </w:r>
      <w:r>
        <w:rPr>
          <w:rFonts w:ascii="Arial" w:cs="Arial" w:eastAsia="Arial" w:hAnsi="Arial"/>
          <w:sz w:val="21"/>
          <w:szCs w:val="21"/>
        </w:rPr>
        <w:t xml:space="preserve">Early in training, both reward model score AND human evaluation improve. Later, if reward score keeps climbing but human eval drops, you're hacking the reward model.</w:t>
      </w:r>
    </w:p>
    <w:p>
      <w:pPr>
        <w:pStyle w:val="ListParagraph"/>
        <w:numPr>
          <w:ilvl w:val="0"/>
          <w:numId w:val="2"/>
        </w:numPr>
        <w:spacing w:after="80"/>
      </w:pPr>
      <w:r>
        <w:rPr>
          <w:rFonts w:ascii="Arial" w:cs="Arial" w:eastAsia="Arial" w:hAnsi="Arial"/>
          <w:b/>
          <w:bCs/>
          <w:sz w:val="21"/>
          <w:szCs w:val="21"/>
        </w:rPr>
        <w:t xml:space="preserve">Evidence-based evaluation: </w:t>
      </w:r>
      <w:r>
        <w:rPr>
          <w:rFonts w:ascii="Arial" w:cs="Arial" w:eastAsia="Arial" w:hAnsi="Arial"/>
          <w:sz w:val="21"/>
          <w:szCs w:val="21"/>
        </w:rPr>
        <w:t xml:space="preserve">Force the judge to provide reasoning before scoring. Judges with inconsistent rationales are more likely to be gamed.</w:t>
      </w:r>
    </w:p>
    <w:p>
      <w:pPr>
        <w:pStyle w:val="ListParagraph"/>
        <w:numPr>
          <w:ilvl w:val="0"/>
          <w:numId w:val="2"/>
        </w:numPr>
        <w:spacing w:after="80"/>
      </w:pPr>
      <w:r>
        <w:rPr>
          <w:rFonts w:ascii="Arial" w:cs="Arial" w:eastAsia="Arial" w:hAnsi="Arial"/>
          <w:b/>
          <w:bCs/>
          <w:sz w:val="21"/>
          <w:szCs w:val="21"/>
        </w:rPr>
        <w:t xml:space="preserve">Rubric-based scoring: </w:t>
      </w:r>
      <w:r>
        <w:rPr>
          <w:rFonts w:ascii="Arial" w:cs="Arial" w:eastAsia="Arial" w:hAnsi="Arial"/>
          <w:sz w:val="21"/>
          <w:szCs w:val="21"/>
        </w:rPr>
        <w:t xml:space="preserve">Instead of a single 1-10 score, use a checklist (factuality, helpfulness, clarity, safety). Harder to game all axes simultaneously.</w:t>
      </w:r>
    </w:p>
    <w:p>
      <w:r>
        <w:br w:type="page"/>
      </w:r>
    </w:p>
    <w:p>
      <w:pPr>
        <w:pStyle w:val="Heading1"/>
        <w:spacing w:after="200" w:before="360"/>
      </w:pPr>
      <w:r>
        <w:rPr>
          <w:rFonts w:ascii="Arial" w:cs="Arial" w:eastAsia="Arial" w:hAnsi="Arial"/>
          <w:b/>
          <w:bCs/>
          <w:sz w:val="32"/>
          <w:szCs w:val="32"/>
        </w:rPr>
        <w:t xml:space="preserve">SECTION 8: COHERE PAPERS QUICK REFERENCE</w:t>
      </w:r>
    </w:p>
    <w:p>
      <w:pPr>
        <w:spacing w:after="120"/>
      </w:pPr>
      <w:r>
        <w:rPr>
          <w:rFonts w:ascii="Arial" w:cs="Arial" w:eastAsia="Arial" w:hAnsi="Arial"/>
          <w:sz w:val="21"/>
          <w:szCs w:val="21"/>
        </w:rPr>
        <w:t xml:space="preserve">Papers you should be able to reference naturally in conversation:</w:t>
      </w:r>
    </w:p>
    <w:p>
      <w:pPr>
        <w:spacing w:after="120" w:before="200"/>
      </w:pPr>
      <w:r>
        <w:rPr>
          <w:rFonts w:ascii="Arial" w:cs="Arial" w:eastAsia="Arial" w:hAnsi="Arial"/>
          <w:b/>
          <w:bCs/>
          <w:sz w:val="22"/>
          <w:szCs w:val="22"/>
        </w:rPr>
        <w:t xml:space="preserve">SimMerge (2026, arXiv:2601.09473)</w:t>
      </w:r>
    </w:p>
    <w:p>
      <w:pPr>
        <w:spacing w:after="120"/>
      </w:pPr>
      <w:r>
        <w:rPr>
          <w:rFonts w:ascii="Arial" w:cs="Arial" w:eastAsia="Arial" w:hAnsi="Arial"/>
          <w:sz w:val="21"/>
          <w:szCs w:val="21"/>
        </w:rPr>
        <w:t xml:space="preserve">Learned merge operator selection using similarity signals. Closes 65% of expert-auxiliary gap. Scales from 7B to 111B without retraining. Contextual bandit for online adaptation. Eddie's team adjacent.</w:t>
      </w:r>
    </w:p>
    <w:p>
      <w:pPr>
        <w:spacing w:after="120" w:before="200"/>
      </w:pPr>
      <w:r>
        <w:rPr>
          <w:rFonts w:ascii="Arial" w:cs="Arial" w:eastAsia="Arial" w:hAnsi="Arial"/>
          <w:b/>
          <w:bCs/>
          <w:sz w:val="22"/>
          <w:szCs w:val="22"/>
        </w:rPr>
        <w:t xml:space="preserve">Elo Uncovered (2024, NeurIPS)</w:t>
      </w:r>
    </w:p>
    <w:p>
      <w:pPr>
        <w:spacing w:after="120"/>
      </w:pPr>
      <w:r>
        <w:rPr>
          <w:rFonts w:ascii="Arial" w:cs="Arial" w:eastAsia="Arial" w:hAnsi="Arial"/>
          <w:sz w:val="21"/>
          <w:szCs w:val="21"/>
        </w:rPr>
        <w:t xml:space="preserve">Eddie is a co-author. Shows Elo ratings are unreliable for LLM evaluation without: 100+ permutations, tuned K-factor, and acknowledgment that transitivity fails. 74 citations. Directly relevant to your eval methodology discussion.</w:t>
      </w:r>
    </w:p>
    <w:p>
      <w:pPr>
        <w:spacing w:after="120" w:before="200"/>
      </w:pPr>
      <w:r>
        <w:rPr>
          <w:rFonts w:ascii="Arial" w:cs="Arial" w:eastAsia="Arial" w:hAnsi="Arial"/>
          <w:b/>
          <w:bCs/>
          <w:sz w:val="22"/>
          <w:szCs w:val="22"/>
        </w:rPr>
        <w:t xml:space="preserve">Aya 23 (2024, arXiv:2405.15032)</w:t>
      </w:r>
    </w:p>
    <w:p>
      <w:pPr>
        <w:spacing w:after="120"/>
      </w:pPr>
      <w:r>
        <w:rPr>
          <w:rFonts w:ascii="Arial" w:cs="Arial" w:eastAsia="Arial" w:hAnsi="Arial"/>
          <w:sz w:val="21"/>
          <w:szCs w:val="21"/>
        </w:rPr>
        <w:t xml:space="preserve">Open-weight 8B/35B multilingual models for 23 languages. Based on Command architecture. Outperforms Aya 101, Gemma, Mistral, Mixtral on multilingual benchmarks.</w:t>
      </w:r>
    </w:p>
    <w:p>
      <w:pPr>
        <w:spacing w:after="120" w:before="200"/>
      </w:pPr>
      <w:r>
        <w:rPr>
          <w:rFonts w:ascii="Arial" w:cs="Arial" w:eastAsia="Arial" w:hAnsi="Arial"/>
          <w:b/>
          <w:bCs/>
          <w:sz w:val="22"/>
          <w:szCs w:val="22"/>
        </w:rPr>
        <w:t xml:space="preserve">Aya Expanse (2024, arXiv:2412.04261)</w:t>
      </w:r>
    </w:p>
    <w:p>
      <w:pPr>
        <w:spacing w:after="120"/>
      </w:pPr>
      <w:r>
        <w:rPr>
          <w:rFonts w:ascii="Arial" w:cs="Arial" w:eastAsia="Arial" w:hAnsi="Arial"/>
          <w:sz w:val="21"/>
          <w:szCs w:val="21"/>
        </w:rPr>
        <w:t xml:space="preserve">Eddie is a listed author. Combines research breakthroughs (better data mixtures, improved tokenization, post-training) for a new multilingual frontier. 55 citations.</w:t>
      </w:r>
    </w:p>
    <w:p>
      <w:pPr>
        <w:spacing w:after="120" w:before="200"/>
      </w:pPr>
      <w:r>
        <w:rPr>
          <w:rFonts w:ascii="Arial" w:cs="Arial" w:eastAsia="Arial" w:hAnsi="Arial"/>
          <w:b/>
          <w:bCs/>
          <w:sz w:val="22"/>
          <w:szCs w:val="22"/>
        </w:rPr>
        <w:t xml:space="preserve">Command A (2025, arXiv:2504.00698)</w:t>
      </w:r>
    </w:p>
    <w:p>
      <w:pPr>
        <w:spacing w:after="120"/>
      </w:pPr>
      <w:r>
        <w:rPr>
          <w:rFonts w:ascii="Arial" w:cs="Arial" w:eastAsia="Arial" w:hAnsi="Arial"/>
          <w:sz w:val="21"/>
          <w:szCs w:val="21"/>
        </w:rPr>
        <w:t xml:space="preserve">111B enterprise LLM. Hybrid architecture. 23 languages, 256K context. Decentralized training with self-refinement and model merging. Agent-optimized with RAG and tool use. 35 citations.</w:t>
      </w:r>
    </w:p>
    <w:p>
      <w:pPr>
        <w:spacing w:after="120" w:before="200"/>
      </w:pPr>
      <w:r>
        <w:rPr>
          <w:rFonts w:ascii="Arial" w:cs="Arial" w:eastAsia="Arial" w:hAnsi="Arial"/>
          <w:b/>
          <w:bCs/>
          <w:sz w:val="22"/>
          <w:szCs w:val="22"/>
        </w:rPr>
        <w:t xml:space="preserve">Translating Safety (Cohere Labs)</w:t>
      </w:r>
    </w:p>
    <w:p>
      <w:pPr>
        <w:spacing w:after="120"/>
      </w:pPr>
      <w:r>
        <w:rPr>
          <w:rFonts w:ascii="Arial" w:cs="Arial" w:eastAsia="Arial" w:hAnsi="Arial"/>
          <w:sz w:val="21"/>
          <w:szCs w:val="21"/>
        </w:rPr>
        <w:t xml:space="preserve">Multilingual safety dataset creation: generate refusal examples from harmful prompts, translate to 100+ languages, pair safe responses, fine-tune. Shows expanding safety across languages reduces harmful generations.</w:t>
      </w:r>
    </w:p>
    <w:p>
      <w:pPr>
        <w:spacing w:after="120" w:before="200"/>
      </w:pPr>
      <w:r>
        <w:rPr>
          <w:rFonts w:ascii="Arial" w:cs="Arial" w:eastAsia="Arial" w:hAnsi="Arial"/>
          <w:b/>
          <w:bCs/>
          <w:sz w:val="22"/>
          <w:szCs w:val="22"/>
        </w:rPr>
        <w:t xml:space="preserve">Eddie's Materials Science Work (2017-2020)</w:t>
      </w:r>
    </w:p>
    <w:p>
      <w:pPr>
        <w:spacing w:after="120"/>
      </w:pPr>
      <w:r>
        <w:rPr>
          <w:rFonts w:ascii="Arial" w:cs="Arial" w:eastAsia="Arial" w:hAnsi="Arial"/>
          <w:sz w:val="21"/>
          <w:szCs w:val="21"/>
        </w:rPr>
        <w:t xml:space="preserve">Text extraction + ML from 12K+ manuscripts to predict synthesis parameters (565 citations). Transfer learning across materials systems. Machine-learned metrics for discovery-rich design spaces. "Can computers help us synthesize new materials?" (MIT News feature).</w:t>
      </w:r>
    </w:p>
    <w:p>
      <w:r>
        <w:br w:type="page"/>
      </w:r>
    </w:p>
    <w:p>
      <w:pPr>
        <w:pStyle w:val="Heading1"/>
        <w:spacing w:after="200" w:before="360"/>
      </w:pPr>
      <w:r>
        <w:rPr>
          <w:rFonts w:ascii="Arial" w:cs="Arial" w:eastAsia="Arial" w:hAnsi="Arial"/>
          <w:b/>
          <w:bCs/>
          <w:sz w:val="32"/>
          <w:szCs w:val="32"/>
        </w:rPr>
        <w:t xml:space="preserve">SECTION 9: CONVERSATION STARTERS &amp; RAPPORT</w:t>
      </w:r>
    </w:p>
    <w:p>
      <w:pPr>
        <w:pStyle w:val="Heading2"/>
        <w:spacing w:after="160" w:before="280"/>
      </w:pPr>
      <w:r>
        <w:rPr>
          <w:rFonts w:ascii="Arial" w:cs="Arial" w:eastAsia="Arial" w:hAnsi="Arial"/>
          <w:b/>
          <w:bCs/>
          <w:sz w:val="26"/>
          <w:szCs w:val="26"/>
        </w:rPr>
        <w:t xml:space="preserve">Opening (After Introductions)</w:t>
      </w:r>
    </w:p>
    <w:p>
      <w:pPr>
        <w:spacing w:after="120"/>
      </w:pPr>
      <w:r>
        <w:rPr>
          <w:rFonts w:ascii="Arial" w:cs="Arial" w:eastAsia="Arial" w:hAnsi="Arial"/>
          <w:sz w:val="21"/>
          <w:szCs w:val="21"/>
        </w:rPr>
        <w:t xml:space="preserve">"I noticed we're both Vector Institute affiliates, and I saw your LinkedIn post about scaling the Sovereign AI team. That's actually what made me most excited about this role: the intersection of safety research and mission-critical deployment."</w:t>
      </w:r>
    </w:p>
    <w:p>
      <w:pPr>
        <w:pStyle w:val="Heading2"/>
        <w:spacing w:after="160" w:before="280"/>
      </w:pPr>
      <w:r>
        <w:rPr>
          <w:rFonts w:ascii="Arial" w:cs="Arial" w:eastAsia="Arial" w:hAnsi="Arial"/>
          <w:b/>
          <w:bCs/>
          <w:sz w:val="26"/>
          <w:szCs w:val="26"/>
        </w:rPr>
        <w:t xml:space="preserve">If Materials Science Comes Up</w:t>
      </w:r>
    </w:p>
    <w:p>
      <w:pPr>
        <w:spacing w:after="120"/>
      </w:pPr>
      <w:r>
        <w:rPr>
          <w:rFonts w:ascii="Arial" w:cs="Arial" w:eastAsia="Arial" w:hAnsi="Arial"/>
          <w:sz w:val="21"/>
          <w:szCs w:val="21"/>
        </w:rPr>
        <w:t xml:space="preserve">"I saw your MIT work on predicting synthesis parameters from literature using NLP. I actually did something conceptually similar at Matter Lab, but from the opposite direction: instead of mining text for synthesis conditions, I'm using Hessian-informed search algorithms and GNNs to directly generate transition states on potential energy surfaces. Both are about navigating enormous combinatorial search spaces with ML instead of brute force. I'd love to hear how your materials informatics perspective informs the way you think about LLM training data."</w:t>
      </w:r>
    </w:p>
    <w:p>
      <w:pPr>
        <w:pStyle w:val="Heading2"/>
        <w:spacing w:after="160" w:before="280"/>
      </w:pPr>
      <w:r>
        <w:rPr>
          <w:rFonts w:ascii="Arial" w:cs="Arial" w:eastAsia="Arial" w:hAnsi="Arial"/>
          <w:b/>
          <w:bCs/>
          <w:sz w:val="26"/>
          <w:szCs w:val="26"/>
        </w:rPr>
        <w:t xml:space="preserve">If Evaluation Methodology Comes Up</w:t>
      </w:r>
    </w:p>
    <w:p>
      <w:pPr>
        <w:spacing w:after="120"/>
      </w:pPr>
      <w:r>
        <w:rPr>
          <w:rFonts w:ascii="Arial" w:cs="Arial" w:eastAsia="Arial" w:hAnsi="Arial"/>
          <w:sz w:val="21"/>
          <w:szCs w:val="21"/>
        </w:rPr>
        <w:t xml:space="preserve">"Your Elo Uncovered paper was really influential for how I designed our eval. The finding that transitivity breaks down and Elo rankings need 100+ permutations to stabilize made me wary of using LLM-as-judge for safety evaluation. That's why our eval is fully deterministic: next-tool-prediction with 313K+ simulations, no stochastic judge in the loop."</w:t>
      </w:r>
    </w:p>
    <w:p>
      <w:pPr>
        <w:pStyle w:val="Heading2"/>
        <w:spacing w:after="160" w:before="280"/>
      </w:pPr>
      <w:r>
        <w:rPr>
          <w:rFonts w:ascii="Arial" w:cs="Arial" w:eastAsia="Arial" w:hAnsi="Arial"/>
          <w:b/>
          <w:bCs/>
          <w:sz w:val="26"/>
          <w:szCs w:val="26"/>
        </w:rPr>
        <w:t xml:space="preserve">If He Asks About Your Research Interests</w:t>
      </w:r>
    </w:p>
    <w:p>
      <w:pPr>
        <w:spacing w:after="120"/>
      </w:pPr>
      <w:r>
        <w:rPr>
          <w:rFonts w:ascii="Arial" w:cs="Arial" w:eastAsia="Arial" w:hAnsi="Arial"/>
          <w:sz w:val="21"/>
          <w:szCs w:val="21"/>
        </w:rPr>
        <w:t xml:space="preserve">"I'm drawn to the data pipeline and evaluation side of ML, which I know is unglamorous compared to architecture work, but it's where the actual impact comes from. At Jinesis, building the three-tier ETL pipeline and the injection-aware loss masking was harder than the actual circuit breaker training. I think that resonates with Cohere's approach: you invest heavily in Embed, Rerank, data quality, and evaluation infrastructure, not just bigger models."</w:t>
      </w:r>
    </w:p>
    <w:p>
      <w:pPr>
        <w:pStyle w:val="Heading2"/>
        <w:spacing w:after="160" w:before="280"/>
      </w:pPr>
      <w:r>
        <w:rPr>
          <w:rFonts w:ascii="Arial" w:cs="Arial" w:eastAsia="Arial" w:hAnsi="Arial"/>
          <w:b/>
          <w:bCs/>
          <w:sz w:val="26"/>
          <w:szCs w:val="26"/>
        </w:rPr>
        <w:t xml:space="preserve">Closing (Your Question for Him)</w:t>
      </w:r>
    </w:p>
    <w:p>
      <w:pPr>
        <w:spacing w:after="120"/>
      </w:pPr>
      <w:r>
        <w:rPr>
          <w:rFonts w:ascii="Arial" w:cs="Arial" w:eastAsia="Arial" w:hAnsi="Arial"/>
          <w:sz w:val="21"/>
          <w:szCs w:val="21"/>
        </w:rPr>
        <w:t xml:space="preserve">"I read the SimMerge paper and was struck by the finding that no single merge operator dominates. In your experience managing teams that work on different model capabilities, how do you think about the tension between specialization and generalization when teams are training adapters in parallel? Is there a point where you decide to jointly train rather than merge?"</w:t>
      </w:r>
    </w:p>
    <w:p>
      <w:r>
        <w:br w:type="page"/>
      </w:r>
    </w:p>
    <w:p>
      <w:pPr>
        <w:pStyle w:val="Heading1"/>
        <w:spacing w:after="200" w:before="360"/>
      </w:pPr>
      <w:r>
        <w:rPr>
          <w:rFonts w:ascii="Arial" w:cs="Arial" w:eastAsia="Arial" w:hAnsi="Arial"/>
          <w:b/>
          <w:bCs/>
          <w:sz w:val="32"/>
          <w:szCs w:val="32"/>
        </w:rPr>
        <w:t xml:space="preserve">QUICK-REFERENCE CHEATSHEET</w:t>
      </w:r>
    </w:p>
    <w:p>
      <w:pPr>
        <w:spacing w:after="120"/>
      </w:pPr>
      <w:r>
        <w:rPr>
          <w:rFonts w:ascii="Arial" w:cs="Arial" w:eastAsia="Arial" w:hAnsi="Arial"/>
          <w:sz w:val="21"/>
          <w:szCs w:val="21"/>
        </w:rPr>
        <w:t xml:space="preserve">Numbers to know cold: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0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Cohere ARR (Feb 2026)</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$240M (exceeded $200M target)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Valuation</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$7B (Sep 2025)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Private deployment revenue</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85% of total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Command A parameters</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111B, 256K context, 23 languages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Command A speed</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73 tokens/sec (vs GPT-4o 38 tok/s)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Rerank 4 context</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32K tokens (4x from v3.5)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Embed v4 dimensions</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256-1536 configurable, 128K context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Tiny Aya</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3.35B params, 70+ languages, runs offline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SimMerge GapClosed</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 vs 41.8% best fixed operator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Elo Uncovered guideline</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permutations for stable rankings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Jinesis result</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83.7% -&gt; 8.2% ASR, 313K+ simulations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Vault launch</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Jan 2026, S/M/L/XL tiers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Safety modes</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STRICT, CONTEXTUAL (default), built-in core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partnerships</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 AMD, Oracle, RBC</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57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2026-03-11T21:20:43.268Z</dcterms:created>
  <dcterms:modified xsi:type="dcterms:W3CDTF">2026-03-11T21:20:43.268Z</dcterms:modified>
</cp:coreProperties>
</file>

<file path=docProps/custom.xml><?xml version="1.0" encoding="utf-8"?>
<Properties xmlns="http://schemas.openxmlformats.org/officeDocument/2006/custom-properties" xmlns:vt="http://schemas.openxmlformats.org/officeDocument/2006/docPropsVTypes"/>
</file>