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Malgun Gothic" w:cs="Malgun Gothic" w:eastAsia="Malgun Gothic" w:hAnsi="Malgun Gothic"/>
          <w:b/>
          <w:bCs/>
          <w:color w:val="1F2421"/>
          <w:sz w:val="44"/>
          <w:szCs w:val="44"/>
        </w:rPr>
        <w:t xml:space="preserve">기술 명세서</w:t>
      </w:r>
    </w:p>
    <w:p>
      <w:pPr>
        <w:spacing w:after="30"/>
        <w:jc w:val="center"/>
      </w:pPr>
      <w:r>
        <w:rPr>
          <w:rFonts w:ascii="Malgun Gothic" w:cs="Malgun Gothic" w:eastAsia="Malgun Gothic" w:hAnsi="Malgun Gothic"/>
          <w:color w:val="1F2421"/>
          <w:sz w:val="22"/>
          <w:szCs w:val="22"/>
        </w:rPr>
        <w:t xml:space="preserve">메모리아웍스 통합 추모 영상 및 사이니지 관리 시스템</w:t>
      </w:r>
    </w:p>
    <w:p>
      <w:pPr>
        <w:spacing w:after="200"/>
        <w:jc w:val="center"/>
      </w:pPr>
      <w:r>
        <w:rPr>
          <w:rFonts w:ascii="Malgun Gothic" w:cs="Malgun Gothic" w:eastAsia="Malgun Gothic" w:hAnsi="Malgun Gothic"/>
          <w:color w:val="5F5E5A"/>
          <w:sz w:val="18"/>
          <w:szCs w:val="18"/>
        </w:rPr>
        <w:t xml:space="preserve">견적서(2026. 06. 12) 부속 문서</w:t>
      </w:r>
    </w:p>
    <w:p>
      <w:pPr>
        <w:pBdr>
          <w:bottom w:val="single" w:color="BDBBB2" w:sz="6" w:space="6"/>
        </w:pBdr>
        <w:tabs>
          <w:tab w:val="right" w:pos="9026"/>
        </w:tabs>
        <w:spacing w:after="6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공급자  노드앤드</w:t>
      </w:r>
      <w:r>
        <w:rPr>
          <w:rFonts w:ascii="Malgun Gothic" w:cs="Malgun Gothic" w:eastAsia="Malgun Gothic" w:hAnsi="Malgun Gothic"/>
          <w:color w:val="5F5E5A"/>
          <w:sz w:val="20"/>
          <w:szCs w:val="20"/>
        </w:rPr>
        <w:t xml:space="preserve">	작성일  2026. 06. 14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1. 개요</w:t>
      </w:r>
    </w:p>
    <w:p>
      <w:pPr>
        <w:spacing w:after="8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본 명세서는 견적서(2026. 06. 12) 2차 추가 개발 범위의 기술 구성을 정의한다. 시스템은 프론트엔드, 백엔드·렌더링, 데이터·스토리지, 현장 디바이스의 네 개 레이어로 구성되며, 별도 상주 인력 없이 운영 가능한 관리형(Managed) 인프라를 원칙으로 한다. 영상 제작은 자동(시스템 제작)과 수동(커스텀 제작) 두 경로를 가지며, 편집기 미리보기는 브라우저 실시간 합성으로 처리하고 FFmpeg 최종 렌더링은 1회만 수행한다.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2. 시스템 구조도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5219700"/>
            <wp:effectExtent t="0" r="0" b="0" l="0"/>
            <wp:docPr id="1" name="diagram" descr="syste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219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3. 영상 제작 플로우</w:t>
      </w:r>
    </w:p>
    <w:p>
      <w:p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시스템 제작은 유저 폼 입력에서 자동 렌더링·컨펌·다운로드까지 단방향으로 진행된다. 커스텀 제작은 완성본을 편집기로 불러와 AI 결과 클립과 유저 소스를 배치·교체하고, 브라우저 실시간 합성으로 즉시 미리보기하며 수정한 뒤 최종 1회만 재렌더링한다.</w:t>
      </w:r>
    </w:p>
    <w:p>
      <w:pPr>
        <w:spacing w:after="120" w:before="60"/>
        <w:jc w:val="center"/>
      </w:pPr>
      <w:r>
        <w:drawing>
          <wp:inline distT="0" distB="0" distL="0" distR="0">
            <wp:extent cx="5334000" cy="4800600"/>
            <wp:effectExtent t="0" r="0" b="0" l="0"/>
            <wp:docPr id="1" name="diagram" descr="system 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4. 기술 스택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500"/>
        <w:gridCol w:w="3826"/>
      </w:tblGrid>
      <w:tr>
        <w:trPr>
          <w:tblHeader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구분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기술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역할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프론트엔드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Vite + React (TS), Tailwind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정적 SPA, 적응형 모바일·PC UI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영상 편집기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HTML5 video 다중트랙 + Canvas · Web Audio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AI클립·유저소스·타이틀·BGM 실시간 합성 미리보기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업로드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Uppy / tus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소스 20개·100MB 청크 업로드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API 서버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Node.js + NestJS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예약·정산·권한(RBAC), 큐 적재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렌더 워커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BullMQ + FFmpeg (분리 서비스)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최종 합성·BGM·구간 음소거, 증설형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AI 추상화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Provider 어댑터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OpenAI·Kling 교체 가능 구조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DB·인증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Supabase (서울 리전)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계층·정산 데이터, RLS 멀티테넌시, 로그인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큐·세션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Redis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잡 큐, 외부 링크 토큰 만료(TTL)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스토리지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Cloudflare R2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영상 저장·전송(egress 0), 서명 URL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문자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솔라피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알림톡 우선 + SMS 폴백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이메일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Resend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거래명세서 PDF 발송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CDN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Cloudflare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프론트 한국 엣지, R2 영상 전송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운영·QA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BullBoard · Sentry · 업타임 모니터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잡 상태·실패 추적, 에러·장애 알림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디바이스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라즈베리파이 4 + Pi OS Lite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사이니지 단독 재생(mpv 루프)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디바이스 자동화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udev · systemd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USB 자동인식, ID 배치, 자동 재부팅</w:t>
            </w:r>
          </w:p>
        </w:tc>
      </w:tr>
      <w:tr>
        <w:trPr>
          <w:tblHeader w:val="false"/>
        </w:trPr>
        <w:tc>
          <w:tcPr>
            <w:tcW w:type="dxa" w:w="17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배포·운영</w:t>
            </w:r>
          </w:p>
        </w:tc>
        <w:tc>
          <w:tcPr>
            <w:tcW w:type="dxa" w:w="35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Railway + Git 자동배포</w:t>
            </w:r>
          </w:p>
        </w:tc>
        <w:tc>
          <w:tcPr>
            <w:tcW w:type="dxa" w:w="38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무관리 운영, 스테이징·PR 프리뷰</w:t>
            </w:r>
          </w:p>
        </w:tc>
      </w:tr>
    </w:tbl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5. 핵심 설계 원칙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렌더링 워커 분리</w:t>
      </w: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 — API 서버와 렌더 워커는 Redis 큐로만 연결되어, 렌더 부하가 어드민·고객 응답에 영향을 주지 않는다. 큐 적체 시 워커 인스턴스만 증설한다.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편집기 실시간 합성 미리보기</w:t>
      </w: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 — 컨펌·커스텀 단계의 미리보기는 브라우저에서 AI클립·유저소스·타이틀·BGM을 실시간 합성한다. FFmpeg 최종 렌더는 확정 후 1회만 수행하며, 미리보기와 최종 렌더가 합성 규칙(구간 순서·음소거·오버레이)을 공유해 결과 불일치를 방지한다.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디바이스 네트워크 독립</w:t>
      </w: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 — 라즈베리파이는 USB·다운로드로만 영상을 수령하며, 인터넷이 단절되어도 단독 반복 재생된다.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무관리 운영</w:t>
      </w: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 — 전 구성요소를 관리형 서비스로 구성하고 Git 푸시 자동배포를 적용해, 운영 단계에서 서버 직접 관리(SSH)가 필요 없다.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Malgun Gothic" w:cs="Malgun Gothic" w:eastAsia="Malgun Gothic" w:hAnsi="Malgun Gothic"/>
          <w:b/>
          <w:bCs/>
          <w:color w:val="1F2421"/>
          <w:sz w:val="20"/>
          <w:szCs w:val="20"/>
        </w:rPr>
        <w:t xml:space="preserve">데이터·스토리지</w:t>
      </w: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 — 관계형 데이터는 Supabase(서울), 대용량 영상은 Cloudflare R2(egress 무료)에 분리 저장한다. 외부 링크는 토큰 검증 후 만료형 서명 URL로 제공되어 퇴실 시 즉시 무효화된다.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6. QA · 운영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잡 신뢰성: BullMQ 재시도·타임아웃·데드레터(DLQ)를 적용하고, AI 호출 실패·지연에 대비한 폴백을 둔다. AI 결과 비보장은 컨펌 단계 수정으로 흡수한다.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가시성: 실패 잡 대시보드(BullBoard)로 관리자가 직접 상태 확인·재처리한다.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모니터링: 에러 트래킹(Sentry)과 외부 의존성(Kling·OpenAI·솔라피) 업타임·알림을 운영한다.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검증 환경: 스테이징·브랜치 프리뷰 환경을 자동 생성하여 1차 프로토타입(6/28) 공동 QA를 지원한다.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7. 외부 연동 및 비용 책임 구분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AI 생성(OpenAI 타이틀, Kling 영상) 비용은 운영사(메모리아웍스) 부담이며 본 개발 범위에서 제외된다.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문자(솔라피)·이메일(Resend) 발송 비용은 사용량 기반 운영사 부담이다. 문자 발신번호 사전등록은 운영사 준비 사항이다.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세금계산서 발행은 개발 범위에서 제외되며, 시스템은 거래명세서 제작·이메일 발송까지 지원한다(견적서 조건과 동일).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8. 예상 운영 비용 (참고용)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426"/>
      </w:tblGrid>
      <w:tr>
        <w:trPr>
          <w:tblHeader/>
        </w:trPr>
        <w:tc>
          <w:tcPr>
            <w:tcW w:type="dxa" w:w="24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구분</w:t>
            </w:r>
          </w:p>
        </w:tc>
        <w:tc>
          <w:tcPr>
            <w:tcW w:type="dxa" w:w="42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항목</w:t>
            </w:r>
          </w:p>
        </w:tc>
        <w:tc>
          <w:tcPr>
            <w:tcW w:type="dxa" w:w="24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EDEAE2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/>
                <w:bCs/>
                <w:color w:val="1F2421"/>
                <w:sz w:val="19"/>
                <w:szCs w:val="19"/>
              </w:rPr>
              <w:t xml:space="preserve">예상 비용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본 시스템 인프라 (구축 범위)</w:t>
            </w:r>
          </w:p>
        </w:tc>
        <w:tc>
          <w:tcPr>
            <w:tcW w:type="dxa" w:w="42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Railway · Supabase(서울) · Cloudflare R2 · Redis</w:t>
            </w:r>
          </w:p>
        </w:tc>
        <w:tc>
          <w:tcPr>
            <w:tcW w:type="dxa" w:w="24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월 약 13~20만 원 (사용량 추정)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개발 범위 외 (운영사 변동비)</w:t>
            </w:r>
          </w:p>
        </w:tc>
        <w:tc>
          <w:tcPr>
            <w:tcW w:type="dxa" w:w="42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AI 생성 — OpenAI · Kling</w:t>
            </w:r>
          </w:p>
        </w:tc>
        <w:tc>
          <w:tcPr>
            <w:tcW w:type="dxa" w:w="24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생성 건당 변동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개발 범위 외 (운영사 변동비)</w:t>
            </w:r>
          </w:p>
        </w:tc>
        <w:tc>
          <w:tcPr>
            <w:tcW w:type="dxa" w:w="4200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문자(솔라피) · 이메일(Resend)</w:t>
            </w:r>
          </w:p>
        </w:tc>
        <w:tc>
          <w:tcPr>
            <w:tcW w:type="dxa" w:w="2426"/>
            <w:tcBorders>
              <w:top w:val="single" w:color="D9D7CF" w:sz="1"/>
              <w:left w:val="single" w:color="D9D7CF" w:sz="1"/>
              <w:bottom w:val="single" w:color="D9D7CF" w:sz="1"/>
              <w:right w:val="single" w:color="D9D7CF" w:sz="1"/>
            </w:tcBorders>
            <w:shd w:fill="FFFFF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pPr>
              <w:spacing w:after="0"/>
            </w:pPr>
            <w:r>
              <w:rPr>
                <w:rFonts w:ascii="Malgun Gothic" w:cs="Malgun Gothic" w:eastAsia="Malgun Gothic" w:hAnsi="Malgun Gothic"/>
                <w:b w:val="false"/>
                <w:bCs w:val="false"/>
                <w:color w:val="1F2421"/>
                <w:sz w:val="19"/>
                <w:szCs w:val="19"/>
              </w:rPr>
              <w:t xml:space="preserve">발송 건당</w:t>
            </w:r>
          </w:p>
        </w:tc>
      </w:tr>
    </w:tbl>
    <w:p>
      <w:p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※ 운영 단계 비용 추정치이며 본 개발 견적과 별개이다. 실제 사용량에 따라 변동된다.</w:t>
      </w:r>
    </w:p>
    <w:p>
      <w:pPr>
        <w:pBdr>
          <w:bottom w:val="single" w:color="0F6E56" w:sz="8" w:space="4"/>
        </w:pBdr>
        <w:spacing w:after="120" w:before="280"/>
      </w:pPr>
      <w:r>
        <w:rPr>
          <w:rFonts w:ascii="Malgun Gothic" w:cs="Malgun Gothic" w:eastAsia="Malgun Gothic" w:hAnsi="Malgun Gothic"/>
          <w:b/>
          <w:bCs/>
          <w:color w:val="1F2421"/>
          <w:sz w:val="26"/>
          <w:szCs w:val="26"/>
        </w:rPr>
        <w:t xml:space="preserve">9. 전제 및 비고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추모 데이터의 국내 보관이 강제 요건이 아님을 전제로 Cloudflare R2를 채택했다. 국내 보관 요구 시 스토리지 레이어만 Supabase Storage 서울로 대체 가능하며 타 구성에 영향이 없다.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데이터 보관 정책(3개월~1년)은 R2 라이프사이클 규칙으로 적용하며 운영 중 확정한다.</w:t>
      </w:r>
    </w:p>
    <w:p>
      <w:pPr>
        <w:pStyle w:val="ListParagraph"/>
        <w:numPr>
          <w:ilvl w:val="0"/>
          <w:numId w:val="3"/>
        </w:numPr>
        <w:spacing w:after="60" w:before="0"/>
      </w:pPr>
      <w:r>
        <w:rPr>
          <w:rFonts w:ascii="Malgun Gothic" w:cs="Malgun Gothic" w:eastAsia="Malgun Gothic" w:hAnsi="Malgun Gothic"/>
          <w:color w:val="1F2421"/>
          <w:sz w:val="20"/>
          <w:szCs w:val="20"/>
        </w:rPr>
        <w:t xml:space="preserve">세부 산출물 범위 및 결제 조건은 계약 체결 시 별도 협의한다(견적서 기준).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algun Gothic" w:cs="Malgun Gothic" w:eastAsia="Malgun Gothic" w:hAnsi="Malgun Gothic"/>
        <w:color w:val="5F5E5A"/>
        <w:sz w:val="16"/>
        <w:szCs w:val="16"/>
      </w:rPr>
      <w:t xml:space="preserve">노드앤드 · 기술 명세서      </w:t>
    </w:r>
    <w:r>
      <w:rPr>
        <w:rFonts w:ascii="Malgun Gothic" w:cs="Malgun Gothic" w:eastAsia="Malgun Gothic" w:hAnsi="Malgun Gothic"/>
        <w:color w:val="5F5E5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algun Gothic" w:cs="Malgun Gothic" w:eastAsia="Malgun Gothic" w:hAnsi="Malgun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a7dfb9ff39d94a89624b4f8cca5a1f16bf3005c6.png"/><Relationship Id="rId9" Type="http://schemas.openxmlformats.org/officeDocument/2006/relationships/image" Target="media/2ec3f36df080d65ad9309268237cdc573eaa21cf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2026-06-14T06:26:34.937Z</dcterms:created>
  <dcterms:modified xsi:type="dcterms:W3CDTF">2026-06-14T06:26:34.950Z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