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Supplementary material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 S1: Summary of simple logistic regression for use of malaria preventive measures vs history of malaria in the past year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1.19940029985"/>
        <w:gridCol w:w="1347.1664167916042"/>
        <w:gridCol w:w="1052.4737631184407"/>
        <w:gridCol w:w="841.9790104947526"/>
        <w:gridCol w:w="856.0119940029984"/>
        <w:gridCol w:w="1333.1334332833583"/>
        <w:gridCol w:w="1010.3748125937033"/>
        <w:gridCol w:w="1557.6611694152925"/>
        <w:tblGridChange w:id="0">
          <w:tblGrid>
            <w:gridCol w:w="1361.19940029985"/>
            <w:gridCol w:w="1347.1664167916042"/>
            <w:gridCol w:w="1052.4737631184407"/>
            <w:gridCol w:w="841.9790104947526"/>
            <w:gridCol w:w="856.0119940029984"/>
            <w:gridCol w:w="1333.1334332833583"/>
            <w:gridCol w:w="1010.3748125937033"/>
            <w:gridCol w:w="1557.66116941529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Coefficient 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z-value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ab/>
              <w:t xml:space="preserve">(OR)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(OR)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[-0.647, 1.587]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[0.5234, 4.8908]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Used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[-1.121, 1.167]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[0.3259, 3.2130]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*p &lt; 0.05; SE = Standard Error; OR = Odds Ratio; CI = Confidence Interval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 S2: Logistic regression results for malaria prevention methods and history of malaria in the past year (N=282)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2.625"/>
        <w:gridCol w:w="1404"/>
        <w:gridCol w:w="877.5"/>
        <w:gridCol w:w="877.5"/>
        <w:gridCol w:w="892.1249999999999"/>
        <w:gridCol w:w="1506.375"/>
        <w:gridCol w:w="775.125"/>
        <w:gridCol w:w="1374.75"/>
        <w:tblGridChange w:id="0">
          <w:tblGrid>
            <w:gridCol w:w="1652.625"/>
            <w:gridCol w:w="1404"/>
            <w:gridCol w:w="877.5"/>
            <w:gridCol w:w="877.5"/>
            <w:gridCol w:w="892.1249999999999"/>
            <w:gridCol w:w="1506.375"/>
            <w:gridCol w:w="775.125"/>
            <w:gridCol w:w="1374.7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Prevention Method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Coefficient(β)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z-value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for 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LLITNs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0.029*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[0.0333, 0.6173]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[1.03, 1.85]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Insecticide Sprays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-0.3569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-2.314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0.021*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[-0.6587, -0.0551]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[0.52, 0.95]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Mosquito Coils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[-0.2816, 0.3220]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[0.76, 1.38]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House Modifications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[-0.2824, 0.6898]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[0.75, 1.99]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*p &lt; 0.05; SE = Standard Error; OR = Odds Ratio; CI = Confidence Interval</w:t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 S3: Logistic Regression Results of the Association Between Individual Environmental Practices and Malaria History in the past year (N = 282)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7.9443585780523"/>
        <w:gridCol w:w="1273.0757341576507"/>
        <w:gridCol w:w="853.5394126738794"/>
        <w:gridCol w:w="1027.1406491499226"/>
        <w:gridCol w:w="1302.0092735703245"/>
        <w:gridCol w:w="1345.4095826893354"/>
        <w:gridCol w:w="882.4729520865533"/>
        <w:gridCol w:w="1128.4080370942813"/>
        <w:tblGridChange w:id="0">
          <w:tblGrid>
            <w:gridCol w:w="1547.9443585780523"/>
            <w:gridCol w:w="1273.0757341576507"/>
            <w:gridCol w:w="853.5394126738794"/>
            <w:gridCol w:w="1027.1406491499226"/>
            <w:gridCol w:w="1302.0092735703245"/>
            <w:gridCol w:w="1345.4095826893354"/>
            <w:gridCol w:w="882.4729520865533"/>
            <w:gridCol w:w="1128.408037094281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Predictor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Coefficient 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z-value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(OR)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Eliminating standing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68152680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[−0.03, 0.514]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[0.96, 1.67]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Managing trash cans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-0.979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7464110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[−0.40, 0.144]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[0.67, 1.14]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Mowing grass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348759768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[−0.21, 0.374]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[0.81, 1.45]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Maintaining drainage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967697707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[−0.28, 0.264]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[0.75, 1.30]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Covering water storage 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332265145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[−0.18, 0.325]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0.82 – 1.39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Sweeping the yard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-1.211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29035349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[−0.50, 0.124]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 – 1.12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*p &lt; 0.05; SE = Standard Error; OR = Odds Ratio; CI = Confidence Interval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 S4: Summary of the logistic regression between community engagement activities and the history of malaria in the past year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5.5348837209303"/>
        <w:gridCol w:w="1277.0232558139535"/>
        <w:gridCol w:w="812.6511627906978"/>
        <w:gridCol w:w="957.7674418604652"/>
        <w:gridCol w:w="1218.9767441860465"/>
        <w:gridCol w:w="1349.581395348837"/>
        <w:gridCol w:w="711.0697674418604"/>
        <w:gridCol w:w="1117.3953488372094"/>
        <w:tblGridChange w:id="0">
          <w:tblGrid>
            <w:gridCol w:w="1915.5348837209303"/>
            <w:gridCol w:w="1277.0232558139535"/>
            <w:gridCol w:w="812.6511627906978"/>
            <w:gridCol w:w="957.7674418604652"/>
            <w:gridCol w:w="1218.9767441860465"/>
            <w:gridCol w:w="1349.581395348837"/>
            <w:gridCol w:w="711.0697674418604"/>
            <w:gridCol w:w="1117.3953488372094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Predictor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Coefficient 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z-value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p-value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(β)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95% CI (OR)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Removing stagnant water in public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86864152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[−0.148, 0.428]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[0.86, 1.53]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Mowing grass in open 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543949669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[−0.121, 0.417]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[0.89, 1.51]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Filling potholes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42949495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[−0.170, 0.438]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[0.84, 1.55]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Sweeping around markets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–0.004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033005694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−0.031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441478891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[−0.261, 0.253]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[0.77, 1.29]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Information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309306915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[−0.224, 0.340]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[0.80, 1.40]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*p &lt; 0.05; SE = Standard Error; OR = Odds Ratio; CI = Confidence Interval</w:t>
      </w:r>
    </w:p>
    <w:p w:rsidR="00000000" w:rsidDel="00000000" w:rsidP="00000000" w:rsidRDefault="00000000" w:rsidRPr="00000000" w14:paraId="000000C1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B3D8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B3D8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B3D8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B3D84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B3D8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B3D84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D84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B3D84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B3D8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B3D8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B3D8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B3D8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B3D8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B3D8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B3D8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B3D8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B3D8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B3D84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B3D84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3D84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B3D84"/>
    <w:rPr>
      <w:b w:val="1"/>
      <w:bCs w:val="1"/>
      <w:smallCaps w:val="1"/>
      <w:color w:val="2e74b5" w:themeColor="accent1" w:themeShade="0000BF"/>
      <w:spacing w:val="5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757866"/>
    <w:pPr>
      <w:spacing w:after="200" w:line="240" w:lineRule="auto"/>
    </w:pPr>
    <w:rPr>
      <w:rFonts w:ascii="Times New Roman" w:cs="Times New Roman" w:hAnsi="Times New Roman"/>
      <w:i w:val="1"/>
      <w:iCs w:val="1"/>
      <w:color w:val="44546a" w:themeColor="text2"/>
      <w:sz w:val="18"/>
      <w:szCs w:val="18"/>
    </w:rPr>
  </w:style>
  <w:style w:type="table" w:styleId="PlainTable5">
    <w:name w:val="Plain Table 5"/>
    <w:basedOn w:val="TableNormal"/>
    <w:uiPriority w:val="45"/>
    <w:rsid w:val="00D93B25"/>
    <w:pPr>
      <w:autoSpaceDN w:val="0"/>
      <w:spacing w:after="0" w:line="240" w:lineRule="auto"/>
    </w:pPr>
    <w:rPr>
      <w:rFonts w:ascii="Aptos" w:cs="Times New Roman" w:eastAsia="Aptos" w:hAnsi="Aptos"/>
      <w:color w:val="000000" w:themeColor="text1"/>
      <w:kern w:val="3"/>
      <w:sz w:val="24"/>
      <w:szCs w:val="24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PlainTable2">
    <w:name w:val="Plain Table 2"/>
    <w:basedOn w:val="TableNormal"/>
    <w:uiPriority w:val="99"/>
    <w:rsid w:val="00D93B25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A5449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497"/>
  </w:style>
  <w:style w:type="paragraph" w:styleId="Footer">
    <w:name w:val="footer"/>
    <w:basedOn w:val="Normal"/>
    <w:link w:val="FooterChar"/>
    <w:uiPriority w:val="99"/>
    <w:unhideWhenUsed w:val="1"/>
    <w:rsid w:val="00A5449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49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RoIKydwdhsCWsUSCmdXVr/jO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dnpIczNET2p2eEJtYXNVY0pLN3FjU2lrVDFlVHpod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2025-10-06T20:21:00Z</dcterms:created>
  <dc:creator>chardi shahiya</dc:creator>
</cp:coreProperties>
</file>