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memorycare-v3-06082026"/>
      </w:pPr>
      <w:bookmarkStart w:id="0" w:name="memorycare_v3_06082026"/>
      <w:r>
        <w:t>MemoryCare — Стартовый пакет v3 (06.08.2026, вечер)</w:t>
      </w:r>
      <w:bookmarkEnd w:id="0"/>
    </w:p>
    <w:p>
      <w:r>
        <w:t xml:space="preserve">Полная пересборка после: правок владельца №1–11, решений по 18 спорным пунктам, заседания экспертного совета (6 консулов + председатель) и обсуждения всех предложений совета с владельцем. Иерархия документов: </w:t>
      </w:r>
      <w:r>
        <w:rPr>
          <w:b/>
        </w:rPr>
        <w:t>Протокол решений v2 (07) → Бизнес-план v4.0 (01) → остальные</w:t>
      </w:r>
      <w:r>
        <w:t>.</w:t>
      </w:r>
    </w:p>
    <w:p>
      <w:pPr>
        <w:pStyle w:val="Heading2"/>
        <ck:id v="17"/>
      </w:pPr>
      <w:bookmarkStart w:id="1" w:name="_17"/>
      <w:r>
        <w:t>Состав пакета (17 файлов)</w:t>
      </w:r>
      <w:bookmarkEnd w:id="1"/>
    </w:p>
    <w:p>
      <w:r>
        <w:t xml:space="preserve">00 — этот обзор. · 01 — </w:t>
      </w:r>
      <w:r>
        <w:rPr>
          <w:b/>
        </w:rPr>
        <w:t>Бизнес-план v4.0</w:t>
      </w:r>
      <w:r>
        <w:t xml:space="preserve"> (слоган «Honoring Memory, Caring for Loved Ones.», Экспресс 60 000 с зачётом, команда 3 чел. net+gross-up, SAM 12–18 тыс., базовая кривая роста, НДС с Года 3, kill-критерий). · 02 — </w:t>
      </w:r>
      <w:r>
        <w:rPr>
          <w:b/>
        </w:rPr>
        <w:t>Конкурентный анализ v2</w:t>
      </w:r>
      <w:r>
        <w:t xml:space="preserve"> («Семейный круг» как дифференциатор, сводная таблица). · 03 — </w:t>
      </w:r>
      <w:r>
        <w:rPr>
          <w:b/>
        </w:rPr>
        <w:t>GTM v2</w:t>
      </w:r>
      <w:r>
        <w:t xml:space="preserve"> (23 шага, 4 этапа, CAC-лестница, Америабанк, сезонный календарь). · 04 — </w:t>
      </w:r>
      <w:r>
        <w:rPr>
          <w:b/>
        </w:rPr>
        <w:t>SWOT v3</w:t>
      </w:r>
      <w:r>
        <w:t xml:space="preserve">. · 05 — </w:t>
      </w:r>
      <w:r>
        <w:rPr>
          <w:b/>
        </w:rPr>
        <w:t>Годы 2–5 v2</w:t>
      </w:r>
      <w:r>
        <w:t xml:space="preserve"> (по двигателю в год, gate-условия, НДС-переход). · 07 — </w:t>
      </w:r>
      <w:r>
        <w:rPr>
          <w:b/>
        </w:rPr>
        <w:t>Протокол решений v2</w:t>
      </w:r>
      <w:r>
        <w:t xml:space="preserve"> — операционная правда. · 08 — </w:t>
      </w:r>
      <w:r>
        <w:rPr>
          <w:b/>
        </w:rPr>
        <w:t>Отчёт совета</w:t>
      </w:r>
      <w:r>
        <w:t xml:space="preserve"> (полный текст: вердикт, SAM, рост, топ-10, красные флаги, разногласия). · 09–14 — </w:t>
      </w:r>
      <w:r>
        <w:rPr>
          <w:b/>
        </w:rPr>
        <w:t>Задачники по ролям</w:t>
      </w:r>
      <w:r>
        <w:t xml:space="preserve">, отсортированы по важности: Хайк, Давид, Юрист, Бухгалтер, Дизайнер, Программисты. · 15 — </w:t>
      </w:r>
      <w:r>
        <w:rPr>
          <w:b/>
        </w:rPr>
        <w:t>Протокол визита</w:t>
      </w:r>
      <w:r>
        <w:t xml:space="preserve"> (встраивается чек-листом в приложение). · 16 — </w:t>
      </w:r>
      <w:r>
        <w:rPr>
          <w:b/>
        </w:rPr>
        <w:t>Объявление о найме</w:t>
      </w:r>
      <w:r>
        <w:t xml:space="preserve"> (RU+HY + форма отбора). · </w:t>
      </w:r>
      <w:r>
        <w:rPr>
          <w:b/>
        </w:rPr>
        <w:t>MemoryCare_FinModel_v6.0.xlsx</w:t>
      </w:r>
      <w:r>
        <w:t xml:space="preserve"> — помесячная модель на 60 месяцев: продления 85%, команды по триггеру ≥85%, gross-up 1,35, CAC-лестница, НДС-переключатель с Года 3, резервы; 1 104 формулы, ошибок 0.</w:t>
      </w:r>
    </w:p>
    <w:p>
      <w:pPr>
        <w:pStyle w:val="Heading2"/>
        <ck:id v="v32-0708"/>
      </w:pPr>
      <w:bookmarkStart w:id="5" w:name="v32_0708"/>
      <w:r>
        <w:t>Ключевые цифры (v3.2 от 07.08 — базовая кривая, нормальный сценарий)</w:t>
      </w:r>
      <w:bookmarkEnd w:id="5"/>
    </w:p>
    <w:p>
      <w:r>
        <w:rPr>
          <w:b/>
        </w:rPr>
        <w:t>Линейка — четыре продукта:</w:t>
      </w:r>
      <w:r>
        <w:t xml:space="preserve"> «Զննում» (Осмотр) 20 000 ֏ (новый: отчёт о состоянии + список работ, зачёт в пакет за 30 дней, GPS-разведка для команд) · Экспресс 60 000 (зачёт 60 дней, повтор 40 000) · Оптимальный 180 000 (2Т+4Л, флагман) · </w:t>
      </w:r>
      <w:r>
        <w:rPr>
          <w:b/>
        </w:rPr>
        <w:t>Максимум 240 000 = 3Т+6Л, 9 визитов (решение 07.08, маржа 36% → ~50%)</w:t>
      </w:r>
      <w:r>
        <w:t>. Реферальная награда «Семейного круга» — «цветы к памятной дате» с фотоотчётом (визит-подарок отменён).</w:t>
      </w:r>
    </w:p>
    <w:p>
      <w:r>
        <w:t xml:space="preserve">Клиенты на конец года: 192 → 423 → 803 → 1 326 → 1 990 (пенетрация SAM-базы </w:t>
      </w:r>
      <w:r>
        <w:rPr>
          <w:strike/>
        </w:rPr>
        <w:t xml:space="preserve">13%). Выручка: 34,6 → 76,1 → 144,6 → 238,7 → 358,2 млн ֏. EBITDA: </w:t>
      </w:r>
      <w:r>
        <w:rPr>
          <w:b/>
          <w:strike/>
        </w:rPr>
        <w:t>−1,7 млн ֏ Год 1 (инвестиционный)</w:t>
      </w:r>
      <w:r>
        <w:rPr>
          <w:strike/>
        </w:rPr>
        <w:t xml:space="preserve"> → +$48,5 тыс. → +$103,8 тыс. → +$195,9 тыс. → +$306,4 тыс. Пиковая потребность ≈ 5,0 млн ֏ (</w:t>
      </w:r>
      <w:r>
        <w:t>$13,8 тыс. с резервами). Kill-критерий: &lt;40 платящих к месяцу 4. KPI: база 30–50 подписок/16 недель (деньги и модель), амбиция команды 90+/40%.</w:t>
      </w:r>
    </w:p>
    <w:p>
      <w:pPr>
        <w:pStyle w:val="Heading2"/>
        <ck:id v="section-1"/>
      </w:pPr>
      <w:bookmarkStart w:id="3" w:name="section_1"/>
      <w:r>
        <w:t>Календарь недели</w:t>
      </w:r>
      <w:bookmarkEnd w:id="3"/>
    </w:p>
    <w:p>
      <w:r>
        <w:t>07.08 — Давид в Америабанке. · До 08.08 — подписи договоров подрядчиков; публикация объявления о найме; Хайк меняет контакты сайта. · До 13.08 — налоговый меморандум юриста; первый контакт с оператором кладбища (цель — договор). · До 20.08 — бухгалтер нанят; доклад по кладбищу.</w:t>
      </w:r>
    </w:p>
    <w:p>
      <w:pPr>
        <w:pStyle w:val="Heading2"/>
        <ck:id v="section-2"/>
      </w:pPr>
      <w:bookmarkStart w:id="4" w:name="section_2"/>
      <w:r>
        <w:t>Открытые вопросы (сознательно отложены)</w:t>
      </w:r>
      <w:bookmarkEnd w:id="4"/>
    </w:p>
    <w:p>
      <w:r>
        <w:t>«Плати после первого отчёта» — решение после пилота. · «Визит к дате» для Экспресса — не принято. · Точный gross-up зарплат — подтвердит бухгалтер. · Цены при НДС-переходе — решение в конце Года 2. · QR-мемориал — отдельное решение владельца в Год 2.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