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v40"/>
      </w:pPr>
      <w:bookmarkStart w:id="0" w:name="memorycare_v40"/>
      <w:r>
        <w:t>MemoryCare — Бизнес-план v4.0</w:t>
      </w:r>
      <w:bookmarkEnd w:id="0"/>
    </w:p>
    <w:p>
      <w:r>
        <w:rPr>
          <w:b/>
        </w:rPr>
        <w:t>Memory Care LLC · Ереван · «Honoring Memory, Caring for Loved Ones.»</w:t>
      </w:r>
      <w:r>
        <w:t xml:space="preserve"> Версия 4.0 · 06.08.2026 · Конфиденциально Включает: все правки владельца от 06.08.2026 и решения по итогам экспертного совета (6 консулов, отчёт — документ 08). При конфликте со старыми версиями главнее v4.0.</w:t>
      </w:r>
    </w:p>
    <w:p>
      <w:pPr>
        <w:pStyle w:val="Heading2"/>
        <ck:id v="0"/>
      </w:pPr>
      <w:bookmarkStart w:id="1" w:name="_0"/>
      <w:r>
        <w:t>0. Резюме</w:t>
      </w:r>
      <w:bookmarkEnd w:id="1"/>
    </w:p>
    <w:p>
      <w:r>
        <w:t>MemoryCare — подписочный сервис премиального ухода за семейными захоронениями в Армении с верифицируемой фото/видеоотчётностью (GPS + дата) через личный кабинет. Компания на 100% принадлежит Давиду Амбарцумяну (</w:t>
      </w:r>
      <w:r>
        <w:rPr>
          <w:b/>
        </w:rPr>
        <w:t>CEO</w:t>
      </w:r>
      <w:r>
        <w:t xml:space="preserve">); он финансирует проект траншами по потребности. </w:t>
      </w:r>
      <w:r>
        <w:rPr>
          <w:b/>
        </w:rPr>
        <w:t>CBDO и операционное руководство — Хайк Манукян.</w:t>
      </w:r>
    </w:p>
    <w:p>
      <w:r>
        <w:t xml:space="preserve">Год 1 — только уход/уборка + отчёты. QR-страница памяти — Год 2. С запуска платформы (~45 дней) работает «Семейный круг»: клиент приглашает родственников в субаккаунты — они видят отчёты и могут заказывать разовые сервисы. </w:t>
      </w:r>
      <w:r>
        <w:rPr>
          <w:b/>
        </w:rPr>
        <w:t>Реферальная награда (решение 07.08): сервис-подарок «цветы к памятной дате» с фотоотчётом</w:t>
      </w:r>
      <w:r>
        <w:t xml:space="preserve"> (себестоимость ~3–5 тыс. ֏, высокая эмоциональная ценность; прежняя идея «бесплатный лёгкий визит обоим» отменена — субаккаунт смотрит тот же участок, визит ему не нужен).</w:t>
      </w:r>
    </w:p>
    <w:p>
      <w:r>
        <w:rPr>
          <w:b/>
        </w:rPr>
        <w:t>Ключевые цифры (модель v6.0 с решениями 07.08, базовая кривая):</w:t>
      </w:r>
      <w:r>
        <w:t xml:space="preserve"> клиенты на конец года: 192 → 423 → 803 → 1 326 → 1 990 · выручка: 34,6 → 76,1 → 144,6 → 238,7 → 358,2 млн ֏ · EBITDA: −1,7 млн ֏ (Год 1, инвестиционный) → +$48,5 тыс. → +$103,8 тыс. → +$195,9 тыс. → +$306,4 тыс. · пиковая потребность ≈ 5,0 млн ֏ (≈ $13,8 тыс. с резервами) · НДС-режим с Года 3 · пенетрация SAM к Году 5 — 13%.</w:t>
      </w:r>
    </w:p>
    <w:p>
      <w:r>
        <w:t>Год 1 планово-убыточен на ~1,7 млн ֏ — цена команды из трёх человек, CAC-лестницы и страхования с первого дня; контроль — kill-критерий (§8). Амбициозная цель команды: 90+ платящих к 16-й неделе, конверсия заявка→оплата ≥40%; базовый план для денег — 30–50/25%.</w:t>
      </w:r>
    </w:p>
    <w:p>
      <w:pPr>
        <w:pStyle w:val="Heading2"/>
        <ck:id v="1"/>
      </w:pPr>
      <w:bookmarkStart w:id="2" w:name="_1"/>
      <w:r>
        <w:t>1. Продукт и бренд</w:t>
      </w:r>
      <w:bookmarkEnd w:id="2"/>
    </w:p>
    <w:p>
      <w:r>
        <w:rPr>
          <w:b/>
        </w:rPr>
        <w:t>Четыре продукта</w:t>
      </w:r>
      <w:r>
        <w:t xml:space="preserve"> (цены единые, без доплат за площадь и разницы «местный/диаспора»). Клиентские названия (арм.): «Ըննում» / «Էքսպրես խնամք» / «Օպտիմալ խնամք» / «Մաքսիմում խնամք». В клиентских материалах — термин «ընտանեկան սրբատեղի»; слово «бестселлер» не используем («առաջատար»).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Продукт</w:t>
            </w:r>
          </w:p>
        </w:tc>
        <w:tc>
          <w:tcPr/>
          <w:p>
            <w:r>
              <w:rPr>
                <w:b/>
              </w:rPr>
              <w:t>Состав</w:t>
            </w:r>
          </w:p>
        </w:tc>
        <w:tc>
          <w:tcPr/>
          <w:p>
            <w:r>
              <w:rPr>
                <w:b/>
              </w:rPr>
              <w:t>Цена ֏</w:t>
            </w:r>
          </w:p>
        </w:tc>
        <w:tc>
          <w:tcPr/>
          <w:p>
            <w:r>
              <w:rPr>
                <w:b/>
              </w:rPr>
              <w:t>≈$</w:t>
            </w:r>
          </w:p>
        </w:tc>
        <w:tc>
          <w:tcPr/>
          <w:p>
            <w:r>
              <w:rPr>
                <w:b/>
              </w:rPr>
              <w:t>Микс подписок</w:t>
            </w:r>
          </w:p>
        </w:tc>
        <w:tc>
          <w:tcPr/>
          <w:p>
            <w:r>
              <w:rPr>
                <w:b/>
              </w:rPr>
              <w:t>Маржа*</w:t>
            </w:r>
          </w:p>
        </w:tc>
      </w:tr>
      <w:tr>
        <w:tc>
          <w:tcPr/>
          <w:p>
            <w:r>
              <w:rPr>
                <w:b/>
              </w:rPr>
              <w:t>Зннум (Осмотр) — НОВЫЙ</w:t>
            </w:r>
          </w:p>
        </w:tc>
        <w:tc>
          <w:tcPr/>
          <w:p>
            <w:r>
              <w:t>1 визит + фото/видеоотчёт состояния + список работ</w:t>
            </w:r>
          </w:p>
        </w:tc>
        <w:tc>
          <w:tcPr/>
          <w:p>
            <w:r>
              <w:t>20 000</w:t>
            </w:r>
          </w:p>
        </w:tc>
        <w:tc>
          <w:tcPr/>
          <w:p>
            <w:r>
              <w:t>55</w:t>
            </w:r>
          </w:p>
        </w:tc>
        <w:tc>
          <w:tcPr/>
          <w:p>
            <w:r>
              <w:t>вне микса</w:t>
            </w:r>
          </w:p>
        </w:tc>
        <w:tc>
          <w:tcPr/>
          <w:p>
            <w:r>
              <w:t>~70%</w:t>
            </w:r>
          </w:p>
        </w:tc>
      </w:tr>
      <w:tr>
        <w:tc>
          <w:tcPr/>
          <w:p>
            <w:r>
              <w:t>Экспресс</w:t>
            </w:r>
          </w:p>
        </w:tc>
        <w:tc>
          <w:tcPr/>
          <w:p>
            <w:r>
              <w:t>1 тяжёлый (уборка)</w:t>
            </w:r>
          </w:p>
        </w:tc>
        <w:tc>
          <w:tcPr/>
          <w:p>
            <w:r>
              <w:t>60 000</w:t>
            </w:r>
          </w:p>
        </w:tc>
        <w:tc>
          <w:tcPr/>
          <w:p>
            <w:r>
              <w:t>164</w:t>
            </w:r>
          </w:p>
        </w:tc>
        <w:tc>
          <w:tcPr/>
          <w:p>
            <w:r>
              <w:t>15%</w:t>
            </w:r>
          </w:p>
        </w:tc>
        <w:tc>
          <w:tcPr/>
          <w:p>
            <w:r>
              <w:t>~50%</w:t>
            </w:r>
          </w:p>
        </w:tc>
      </w:tr>
      <w:tr>
        <w:tc>
          <w:tcPr/>
          <w:p>
            <w:r>
              <w:t>Оптимальный — флагман</w:t>
            </w:r>
          </w:p>
        </w:tc>
        <w:tc>
          <w:tcPr/>
          <w:p>
            <w:r>
              <w:t>2 тяж + 4 лёгк</w:t>
            </w:r>
          </w:p>
        </w:tc>
        <w:tc>
          <w:tcPr/>
          <w:p>
            <w:r>
              <w:t>180 000</w:t>
            </w:r>
          </w:p>
        </w:tc>
        <w:tc>
          <w:tcPr/>
          <w:p>
            <w:r>
              <w:t>493</w:t>
            </w:r>
          </w:p>
        </w:tc>
        <w:tc>
          <w:tcPr/>
          <w:p>
            <w:r>
              <w:t>55%</w:t>
            </w:r>
          </w:p>
        </w:tc>
        <w:tc>
          <w:tcPr/>
          <w:p>
            <w:r>
              <w:t>~54%</w:t>
            </w:r>
          </w:p>
        </w:tc>
      </w:tr>
      <w:tr>
        <w:tc>
          <w:tcPr/>
          <w:p>
            <w:r>
              <w:t>Максимум</w:t>
            </w:r>
          </w:p>
        </w:tc>
        <w:tc>
          <w:tcPr/>
          <w:p>
            <w:r>
              <w:rPr>
                <w:b/>
              </w:rPr>
              <w:t>3 тяж + 6 лёгк (9 визитов, решение 07.08)</w:t>
            </w:r>
          </w:p>
        </w:tc>
        <w:tc>
          <w:tcPr/>
          <w:p>
            <w:r>
              <w:t>240 000</w:t>
            </w:r>
          </w:p>
        </w:tc>
        <w:tc>
          <w:tcPr/>
          <w:p>
            <w:r>
              <w:t>658</w:t>
            </w:r>
          </w:p>
        </w:tc>
        <w:tc>
          <w:tcPr/>
          <w:p>
            <w:r>
              <w:t>30%</w:t>
            </w:r>
          </w:p>
        </w:tc>
        <w:tc>
          <w:tcPr/>
          <w:p>
            <w:r>
              <w:rPr>
                <w:b/>
              </w:rPr>
              <w:t>~50%</w:t>
            </w:r>
          </w:p>
        </w:tc>
      </w:tr>
    </w:tbl>
    <w:p>
      <w:r>
        <w:t>*Маржа консервативная. Blended-цена подписок 180 000 ֏. Состав Максимума оптимизирован с 4Т8Л (маржа была 36%) до 3Т6Л — обещание «ежемесячно» из описания убрано.</w:t>
      </w:r>
    </w:p>
    <w:p>
      <w:r>
        <w:rPr>
          <w:b/>
        </w:rPr>
        <w:t>Роль «Зннум» (решение 07.08) — двойная.</w:t>
      </w:r>
      <w:r>
        <w:t xml:space="preserve"> (1) Психологический мост: снимает порог входа для тех, кто не готов сразу к годовой предоплате, — знакомство с качеством отчёта за 20 000; отчёт содержит список рекомендуемых работ с ценами — естественный апсейл; зачёт 20 000 в любой пакет за 30 дней. (2) Операционная разведка: осмотр локализует участок и фиксирует GPS-метку в карточке клиента — рабочие команды не тратят время на поиск могилы, что поддерживает плановую производительность 2,5–3,5 точки/день. Выполняет лёгкая команда (себестоимость ~4 100 ֏). В финмодели выручка «Зннум» консервативно не учтена.</w:t>
      </w:r>
    </w:p>
    <w:p>
      <w:r>
        <w:rPr>
          <w:b/>
        </w:rPr>
        <w:t>Экспресс</w:t>
      </w:r>
      <w:r>
        <w:t>: зачёт в подписку 60 дней; без перехода — повторный Экспресс в тот же год за 40 000 ֏.</w:t>
      </w:r>
    </w:p>
    <w:p>
      <w:r>
        <w:t xml:space="preserve">Бренд: MemoryCare (слитно) · слоган </w:t>
      </w:r>
      <w:r>
        <w:rPr>
          <w:b/>
        </w:rPr>
        <w:t>«Honoring Memory, Caring for Loved Ones.»</w:t>
      </w:r>
      <w:r>
        <w:t xml:space="preserve"> · символ: незабудка + армянский символ вечности между ладоней (дизайнер свободен предложить иное; неприкосновенно только название MemoryCare) · палитра олива/антрацит/тёплый белый (желательна, не догма). Дизайнер: 1 000 000 ֏ разово, ~месяц.</w:t>
      </w:r>
    </w:p>
    <w:p>
      <w:r>
        <w:rPr>
          <w:b/>
        </w:rPr>
        <w:t>Платформа</w:t>
      </w:r>
      <w:r>
        <w:t xml:space="preserve"> (программисты, 1 200 000 ֏ разово, ~45 дней): 4 продукта с механиками зачётов, оплата международными картами (Америабанк), кабинет, фото/видео/GPS-отчёты, </w:t>
      </w:r>
      <w:r>
        <w:rPr>
          <w:b/>
        </w:rPr>
        <w:t>3 языка (ARM/ENG/RUS)</w:t>
      </w:r>
      <w:r>
        <w:t xml:space="preserve">, мобайл-фёрст, «Семейный круг» (субаккаунты + награда «цветы к дате»), юрпакет. </w:t>
      </w:r>
      <w:r>
        <w:rPr>
          <w:b/>
        </w:rPr>
        <w:t>Главный CTA — заявка на бесплатную консультацию</w:t>
      </w:r>
      <w:r>
        <w:t>; оплата — вторичный путь.</w:t>
      </w:r>
    </w:p>
    <w:p>
      <w:pPr>
        <w:pStyle w:val="Heading2"/>
        <ck:id v="2"/>
      </w:pPr>
      <w:bookmarkStart w:id="3" w:name="_2"/>
      <w:r>
        <w:t>2. Рынок</w:t>
      </w:r>
      <w:bookmarkEnd w:id="3"/>
    </w:p>
    <w:p>
      <w:r>
        <w:rPr>
          <w:b/>
        </w:rPr>
        <w:t>SAM (консенсус совета, принят 06.08.2026): база 12–18 тыс. семей</w:t>
      </w:r>
      <w:r>
        <w:t xml:space="preserve"> (низ 6–8 тыс., верх 25–35 тыс.). Методология снизу вверх: постсоветская эмиграция из Армении (~300–600 тыс. домохозяйств) → доля с могилами в Ереване → фильтры потребности, платёжеспособности и достижимости каналами (4–10 тыс.) + локальный премиум Еревана (2–5 тыс.). Кросс-проверка потоком: ~8–9 тыс. новых захоронений в Ереване в год. План Года 5 (1 990 клиентов) = ~13% пенетрации базы — амбициозно, но в норме категории.</w:t>
      </w:r>
    </w:p>
    <w:p>
      <w:r>
        <w:t>Валидация: опрос 17 ответов (59% диаспора) — WTP $50–100/визит; Оптимальный ($82) и Максимум ($55) в диапазоне, Экспресс ($164) — премиальный разовый, смягчён зачётом в подписку. 0 из 6 пробовавших существующие решения довольны. Далее: пилот с ≥1 клиентом диаспоры (сентябрь).</w:t>
      </w:r>
    </w:p>
    <w:p>
      <w:r>
        <w:t>Конкуренция: в Армении — только частники без бренда и отчётности; в мире модель доказана (Tending, Grabpflege, Styks, GraveCareUkraine — документ 02). Наш стек «фото+видео+GPS+кабинет+Семейный круг» целиком не собран ни у кого.</w:t>
      </w:r>
    </w:p>
    <w:p>
      <w:pPr>
        <w:pStyle w:val="Heading2"/>
        <ck:id v="3"/>
      </w:pPr>
      <w:bookmarkStart w:id="4" w:name="_3"/>
      <w:r>
        <w:t>3. Операционная модель</w:t>
      </w:r>
      <w:bookmarkEnd w:id="4"/>
    </w:p>
    <w:p>
      <w:r>
        <w:rPr>
          <w:b/>
        </w:rPr>
        <w:t>Тяжёлая команда — 3 человека:</w:t>
      </w:r>
      <w:r>
        <w:t xml:space="preserve"> водитель-мастер 400 000 + два мастера по 300 000 = 1 000 000 ֏/мес </w:t>
      </w:r>
      <w:r>
        <w:rPr>
          <w:b/>
        </w:rPr>
        <w:t>net</w:t>
      </w:r>
      <w:r>
        <w:t xml:space="preserve">; полная стоимость с налогами (gross-up ×1,35, подтвердит бухгалтер) ≈ 1 350 000 ֏/мес + буфер расходников 102 200 (+40%) + авто 112 500. Роль третьего человека — ответственный за отчёт (съёмка — это продукт). </w:t>
      </w:r>
      <w:r>
        <w:rPr>
          <w:b/>
        </w:rPr>
        <w:t>Лёгкая команда</w:t>
      </w:r>
      <w:r>
        <w:t xml:space="preserve"> — 1 человек, 450 000 net ≈ 607 500 gross + буфер 30 660.</w:t>
      </w:r>
    </w:p>
    <w:p>
      <w:r>
        <w:t xml:space="preserve">Мощность: тяжёлая 2,5→3,5 точек/день, лёгкая 6→8. </w:t>
      </w:r>
      <w:r>
        <w:rPr>
          <w:b/>
        </w:rPr>
        <w:t>Наём всех команд — только по триггеру загрузки ≥85%</w:t>
      </w:r>
      <w:r>
        <w:t xml:space="preserve"> (решение 06.08). К Году 5 — 6 тяжёлых + 5 лёгких команд; с Года 3 управленческий слой (диспетчер, супервайзер) нанимается с опережением.</w:t>
      </w:r>
    </w:p>
    <w:p>
      <w:r>
        <w:rPr>
          <w:b/>
        </w:rPr>
        <w:t>Пилот (сентябрь): Хайк + 2 мастера</w:t>
      </w:r>
      <w:r>
        <w:t xml:space="preserve"> (оформленные до первого выхода). Полный состав — после пилота. 5–10 платных визитов по полной цене, ≥1 диаспора, каждый — по протоколу визита (документ 15) с фото/видео/GPS.</w:t>
      </w:r>
    </w:p>
    <w:p>
      <w:r>
        <w:t xml:space="preserve">Страхование гражданской ответственности — </w:t>
      </w:r>
      <w:r>
        <w:rPr>
          <w:b/>
        </w:rPr>
        <w:t>до пилота</w:t>
      </w:r>
      <w:r>
        <w:t xml:space="preserve"> + резерв инцидентов 500 000 ֏.</w:t>
      </w:r>
    </w:p>
    <w:p>
      <w:pPr>
        <w:pStyle w:val="Heading2"/>
        <ck:id v="4-v60"/>
      </w:pPr>
      <w:bookmarkStart w:id="5" w:name="_4_v60"/>
      <w:r>
        <w:t>4. Экономика (модель v6.0)</w:t>
      </w:r>
      <w:bookmarkEnd w:id="5"/>
    </w:p>
    <w:p>
      <w:r>
        <w:t>Накладные ~500 тыс. ֏/мес: юрист 200 000 · админ/CRM 54 750 · бухгалтер 55 000 · Claude Max 43 800 · страхование ~25 000. Маркетинг — CAC-лестница: 146 000 ֏/мес (мес 1–4) → $1 500/мес (мес 5–12) → $4 000/мес (Год 2) → 10% выручки (Годы 3–5); ступень открывается только при blended CAC ≤ 25 000 ֏. Разовые (одноразовые платежи): дизайнер 1 000 000 (мес 1) · программисты 1 200 000 (мес 1–2) · контент/SMM/интеграции 500 000 (равными частями, мес 1–3). Резерв возвратов 3% выручки.</w:t>
      </w:r>
    </w:p>
    <w:p>
      <w:r>
        <w:t xml:space="preserve">Налоги: Год 1–2 — 10% с оборота (⚠ подтвердить меморандумом юриста до 13.08); </w:t>
      </w:r>
      <w:r>
        <w:rPr>
          <w:b/>
        </w:rPr>
        <w:t>с Года 3 выручка пробивает порог 115 млн ֏ → НДС 20% + налог на прибыль 18%</w:t>
      </w:r>
      <w:r>
        <w:t xml:space="preserve"> — заложено в модели, решение о ценах при переходе — за год до него.</w:t>
      </w:r>
    </w:p>
    <w:p>
      <w:r>
        <w:t xml:space="preserve">Финансирование: пиковая потребность </w:t>
      </w:r>
      <w:r>
        <w:rPr>
          <w:strike/>
        </w:rPr>
        <w:t>3,5 млн ֏, с резервами (28% + инцидентный 500 тыс.) ≈ **5,0 млн ֏ (</w:t>
      </w:r>
      <w:r>
        <w:t xml:space="preserve">$13,8 тыс.)**. Давид финансирует траншами по потребности. </w:t>
      </w:r>
      <w:r>
        <w:rPr>
          <w:b/>
        </w:rPr>
        <w:t>Kill-критерий (принят 06.08): менее 40 платящих клиентов к 4-му месяцу после коммерческого запуска → стоп и пересборка модели, а не пополнение.</w:t>
      </w:r>
    </w:p>
    <w:p>
      <w:pPr>
        <w:pStyle w:val="Heading2"/>
        <ck:id v="5"/>
      </w:pPr>
      <w:bookmarkStart w:id="6" w:name="_5"/>
      <w:r>
        <w:t>5. Доверие</w:t>
      </w:r>
      <w:bookmarkEnd w:id="6"/>
    </w:p>
    <w:p>
      <w:r>
        <w:t xml:space="preserve">Слой доверия до платного трафика: реальные контакты (телефон + info@memorycare.am — эта неделя), реквизиты, кейсы до/после с пилота, видеоотзыв клиента диаспоры, публично показанное основание работы на кладбище, якорь цены. Предложение совета «плати после первого отчёта» — </w:t>
      </w:r>
      <w:r>
        <w:rPr>
          <w:b/>
        </w:rPr>
        <w:t>зафиксировано как предложение к обсуждению, не принято</w:t>
      </w:r>
      <w:r>
        <w:t>; решение после пилота.</w:t>
      </w:r>
    </w:p>
    <w:p>
      <w:pPr>
        <w:pStyle w:val="Heading2"/>
        <ck:id v="6"/>
      </w:pPr>
      <w:bookmarkStart w:id="7" w:name="_6"/>
      <w:r>
        <w:t>6. Дорожная карта</w:t>
      </w:r>
      <w:bookmarkEnd w:id="7"/>
    </w:p>
    <w:p>
      <w:r>
        <w:rPr>
          <w:b/>
        </w:rPr>
        <w:t>Ворота (сейчас):</w:t>
      </w:r>
      <w:r>
        <w:t xml:space="preserve"> рамочный договор с оператором кладбища (цель — договор, не письмо; первый контакт ≤1 недели) · налоговый меморандум 13.08 · подписи договоров подрядчиков (эта неделя) · эквайринг Америабанк (Давид, 07.08) · бухгалтер до 20.08 · контакты сайта (Хайк, эта неделя). </w:t>
      </w:r>
      <w:r>
        <w:rPr>
          <w:b/>
        </w:rPr>
        <w:t>Подготовка (параллельно):</w:t>
      </w:r>
      <w:r>
        <w:t xml:space="preserve"> дизайн ~4 нед · платформа ~6–7 нед · наём 2 мастеров пилота · протокол визита · юрпакет платформы. </w:t>
      </w:r>
      <w:r>
        <w:rPr>
          <w:b/>
        </w:rPr>
        <w:t>Пилот (сентябрь):</w:t>
      </w:r>
      <w:r>
        <w:t xml:space="preserve"> 5–10 платных визитов, материалы доверия, проверка мощности и себестоимости. </w:t>
      </w:r>
      <w:r>
        <w:rPr>
          <w:b/>
        </w:rPr>
        <w:t>Мягкий запуск → платный маркетинг:</w:t>
      </w:r>
      <w:r>
        <w:t xml:space="preserve"> по GTM (документ 03), 16 недель, KPI CAC ≤ 25 000 ֏.</w:t>
      </w:r>
    </w:p>
    <w:p>
      <w:pPr>
        <w:pStyle w:val="Heading2"/>
        <ck:id v="7"/>
      </w:pPr>
      <w:bookmarkStart w:id="8" w:name="_7"/>
      <w:r>
        <w:t>7. Риски (топ)</w:t>
      </w:r>
      <w:bookmarkEnd w:id="8"/>
    </w:p>
    <w:p>
      <w:pPr>
        <w:pStyle w:val="ListParagraph"/>
        <w:numPr>
          <w:ilvl w:val="0"/>
          <w:numId w:val="1"/>
        </w:numPr>
      </w:pPr>
      <w:r>
        <w:t>Доступ на кладбище (экзистенциальный) — договор с оператором, дедлайн контакта 1 неделя. 2. Год 1 убыточен — покрыт финансированием, контроль kill-критерием. 3. Маржа «Максимума» ~36% — пересмотр после пилота. 4. Холодное доверие диаспоры — слой доверия + опция «после первого отчёта» в обсуждении. 5. НДС-переход Года 3 — решение о ценах заранее. 6. Права на код/макеты — переход по вехам оплаты в договорах. 7. Зависимость от ключевых людей и подрядчиков — вехи, резервная скамейка, документированные процессы. 8. Репутационная асимметрия — страхование, резерв, протокол реакции &lt;24 ч.</w:t>
      </w:r>
    </w:p>
    <w:p>
      <w:pPr>
        <w:pStyle w:val="Heading2"/>
        <ck:id v="8"/>
      </w:pPr>
      <w:bookmarkStart w:id="9" w:name="_8"/>
      <w:r>
        <w:t>8. Управление</w:t>
      </w:r>
      <w:bookmarkEnd w:id="9"/>
    </w:p>
    <w:p>
      <w:r>
        <w:t xml:space="preserve">Владелец — Давид Амбарцумян, </w:t>
      </w:r>
      <w:r>
        <w:rPr>
          <w:b/>
        </w:rPr>
        <w:t>CEO</w:t>
      </w:r>
      <w:r>
        <w:t xml:space="preserve"> (100%, финансирование траншами по потребности). </w:t>
      </w:r>
      <w:r>
        <w:rPr>
          <w:b/>
        </w:rPr>
        <w:t>Хайк Манукян — CBDO</w:t>
      </w:r>
      <w:r>
        <w:t>, операционное руководство. Еженедельный ритуал: понедельник — цифры (продажи, CAC по каналам, загрузка команд, качество отчётов), решения «масштабировать/чинить/убить». Задачники ролей — документы 09–14, отсортированы по важности. Kill-критерий: &lt;40 платящих к месяцу 4 после запуска → стоп и пересборка (амбициозная цель 90/16 недель на kill-критерий не влияет — контроль по базовому плану).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