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2008"/>
      </w:pPr>
      <w:bookmarkStart w:id="0" w:name="_2008"/>
      <w:r>
        <w:t>Задачник — Бухгалтер (при выходе; наём до 20.08)</w:t>
      </w:r>
      <w:bookmarkEnd w:id="0"/>
    </w:p>
    <w:p>
      <w:r>
        <w:t>06.08.2026 · Отсортировано по важности.</w:t>
      </w:r>
    </w:p>
    <w:p>
      <w:pPr>
        <w:pStyle w:val="Heading2"/>
        <ck:id v="section"/>
      </w:pPr>
      <w:bookmarkStart w:id="1" w:name="section"/>
      <w:r>
        <w:t>Критично (первая неделя)</w:t>
      </w:r>
      <w:bookmarkEnd w:id="1"/>
    </w:p>
    <w:p>
      <w:pPr>
        <w:pStyle w:val="ListParagraph"/>
        <w:numPr>
          <w:ilvl w:val="0"/>
          <w:numId w:val="1"/>
        </w:numPr>
      </w:pPr>
      <w:r>
        <w:rPr>
          <w:b/>
        </w:rPr>
        <w:t>Момент признания выручки при годовой предоплате</w:t>
      </w:r>
      <w:r>
        <w:t xml:space="preserve"> (касса vs deferred) — главный методологический вопрос: клиент платит за год вперёд, визиты растянуты на 12 месяцев. Дать позицию с учётом режима налогообложения и отчётности для владельца. Сделано: письменная учётная политика.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Подтвердить gross-up зарплат.</w:t>
      </w:r>
      <w:r>
        <w:t xml:space="preserve"> В модели все полевые зарплаты введены net (водитель-мастер 400 тыс., мастера по 300 тыс., лёгкая 450 тыс.) с коэффициентом ×1,35. Посчитать точную полную стоимость с подоходным, соцвзносами и прочими платежами; передать цифру для обновления финмодели.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Принять первичку у юриста</w:t>
      </w:r>
      <w:r>
        <w:t xml:space="preserve"> (все траты с начала проекта: подрядчики, сервисы) и завести учёт.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Claude Max ($120/мес, платится с карты Давида):</w:t>
      </w:r>
      <w:r>
        <w:t xml:space="preserve"> оформить возмещение как расход компании задним числом и перенести оплату на счёт компании после открытия в Америабанке.</w:t>
      </w:r>
    </w:p>
    <w:p>
      <w:pPr>
        <w:pStyle w:val="Heading2"/>
        <ck:id v="section-1"/>
      </w:pPr>
      <w:bookmarkStart w:id="2" w:name="section_1"/>
      <w:r>
        <w:t>Высокий приоритет</w:t>
      </w:r>
      <w:bookmarkEnd w:id="2"/>
    </w:p>
    <w:p>
      <w:pPr>
        <w:pStyle w:val="ListParagraph"/>
        <w:numPr>
          <w:ilvl w:val="0"/>
          <w:numId w:val="2"/>
        </w:numPr>
      </w:pPr>
      <w:r>
        <w:t>Совместно с юристом — режим налогообложения: применимость 10% с оборота, порог НДС 115 млн ֏, план перехода на НДС+прибыль (по модели — Год 3); требования онлайн-кассы при интернет-эквайринге.</w:t>
      </w:r>
    </w:p>
    <w:p>
      <w:pPr>
        <w:pStyle w:val="ListParagraph"/>
        <w:numPr>
          <w:ilvl w:val="0"/>
          <w:numId w:val="2"/>
        </w:numPr>
      </w:pPr>
      <w:r>
        <w:t>Настроить помесячный управленческий учёт по структуре финмодели v6.0 (факт vs план): выручка, ФОТ gross, буферы, маркетинг, накладные, разовые.</w:t>
      </w:r>
    </w:p>
    <w:p>
      <w:pPr>
        <w:pStyle w:val="ListParagraph"/>
        <w:numPr>
          <w:ilvl w:val="0"/>
          <w:numId w:val="2"/>
        </w:numPr>
      </w:pPr>
      <w:r>
        <w:t>Резервы: возвраты 3% выручки, инциденты 500 000 ֏ — методика учёта.</w:t>
      </w:r>
    </w:p>
    <w:p>
      <w:pPr>
        <w:pStyle w:val="ListParagraph"/>
        <w:numPr>
          <w:ilvl w:val="0"/>
          <w:numId w:val="2"/>
        </w:numPr>
      </w:pPr>
      <w:r>
        <w:t>Зарплатный контур: регистрация сотрудников, график выплат, ведомости — до первого выхода полевых.</w:t>
      </w:r>
    </w:p>
    <w:p>
      <w:pPr>
        <w:pStyle w:val="Heading2"/>
        <ck:id v="section-2"/>
      </w:pPr>
      <w:bookmarkStart w:id="3" w:name="section_2"/>
      <w:r>
        <w:t>Средний приоритет</w:t>
      </w:r>
      <w:bookmarkEnd w:id="3"/>
    </w:p>
    <w:p>
      <w:pPr>
        <w:pStyle w:val="ListParagraph"/>
        <w:numPr>
          <w:ilvl w:val="0"/>
          <w:numId w:val="3"/>
        </w:numPr>
      </w:pPr>
      <w:r>
        <w:t>Валютный учёт платежей из-за рубежа (карты USD/EUR → ֏), комиссии эквайринга.</w:t>
      </w:r>
    </w:p>
    <w:p>
      <w:pPr>
        <w:pStyle w:val="ListParagraph"/>
        <w:numPr>
          <w:ilvl w:val="0"/>
          <w:numId w:val="3"/>
        </w:numPr>
      </w:pPr>
      <w:r>
        <w:t>Ежемесячный отчёт владельцу: P&amp;L, cash, дебиторка/предоплаты, налоговый календарь.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5"/>
    </w:lvlOverride>
  </w:num>
  <w:num w:numId="3">
    <w:abstractNumId w:val="2"/>
    <w:lvlOverride w:ilvl="0">
      <w:startOverride w:val="9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