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1-000-000-1"/>
      </w:pPr>
      <w:bookmarkStart w:id="0" w:name="_1_000_000_1"/>
      <w:r>
        <w:t>Задачник — Дизайнер (контракт 1 000 000 ֏, срок ~1 месяц)</w:t>
      </w:r>
      <w:bookmarkEnd w:id="0"/>
    </w:p>
    <w:p>
      <w:r>
        <w:t xml:space="preserve">06.08.2026 · Отсортировано по важности. Приёмка по референс-фото символа (незабудка + армянский символ вечности между двух ладоней) и палитре: олива #5E6A3A / антрацит #33373C / тёплый белый #FAFAF7. Слоган во всех макетах: </w:t>
      </w:r>
      <w:r>
        <w:rPr>
          <w:b/>
        </w:rPr>
        <w:t>«Honoring Memory, Caring for Loved Ones.»</w:t>
      </w:r>
    </w:p>
    <w:p>
      <w:pPr>
        <w:pStyle w:val="Heading2"/>
        <ck:id v="section"/>
      </w:pPr>
      <w:bookmarkStart w:id="1" w:name="section"/>
      <w:r>
        <w:t>Критично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b/>
        </w:rPr>
        <w:t>Логотип в векторе</w:t>
      </w:r>
      <w:r>
        <w:t xml:space="preserve"> (SVG/AI + PNG-комплект): все цветовые варианты (на светлом, на тёмном, монохром). Символ строго по референсам: незабудка — 5 округлых лепестков с тычинками; символ вечности — 8-лопастная вертушка с фестончатым краем (НЕ кольца); между двух раскрытых ладоней. Сделано: вектор принят, отклонения от референсов — нет.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Шаблон фото/видеоотчёта</w:t>
      </w:r>
      <w:r>
        <w:t xml:space="preserve"> — это продукт компании: рамка до/после, дата, GPS-метка, подпись визита, без визуального шума поверх фото могилы; версии для кабинета, email и соцсетей. Сделано: шаблон свёрстан, передан программистам для платформы.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Брендбук</w:t>
      </w:r>
      <w:r>
        <w:t xml:space="preserve"> (компактный): логотип и охранные поля, палитра, типографика, слоган и правила его написания, тон (премиально, тепло, достойно; без похоронных клише), примеры «можно/нельзя».</w:t>
      </w:r>
    </w:p>
    <w:p>
      <w:pPr>
        <w:pStyle w:val="Heading2"/>
        <ck:id v="section-1"/>
      </w:pPr>
      <w:bookmarkStart w:id="2" w:name="section_1"/>
      <w:r>
        <w:t>Высокий приоритет</w:t>
      </w:r>
      <w:bookmarkEnd w:id="2"/>
    </w:p>
    <w:p>
      <w:pPr>
        <w:pStyle w:val="ListParagraph"/>
        <w:numPr>
          <w:ilvl w:val="0"/>
          <w:numId w:val="2"/>
        </w:numPr>
      </w:pPr>
      <w:r>
        <w:t>Форма полевой команды (футболка/жилет/кепка) — макеты для производства.</w:t>
      </w:r>
    </w:p>
    <w:p>
      <w:pPr>
        <w:pStyle w:val="ListParagraph"/>
        <w:numPr>
          <w:ilvl w:val="0"/>
          <w:numId w:val="2"/>
        </w:numPr>
      </w:pPr>
      <w:r>
        <w:t>Оклейка авто (Ford Transit Connect) — макет.</w:t>
      </w:r>
    </w:p>
    <w:p>
      <w:pPr>
        <w:pStyle w:val="ListParagraph"/>
        <w:numPr>
          <w:ilvl w:val="0"/>
          <w:numId w:val="2"/>
        </w:numPr>
      </w:pPr>
      <w:r>
        <w:t>Шаблоны соцсетей: пост-кейс до/после, пост-отзыв, сезонный пост (Мерелоц/Задик/Вардавар), приглашение «Семейного круга».</w:t>
      </w:r>
    </w:p>
    <w:p>
      <w:pPr>
        <w:pStyle w:val="ListParagraph"/>
        <w:numPr>
          <w:ilvl w:val="0"/>
          <w:numId w:val="2"/>
        </w:numPr>
      </w:pPr>
      <w:r>
        <w:t>Передача дизайн-макетов платформы программистам (тарифы с Экспресс 60 000 и механикой зачёта, кабинет, «Семейный круг») — согласование вёрстки.</w:t>
      </w:r>
    </w:p>
    <w:p>
      <w:pPr>
        <w:pStyle w:val="Heading2"/>
        <ck:id v="section-2"/>
      </w:pPr>
      <w:bookmarkStart w:id="3" w:name="section_2"/>
      <w:r>
        <w:t>Средний приоритет</w:t>
      </w:r>
      <w:bookmarkEnd w:id="3"/>
    </w:p>
    <w:p>
      <w:pPr>
        <w:pStyle w:val="ListParagraph"/>
        <w:numPr>
          <w:ilvl w:val="0"/>
          <w:numId w:val="3"/>
        </w:numPr>
      </w:pPr>
      <w:r>
        <w:t>Визитки/бланк, email-подпись.</w:t>
      </w:r>
    </w:p>
    <w:p>
      <w:pPr>
        <w:pStyle w:val="ListParagraph"/>
        <w:numPr>
          <w:ilvl w:val="0"/>
          <w:numId w:val="3"/>
        </w:numPr>
      </w:pPr>
      <w:r>
        <w:t>OG-изображения и фавиконки сайта с новым слоганом.</w:t>
      </w:r>
    </w:p>
    <w:p>
      <w:pPr>
        <w:pStyle w:val="ListParagraph"/>
        <w:numPr>
          <w:ilvl w:val="0"/>
          <w:numId w:val="3"/>
        </w:numPr>
      </w:pPr>
      <w:r>
        <w:t>Исходники (Figma/AI) — передача компании как условие приёмки (по договору).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4"/>
    </w:lvlOverride>
  </w:num>
  <w:num w:numId="3">
    <w:abstractNumId w:val="2"/>
    <w:lvlOverride w:ilvl="0">
      <w:startOverride w:val="8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