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global-competitive-analysis"/>
      </w:pPr>
      <w:bookmarkStart w:id="0" w:name="memorycare_global_competitive_analysis"/>
      <w:r>
        <w:t>MemoryCare — Global Competitive Analysis</w:t>
      </w:r>
      <w:bookmarkEnd w:id="0"/>
    </w:p>
    <w:p>
      <w:r>
        <w:t>August 7, 2026 · Confidential · Sources: public provider websites, verified August 6, 2026.</w:t>
      </w:r>
    </w:p>
    <w:p>
      <w:pPr>
        <w:pStyle w:val="Heading2"/>
        <ck:id v="why-this-matters"/>
      </w:pPr>
      <w:bookmarkStart w:id="1" w:name="why_this_matters"/>
      <w:r>
        <w:t>Why this matters</w:t>
      </w:r>
      <w:bookmarkEnd w:id="1"/>
    </w:p>
    <w:p>
      <w:r>
        <w:t>The memorial-care-as-a-service category is unoccupied in Armenia but well established globally — a century-old industry in Germany and a wave of diaspora-focused startups across Eastern Europe and the US. This proves the model, benchmarks our pricing, and shows which features have become category standards.</w:t>
      </w:r>
    </w:p>
    <w:p>
      <w:pPr>
        <w:pStyle w:val="Heading2"/>
        <ck:id v="1-united-states"/>
      </w:pPr>
      <w:bookmarkStart w:id="2" w:name="_1_united_states"/>
      <w:r>
        <w:t>1. United States</w:t>
      </w:r>
      <w:bookmarkEnd w:id="2"/>
    </w:p>
    <w:p>
      <w:r>
        <w:rPr>
          <w:b/>
        </w:rPr>
        <w:t>Tending (tending.app)</w:t>
      </w:r>
      <w:r>
        <w:t xml:space="preserve"> — the closest structural analogue: nationwide coverage, subscription with seasonal visits or one-off orders, before/after photos plus a written condition report, stored digitally and shareable with family. Pricing via quote calculator. </w:t>
      </w:r>
      <w:r>
        <w:rPr>
          <w:b/>
        </w:rPr>
        <w:t>Our edge:</w:t>
      </w:r>
      <w:r>
        <w:t xml:space="preserve"> Tending's sharing is a forwarded report; MemoryCare's Family Circle gives each relative their own sub-account from day one — they see every report and can order one-off services (e.g., memorial-date flowers), and may later convert into standalone clients. That is family mechanics with a built-in referral loop, not mere sharing.</w:t>
      </w:r>
    </w:p>
    <w:p>
      <w:r>
        <w:rPr>
          <w:b/>
        </w:rPr>
        <w:t>Grave Care Services (gravecareservices.com)</w:t>
      </w:r>
      <w:r>
        <w:t xml:space="preserve"> — the price anchor: one-time visit with full care, photos, and a written narrative at USD 140–300; an annual three-visit plan at USD 150; holiday visits USD 40–85. Takeaway: USD 50–140 per visit is the global norm — our survey's willingness-to-pay band (USD 50–100) matches it.</w:t>
      </w:r>
    </w:p>
    <w:p>
      <w:r>
        <w:t>Others (Memorial Stone Care, Legacy Grave Care, and similar) are fragmented regional operators; trust and reporting quality decide the category.</w:t>
      </w:r>
    </w:p>
    <w:p>
      <w:pPr>
        <w:pStyle w:val="Heading2"/>
        <ck:id v="2-germany"/>
      </w:pPr>
      <w:bookmarkStart w:id="3" w:name="_2_germany"/>
      <w:r>
        <w:t>2. Germany</w:t>
      </w:r>
      <w:bookmarkEnd w:id="3"/>
    </w:p>
    <w:p>
      <w:r>
        <w:t xml:space="preserve">Grabpflege is a century-old industry run by cemetery horticulturists: annual care at EUR 150–1,200, one-off cleaning ≈ EUR 99, subscriptions from EUR 49/month. The </w:t>
      </w:r>
      <w:r>
        <w:rPr>
          <w:b/>
        </w:rPr>
        <w:t>Dauergrabpflege</w:t>
      </w:r>
      <w:r>
        <w:t xml:space="preserve"> institution — multi-year care prepaid through a trust (e.g., 20 years from ≈ EUR 7,000) — validates premium pricing and points to a Year-3 product for us: multi-year prepaid packages for diaspora clients who want the matter settled once. Where Germany relies on institutional trust, we substitute verifiable reporting plus a formal agreement with the cemetery operator.</w:t>
      </w:r>
    </w:p>
    <w:p>
      <w:pPr>
        <w:pStyle w:val="Heading2"/>
        <ck:id v="3-poland"/>
      </w:pPr>
      <w:bookmarkStart w:id="4" w:name="_3_poland"/>
      <w:r>
        <w:t>3. Poland</w:t>
      </w:r>
      <w:bookmarkEnd w:id="4"/>
    </w:p>
    <w:p>
      <w:r>
        <w:rPr>
          <w:b/>
        </w:rPr>
        <w:t>Pamiętamy Groby / Styks (Warsaw)</w:t>
      </w:r>
      <w:r>
        <w:t xml:space="preserve"> targets the UK/Ireland diaspora directly: one-off visits GBP 23–76; three-visit annual plans GBP 61–86; six-visit plans GBP 110–137, photo report included. Flower networks (EuroFlorist, Poczta Kwiatowa) resell grave care — the category is mature enough for retail distribution. Takeaway: if a low-price copycat enters Armenia, our defense is the trust layer, video+GPS verification, Family Circle, and brand — not price.</w:t>
      </w:r>
    </w:p>
    <w:p>
      <w:pPr>
        <w:pStyle w:val="Heading2"/>
        <ck:id v="4-ukraine"/>
      </w:pPr>
      <w:bookmarkStart w:id="5" w:name="_4_ukraine"/>
      <w:r>
        <w:t>4. Ukraine</w:t>
      </w:r>
      <w:bookmarkEnd w:id="5"/>
    </w:p>
    <w:p>
      <w:r>
        <w:rPr>
          <w:b/>
        </w:rPr>
        <w:t>GraveCareUkraine</w:t>
      </w:r>
      <w:r>
        <w:t xml:space="preserve"> — a diaspora-focused analogue: visit-plus-photos (no cleaning) at USD 34; one-off cleaning USD 49 (8+ photos); three-visit annual package USD 132; grave search from USD 50; GPS location as a paid USD 5 add-on. Takeaways: (a) a low-cost "inspection" entry product works — our Znnum (USD 55) applies the same logic with a richer report; (b) GPS is included in our core, not sold separately; (c) their USD 44/visit versus our USD 82 requires our premium to stay visible — video, dashboard, SLA, brand.</w:t>
      </w:r>
    </w:p>
    <w:p>
      <w:pPr>
        <w:pStyle w:val="Heading2"/>
        <ck:id v="5-russia"/>
      </w:pPr>
      <w:bookmarkStart w:id="6" w:name="_5_russia"/>
      <w:r>
        <w:t>5. Russia</w:t>
      </w:r>
      <w:bookmarkEnd w:id="6"/>
    </w:p>
    <w:p>
      <w:r>
        <w:t>Moscow: individual caretakers from ~RUB 4,000/visit; hundreds of freelancers on marketplaces; funeral companies offer cleaning with photo reports. No subscription brand leader. For the Russian-speaking diaspora we emphasize regularity + video + GPS against one-off visits with phone-camera photos.</w:t>
      </w:r>
    </w:p>
    <w:p>
      <w:pPr>
        <w:pStyle w:val="Heading2"/>
        <ck:id v="6-united-kingdom-and-other-markets"/>
      </w:pPr>
      <w:bookmarkStart w:id="7" w:name="_6_united_kingdom_and_other_markets"/>
      <w:r>
        <w:t>6. United Kingdom and other markets</w:t>
      </w:r>
      <w:bookmarkEnd w:id="7"/>
    </w:p>
    <w:p>
      <w:r>
        <w:t>Grave Care International (UK) serves overseas orders; several municipal councils sell grave maintenance as a public service — the category is normalized at the state level in Western markets.</w:t>
      </w:r>
    </w:p>
    <w:p>
      <w:pPr>
        <w:pStyle w:val="Heading2"/>
        <ck:id v="7-armenia-the-direct-competitive-field"/>
      </w:pPr>
      <w:bookmarkStart w:id="8" w:name="_7_armenia_the_direct_competitive_field"/>
      <w:r>
        <w:t>7. Armenia — the direct competitive field</w:t>
      </w:r>
      <w:bookmarkEnd w:id="8"/>
    </w:p>
    <w:p>
      <w:r>
        <w:t>No organized player. Competition consists of informal freelancers on classifieds, cemetery caretakers paid ad hoc, and unpaid family labor (59% of our survey respondents rely on relatives). Prices are unpublished; collecting 5–10 real freelancer quotes is a scheduled GTM task — the anchor for "an informal caretaker with no contract and no report vs. MemoryCare."</w:t>
      </w:r>
    </w:p>
    <w:p>
      <w:pPr>
        <w:pStyle w:val="Heading2"/>
        <ck:id v="8-comparison-table"/>
      </w:pPr>
      <w:bookmarkStart w:id="9" w:name="_8_comparison_table"/>
      <w:r>
        <w:t>8. Comparison table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Provider / market</w:t>
            </w:r>
          </w:p>
        </w:tc>
        <w:tc>
          <w:tcPr/>
          <w:p>
            <w:r>
              <w:rPr>
                <w:b/>
              </w:rPr>
              <w:t>Model</w:t>
            </w:r>
          </w:p>
        </w:tc>
        <w:tc>
          <w:tcPr/>
          <w:p>
            <w:r>
              <w:rPr>
                <w:b/>
              </w:rPr>
              <w:t>Price per visit</w:t>
            </w:r>
          </w:p>
        </w:tc>
        <w:tc>
          <w:tcPr/>
          <w:p>
            <w:r>
              <w:rPr>
                <w:b/>
              </w:rPr>
              <w:t>Annual package</w:t>
            </w:r>
          </w:p>
        </w:tc>
        <w:tc>
          <w:tcPr/>
          <w:p>
            <w:r>
              <w:rPr>
                <w:b/>
              </w:rPr>
              <w:t>Photo</w:t>
            </w:r>
          </w:p>
        </w:tc>
        <w:tc>
          <w:tcPr/>
          <w:p>
            <w:r>
              <w:rPr>
                <w:b/>
              </w:rPr>
              <w:t>Video</w:t>
            </w:r>
          </w:p>
        </w:tc>
        <w:tc>
          <w:tcPr/>
          <w:p>
            <w:r>
              <w:rPr>
                <w:b/>
              </w:rPr>
              <w:t>GPS</w:t>
            </w:r>
          </w:p>
        </w:tc>
        <w:tc>
          <w:tcPr/>
          <w:p>
            <w:r>
              <w:rPr>
                <w:b/>
              </w:rPr>
              <w:t>Family access</w:t>
            </w:r>
          </w:p>
        </w:tc>
        <w:tc>
          <w:tcPr/>
          <w:p>
            <w:r>
              <w:rPr>
                <w:b/>
              </w:rPr>
              <w:t>Diaspora focus</w:t>
            </w:r>
          </w:p>
        </w:tc>
      </w:tr>
      <w:tr>
        <w:tc>
          <w:tcPr/>
          <w:p>
            <w:r>
              <w:t>Tending, US</w:t>
            </w:r>
          </w:p>
        </w:tc>
        <w:tc>
          <w:tcPr/>
          <w:p>
            <w:r>
              <w:t>subscription/one-off</w:t>
            </w:r>
          </w:p>
        </w:tc>
        <w:tc>
          <w:tcPr/>
          <w:p>
            <w:r>
              <w:t>quote</w:t>
            </w:r>
          </w:p>
        </w:tc>
        <w:tc>
          <w:tcPr/>
          <w:p>
            <w:r>
              <w:t>seasonal</w:t>
            </w:r>
          </w:p>
        </w:tc>
        <w:tc>
          <w:tcPr/>
          <w:p>
            <w:r>
              <w:t>yes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forwarded report</w:t>
            </w:r>
          </w:p>
        </w:tc>
        <w:tc>
          <w:tcPr/>
          <w:p>
            <w:r>
              <w:t>no</w:t>
            </w:r>
          </w:p>
        </w:tc>
      </w:tr>
      <w:tr>
        <w:tc>
          <w:tcPr/>
          <w:p>
            <w:r>
              <w:t>Grave Care Services, US</w:t>
            </w:r>
          </w:p>
        </w:tc>
        <w:tc>
          <w:tcPr/>
          <w:p>
            <w:r>
              <w:t>one-off + plan</w:t>
            </w:r>
          </w:p>
        </w:tc>
        <w:tc>
          <w:tcPr/>
          <w:p>
            <w:r>
              <w:t>USD 140–300</w:t>
            </w:r>
          </w:p>
        </w:tc>
        <w:tc>
          <w:tcPr/>
          <w:p>
            <w:r>
              <w:t>USD 150 / 3 visits</w:t>
            </w:r>
          </w:p>
        </w:tc>
        <w:tc>
          <w:tcPr/>
          <w:p>
            <w:r>
              <w:t>yes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</w:tr>
      <w:tr>
        <w:tc>
          <w:tcPr/>
          <w:p>
            <w:r>
              <w:t>Grabpflege, DE</w:t>
            </w:r>
          </w:p>
        </w:tc>
        <w:tc>
          <w:tcPr/>
          <w:p>
            <w:r>
              <w:t>subscription/trust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EUR 150–1,200</w:t>
            </w:r>
          </w:p>
        </w:tc>
        <w:tc>
          <w:tcPr/>
          <w:p>
            <w:r>
              <w:t>varies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</w:tr>
      <w:tr>
        <w:tc>
          <w:tcPr/>
          <w:p>
            <w:r>
              <w:t>Styks, PL</w:t>
            </w:r>
          </w:p>
        </w:tc>
        <w:tc>
          <w:tcPr/>
          <w:p>
            <w:r>
              <w:t>subscription</w:t>
            </w:r>
          </w:p>
        </w:tc>
        <w:tc>
          <w:tcPr/>
          <w:p>
            <w:r>
              <w:t>GBP 23–76</w:t>
            </w:r>
          </w:p>
        </w:tc>
        <w:tc>
          <w:tcPr/>
          <w:p>
            <w:r>
              <w:t>GBP 61–137</w:t>
            </w:r>
          </w:p>
        </w:tc>
        <w:tc>
          <w:tcPr/>
          <w:p>
            <w:r>
              <w:t>yes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yes</w:t>
            </w:r>
          </w:p>
        </w:tc>
      </w:tr>
      <w:tr>
        <w:tc>
          <w:tcPr/>
          <w:p>
            <w:r>
              <w:t>GraveCareUkraine</w:t>
            </w:r>
          </w:p>
        </w:tc>
        <w:tc>
          <w:tcPr/>
          <w:p>
            <w:r>
              <w:t>one-off + package</w:t>
            </w:r>
          </w:p>
        </w:tc>
        <w:tc>
          <w:tcPr/>
          <w:p>
            <w:r>
              <w:t>USD 34–49</w:t>
            </w:r>
          </w:p>
        </w:tc>
        <w:tc>
          <w:tcPr/>
          <w:p>
            <w:r>
              <w:t>USD 132 / 3 visits</w:t>
            </w:r>
          </w:p>
        </w:tc>
        <w:tc>
          <w:tcPr/>
          <w:p>
            <w:r>
              <w:t>yes (8+)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USD 5 add-on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yes</w:t>
            </w:r>
          </w:p>
        </w:tc>
      </w:tr>
      <w:tr>
        <w:tc>
          <w:tcPr/>
          <w:p>
            <w:r>
              <w:t>Freelancers, RU</w:t>
            </w:r>
          </w:p>
        </w:tc>
        <w:tc>
          <w:tcPr/>
          <w:p>
            <w:r>
              <w:t>one-off</w:t>
            </w:r>
          </w:p>
        </w:tc>
        <w:tc>
          <w:tcPr/>
          <w:p>
            <w:r>
              <w:t>from ~USD 45</w:t>
            </w:r>
          </w:p>
        </w:tc>
        <w:tc>
          <w:tcPr/>
          <w:p>
            <w:r>
              <w:t>rare</w:t>
            </w:r>
          </w:p>
        </w:tc>
        <w:tc>
          <w:tcPr/>
          <w:p>
            <w:r>
              <w:t>often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partly</w:t>
            </w:r>
          </w:p>
        </w:tc>
      </w:tr>
      <w:tr>
        <w:tc>
          <w:tcPr/>
          <w:p>
            <w:r>
              <w:t>Freelancers, Armenia</w:t>
            </w:r>
          </w:p>
        </w:tc>
        <w:tc>
          <w:tcPr/>
          <w:p>
            <w:r>
              <w:t>one-off, informal</w:t>
            </w:r>
          </w:p>
        </w:tc>
        <w:tc>
          <w:tcPr/>
          <w:p>
            <w:r>
              <w:t>unpublished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rarely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  <w:tc>
          <w:tcPr/>
          <w:p>
            <w:r>
              <w:t>no</w:t>
            </w:r>
          </w:p>
        </w:tc>
      </w:tr>
      <w:tr>
        <w:tc>
          <w:tcPr/>
          <w:p>
            <w:r>
              <w:rPr>
                <w:b/>
              </w:rPr>
              <w:t>MemoryCare</w:t>
            </w:r>
          </w:p>
        </w:tc>
        <w:tc>
          <w:tcPr/>
          <w:p>
            <w:r>
              <w:rPr>
                <w:b/>
              </w:rPr>
              <w:t>subscription</w:t>
            </w:r>
          </w:p>
        </w:tc>
        <w:tc>
          <w:tcPr/>
          <w:p>
            <w:r>
              <w:rPr>
                <w:b/>
              </w:rPr>
              <w:t>USD 55–164</w:t>
            </w:r>
          </w:p>
        </w:tc>
        <w:tc>
          <w:tcPr/>
          <w:p>
            <w:r>
              <w:rPr>
                <w:b/>
              </w:rPr>
              <w:t>AMD 20K–240K (1–9 visits)</w:t>
            </w:r>
          </w:p>
        </w:tc>
        <w:tc>
          <w:tcPr/>
          <w:p>
            <w:r>
              <w:rPr>
                <w:b/>
              </w:rPr>
              <w:t>yes</w:t>
            </w:r>
          </w:p>
        </w:tc>
        <w:tc>
          <w:tcPr/>
          <w:p>
            <w:r>
              <w:rPr>
                <w:b/>
              </w:rPr>
              <w:t>yes</w:t>
            </w:r>
          </w:p>
        </w:tc>
        <w:tc>
          <w:tcPr/>
          <w:p>
            <w:r>
              <w:rPr>
                <w:b/>
              </w:rPr>
              <w:t>yes</w:t>
            </w:r>
          </w:p>
        </w:tc>
        <w:tc>
          <w:tcPr/>
          <w:p>
            <w:r>
              <w:rPr>
                <w:b/>
              </w:rPr>
              <w:t>Family Circle: sub-accounts + orders + referral</w:t>
            </w:r>
          </w:p>
        </w:tc>
        <w:tc>
          <w:tcPr/>
          <w:p>
            <w:r>
              <w:rPr>
                <w:b/>
              </w:rPr>
              <w:t>yes</w:t>
            </w:r>
          </w:p>
        </w:tc>
      </w:tr>
    </w:tbl>
    <w:p>
      <w:pPr>
        <w:pStyle w:val="Heading2"/>
        <ck:id v="9-strategic-conclusions"/>
      </w:pPr>
      <w:bookmarkStart w:id="10" w:name="_9_strategic_conclusions"/>
      <w:r>
        <w:t>9. Strategic conclusions</w:t>
      </w:r>
      <w:bookmarkEnd w:id="10"/>
    </w:p>
    <w:p>
      <w:r>
        <w:t>First, the model is proven across at least five markets — we are not inventing demand, we are the first to organize it in Armenia; the first-mover window is real but the entry barrier is low, so speed and brand matter. Second, our full stack (photo + video + GPS + dashboard + Family Circle) is unique in the field studied — the comparison belongs in our marketing. Third, our per-visit pricing sits in the top quartile globally; the premium must remain visibly justified through report quality, SLA, and brand — with Znnum (AMD 20,000, credited) closing the entry gap. Fourth, a backlog borrowed from global best practice: multi-year prepaid trusts (Germany, Year 3), retail/florist distribution (Poland, Year 2+), restoration as a flagship add-on service (Tending, Year 4).</w:t>
      </w:r>
    </w:p>
    <w:p>
      <w:r>
        <w:t>Sources: tending.app · gravecareservices.com · ruhestaette-plus.de · pamietamygroby.pl · gravecareukraine.com · gravecareinternational.com · goodmonument.ru · profi.ru · list.am (verified August 6, 2026).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