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8" w:name="section"/>
      <w:r>
        <w:t>Задание юристу: страхование, резерв и юридический пакет платформы</w:t>
      </w:r>
      <w:bookmarkEnd w:id="8"/>
    </w:p>
    <w:p>
      <w:r>
        <w:t>MemoryCare LLC · 10 августа 2026 · Срок исполнения: 25 августа 2026</w:t>
      </w:r>
    </w:p>
    <w:p>
      <w:pPr>
        <w:pStyle w:val="Heading2"/>
        <ck:id v="section-1"/>
      </w:pPr>
      <w:bookmarkStart w:id="1" w:name="section_1"/>
      <w:r>
        <w:t>Зачем это нужно</w:t>
      </w:r>
      <w:bookmarkEnd w:id="1"/>
    </w:p>
    <w:p>
      <w:r>
        <w:t>Компания оказывает услуги по уходу за семейными местами памяти на кладбищах Еревана. Бригада работает с чужим имуществом, которое имеет высокую эмоциональную ценность и часто не имеет документально подтверждённой стоимости. Один скол на памятнике, одна повреждённая соседняя ограда, одна погибшая от химии туя на смежном участке — и мы получаем конфликт, который в этой сфере разрушает репутацию быстрее, чем любая реклама её строит.</w:t>
      </w:r>
    </w:p>
    <w:p>
      <w:r>
        <w:t xml:space="preserve">Первые платные визиты запланированы на сентябрь, репетиционные выезды — на 17–19 августа. </w:t>
      </w:r>
      <w:r>
        <w:rPr>
          <w:b/>
        </w:rPr>
        <w:t>Полис должен действовать с первого платного визита.</w:t>
      </w:r>
      <w:r>
        <w:t xml:space="preserve"> До этого момента работы ведутся только на участках, принадлежащих семьям основателей.</w:t>
      </w:r>
    </w:p>
    <w:p>
      <w:r>
        <w:t>Отдельная особенность нашей ситуации: по вашему же заключению, правовым основанием для работ является разрешение клиента, а не договор с оператором кладбища. Нужно убедиться, что страховщик признаёт такое основание достаточным и не откажет в выплате со ссылкой на отсутствие договора с администрацией.</w:t>
      </w:r>
    </w:p>
    <w:p>
      <w:pPr>
        <w:pStyle w:val="Heading2"/>
        <ck:id v="section-2"/>
      </w:pPr>
      <w:bookmarkStart w:id="2" w:name="section_2"/>
      <w:r>
        <w:t>Что нужно застраховать</w:t>
      </w:r>
      <w:bookmarkEnd w:id="2"/>
    </w:p>
    <w:p>
      <w:r>
        <w:t>Риски делятся на четыре группы, и не все они закрываются одним полисом. Задача — понять, что покрывается стандартной гражданской ответственностью, что требует отдельного продукта, а что не страхуется вовсе.</w:t>
      </w:r>
    </w:p>
    <w:p>
      <w:r>
        <w:rPr>
          <w:b/>
        </w:rPr>
        <w:t>Ущерб имуществу клиента.</w:t>
      </w:r>
      <w:r>
        <w:t xml:space="preserve"> Повреждение памятника во время мойки: сколы, царапины, потеря полировки, повреждение эмалевого портрета, разрушение или обесцвечивание надписи. Повреждение ограды, плитки, вазонов, лампад и личных предметов, оставленных родственниками на участке.</w:t>
      </w:r>
    </w:p>
    <w:p>
      <w:r>
        <w:rPr>
          <w:b/>
        </w:rPr>
        <w:t>Ущерб имуществу третьих лиц.</w:t>
      </w:r>
      <w:r>
        <w:t xml:space="preserve"> Это главный риск, потому что с владельцами соседних участков у нас нет никаких договорных отношений и договориться заранее невозможно. Повреждение соседних памятников и оград при работе и при переноске инвентаря. Гибель растений на смежных участках от химии — в том числе от сноса гербицида ветром. Загрязнение соседней территории при мойке.</w:t>
      </w:r>
    </w:p>
    <w:p>
      <w:r>
        <w:rPr>
          <w:b/>
        </w:rPr>
        <w:t>Вред здоровью третьих лиц.</w:t>
      </w:r>
      <w:r>
        <w:t xml:space="preserve"> Посетители кладбища находятся рядом во время работ. Упавший инструмент, мокрая скользкая плитка, разлетевшийся при работе фрагмент камня.</w:t>
      </w:r>
    </w:p>
    <w:p>
      <w:r>
        <w:rPr>
          <w:b/>
        </w:rPr>
        <w:t>Профессиональная ответственность с отложенным проявлением.</w:t>
      </w:r>
      <w:r>
        <w:t xml:space="preserve"> Самый недооценённый пункт. Неправильно подобранная химия разрушает камень не сразу — кислотный состав на мраморе или травертине проявится через месяцы, когда бригада давно уехала. Нужно понять, покрывает ли полис ущерб, обнаруженный после окончания работ, и есть ли ограничение по сроку обнаружения.</w:t>
      </w:r>
    </w:p>
    <w:p>
      <w:r>
        <w:t>Отдельно уточните, нужен ли работникам полис от несчастного случая — это другой продукт, и его стоимость надо знать до найма бригады.</w:t>
      </w:r>
    </w:p>
    <w:p>
      <w:pPr>
        <w:pStyle w:val="Heading2"/>
        <ck:id v="section-7"/>
      </w:pPr>
      <w:bookmarkStart w:id="7" w:name="section_7"/>
      <w:r>
        <w:t>Страхование полевых работников</w:t>
      </w:r>
      <w:bookmarkEnd w:id="7"/>
    </w:p>
    <w:p>
      <w:r>
        <w:t>Это отдельный блок задачи и отдельный страховой продукт. Полис гражданской ответственности защищает нас от претензий посторонних людей, но никак не покрывает вред, причинённый нашим собственным работникам. Между тем именно они несут основной физический риск, а ответственность работодателя за производственную травму наступает независимо от наличия у него страховки.</w:t>
      </w:r>
    </w:p>
    <w:p>
      <w:r>
        <w:rPr>
          <w:b/>
        </w:rPr>
        <w:t>Кого нужно застраховать.</w:t>
      </w:r>
      <w:r>
        <w:t xml:space="preserve"> Тяжёлая бригада из трёх человек — водитель-техник и два мастера. Лёгкая команда по мере найма. И отдельно, на период сентябрьского пилота, — двое основателей, которые будут физически работать в поле, но не оформлены как наёмные работники. Уточните, можно ли включить их в полис и на каком основании: как работников по трудовому договору, как исполнителей по гражданско-правовому договору или иным способом. Если ни один вариант невозможен, скажите об этом прямо — тогда мы будем понимать, что на пилоте они работают без покрытия, и примем это осознанно.</w:t>
      </w:r>
    </w:p>
    <w:p>
      <w:r>
        <w:rPr>
          <w:b/>
        </w:rPr>
        <w:t>Какие риски характерны именно для нашей работы.</w:t>
      </w:r>
      <w:r>
        <w:t xml:space="preserve"> Травмы при подъёме и перемещении тяжёлых каменных элементов, включая повреждения спины. Падение плиты или памятника при неустойчивом основании — на старых участках это реальный сценарий. Порезы об инструмент и о сколотый камень. Химические ожоги кожи и глаз, отравление парами при работе в замкнутом пространстве оград. Тепловой удар и обезвоживание: ереванское лето и физическая работа на открытом солнце. Укусы насекомых и змей на сильно заросших участках. Дорожно-транспортное происшествие при переездах между кладбищами.</w:t>
      </w:r>
    </w:p>
    <w:p>
      <w:r>
        <w:rPr>
          <w:b/>
        </w:rPr>
        <w:t>Что выяснить по полису.</w:t>
      </w:r>
      <w:r>
        <w:t xml:space="preserve"> Страховая сумма на одного работника и совокупный лимит. Что именно покрывается: временная нетрудоспособность, стойкая утрата трудоспособности, смерть, расходы на лечение и реабилитацию. Действует ли покрытие круглосуточно или только в рабочее время, и включён ли путь до места работы и обратно — при разъездном характере работы это существенно. Есть ли исключения по работе с химическими средствами, на высоте или с тяжестями. Стоимость на одного человека в год.</w:t>
      </w:r>
    </w:p>
    <w:p>
      <w:r>
        <w:rPr>
          <w:b/>
        </w:rPr>
        <w:t>Что требуется от нас по закону.</w:t>
      </w:r>
      <w:r>
        <w:t xml:space="preserve"> Отдельно сформулируйте, что работодатель обязан сделать до первого рабочего дня бригады: инструктаж по технике безопасности и его документальное оформление, журнал инструктажей, обеспечение средствами индивидуальной защиты, необходимость предварительного медосмотра. Это не формальность: при производственной травме отсутствие оформленного инструктажа переводит ответственность на работодателя целиком, и никакая страховка этого не смягчает.</w:t>
      </w:r>
    </w:p>
    <w:p>
      <w:r>
        <w:rPr>
          <w:b/>
        </w:rPr>
        <w:t>Влияние на финансовую модель.</w:t>
      </w:r>
      <w:r>
        <w:t xml:space="preserve"> Страхование работников в модели сейчас не заложено вообще — там есть только строка страхования гражданской ответственности на 25 000 драм в месяц. Нужна стоимость на человека, чтобы внести отдельной строкой и пересчитать расходы на бригаду.</w:t>
      </w:r>
    </w:p>
    <w:p>
      <w:pPr>
        <w:pStyle w:val="Heading2"/>
        <ck:id v="section-3"/>
      </w:pPr>
      <w:bookmarkStart w:id="3" w:name="section_3"/>
      <w:r>
        <w:t>Какие параметры полиса выяснить</w:t>
      </w:r>
      <w:bookmarkEnd w:id="3"/>
    </w:p>
    <w:p>
      <w:r>
        <w:t>По каждому предложению нужны конкретные цифры, а не общие слова.</w:t>
      </w:r>
    </w:p>
    <w:p>
      <w:r>
        <w:t>Лимит ответственности на один страховой случай и агрегатный лимит на год. Размер франшизы и по каким рискам она применяется. Территория покрытия — все кладбища Еревана и области или требуется перечень. Кто входит в число застрахованных: юридическое лицо, штатные работники, а также основатели, лично работающие в поле на период пилота, — этот пункт критичен, поскольку в сентябре в бригаде работают Хайк и Давид. Ретроактивная дата и период обнаружения ущерба. Полный перечень исключений, особенно в части применения химических средств, работ с элементами монумента и работ без письменного разрешения владельца участка. Порядок урегулирования: в какой срок надо заявить о случае, какие документы требуются, кто проводит оценку ущерба, сколько времени занимает выплата.</w:t>
      </w:r>
    </w:p>
    <w:p>
      <w:r>
        <w:t xml:space="preserve">Отдельный вопрос, на который нужен прямой ответ страховщика: </w:t>
      </w:r>
      <w:r>
        <w:rPr>
          <w:b/>
        </w:rPr>
        <w:t>как оценивается ущерб памятнику, у которого нет документов о стоимости.</w:t>
      </w:r>
      <w:r>
        <w:t xml:space="preserve"> Многие памятники старые, чеков нет, а стоимость восстановления резчик называет на глаз. Если страховщик в такой ситуации платит по своей оценке, а не по счёту мастера, разница ляжет на нас.</w:t>
      </w:r>
    </w:p>
    <w:p>
      <w:pPr>
        <w:pStyle w:val="Heading2"/>
        <ck:id v="section-4"/>
      </w:pPr>
      <w:bookmarkStart w:id="4" w:name="section_4"/>
      <w:r>
        <w:t>Наш козырь при переговорах со страховщиком</w:t>
      </w:r>
      <w:bookmarkEnd w:id="4"/>
    </w:p>
    <w:p>
      <w:r>
        <w:t>У нас есть то, чего нет у обычных подрядчиков: обязательная фотовидеофиксация каждого визита. По протоколу бригада снимает четыре фиксированных ракурса до работ и те же четыре после, отдельно документирует уже имеющиеся повреждения и состояние соседних участков, всё с GPS и отметкой времени. Это радикально снижает вероятность спорных претензий вида «вы это сломали».</w:t>
      </w:r>
    </w:p>
    <w:p>
      <w:r>
        <w:t>Донесите это до страховщиков и прямо спросите, влияет ли наличие такого протокола на тариф. Как минимум это аргумент против завышенной оценки риска, как максимум — основание для скидки.</w:t>
      </w:r>
    </w:p>
    <w:p>
      <w:pPr>
        <w:pStyle w:val="Heading2"/>
        <ck:id v="section-5"/>
      </w:pPr>
      <w:bookmarkStart w:id="5" w:name="section_5"/>
      <w:r>
        <w:t>Резерв на инциденты</w:t>
      </w:r>
      <w:bookmarkEnd w:id="5"/>
    </w:p>
    <w:p>
      <w:r>
        <w:t>Помимо полиса владелец формирует внутренний резерв в размере 500 000 драм. Нужно подготовить проект решения участника, в котором зафиксировано: размер резерва, что он покрывает (франшизу по полису, мелкий ущерб ниже франшизы, срочную выплату клиенту до завершения урегулирования со страховщиком), кто принимает решение о расходовании, в какой срок резерв восполняется после использования.</w:t>
      </w:r>
    </w:p>
    <w:p>
      <w:r>
        <w:t>Смысл резерва в скорости. Клиенту из Лос-Анджелеса, у которого повреждён памятник родителей, нельзя отвечать «ждите три месяца, пока страховая проведёт экспертизу». Деньги на немедленное восстановление должны быть под рукой, а со страховщиком компания разбирается уже сама.</w:t>
      </w:r>
    </w:p>
    <w:p>
      <w:pPr>
        <w:pStyle w:val="Heading2"/>
        <ck:id v="section-8"/>
      </w:pPr>
      <w:bookmarkStart w:id="9" w:name="section_8"/>
      <w:r>
        <w:t>Юридический пакет платформы</w:t>
      </w:r>
      <w:bookmarkEnd w:id="9"/>
    </w:p>
    <w:p>
      <w:r>
        <w:t>Второй блок задачи. Платформа будет готова примерно к 20 сентября, и без этих документов принимать первый платёж нельзя — ни технически (банк потребует оферту при подключении эквайринга), ни по существу.</w:t>
      </w:r>
    </w:p>
    <w:p>
      <w:r>
        <w:rPr>
          <w:b/>
        </w:rPr>
        <w:t>Публичная оферта.</w:t>
      </w:r>
      <w:r>
        <w:t xml:space="preserve"> На трёх языках сайта — армянском, английском и русском. Ключевые вещи, которые в ней должны быть проработаны, а не упомянуты.</w:t>
      </w:r>
    </w:p>
    <w:p>
      <w:r>
        <w:t>Состав каждого тарифа с точным числом визитов: Экспресс 60 000 драм — один глубокий визит; Оптимальный 180 000 — два глубоких и четыре лёгких; Максимум 240 000 — три глубоких и шесть лёгких; Զննում 20 000 — разовый осмотр с фотовидеоотчётом, зачитываемый в стоимость любого пакета при покупке в течение 30 дней. Отдельно: если клиент не перешёл на годовую подписку в течение 60 дней, повторный Экспресс в тот же год стоит 40 000 драм.</w:t>
      </w:r>
    </w:p>
    <w:p>
      <w:r>
        <w:t>Порядок оказания: в какой срок после оплаты проводится первый визит, как согласуется график, что происходит при невозможности выезда — погода, ремонтные работы на кладбище, ограничение доступа. Что считается надлежащим исполнением: наш продукт — это отчёт, и оферта должна прямо связывать факт оказания услуги с публикацией фотовидеоотчёта в личном кабинете.</w:t>
      </w:r>
    </w:p>
    <w:p>
      <w:r>
        <w:rPr>
          <w:b/>
        </w:rPr>
        <w:t>Полномочия клиента — новый пункт, появившийся после вашего заключения по кладбищам.</w:t>
      </w:r>
      <w:r>
        <w:t xml:space="preserve"> Раз правовым основанием работ служит разрешение клиента, оферта должна содержать его заверение о том, что он вправе распоряжаться участком, его обязательство самостоятельно урегулировать споры с другими родственниками и наше право приостановить работы при возражении третьих лиц на месте до выяснения. Без этого пункта мы оказываемся стороной в чужом семейном конфликте.</w:t>
      </w:r>
    </w:p>
    <w:p>
      <w:r>
        <w:rPr>
          <w:b/>
        </w:rPr>
        <w:t>Возвраты и продление.</w:t>
      </w:r>
      <w:r>
        <w:t xml:space="preserve"> Пропорциональный возврат за неоказанные визиты. Право отказа в течение 14 дней для клиентов из ЕС. И принципиальное: автоматическое продление подписки только при явном согласии клиента — молчание согласием не считается. В США и ЕС автопродление без явного согласия прямо запрещено, а наши клиенты платят иностранными картами, и оспаривание платежа для них — вопрос двух кликов.</w:t>
      </w:r>
    </w:p>
    <w:p>
      <w:r>
        <w:rPr>
          <w:b/>
        </w:rPr>
        <w:t>Политика конфиденциальности на английском.</w:t>
      </w:r>
      <w:r>
        <w:t xml:space="preserve"> Обязательно, поскольку клиенты находятся в ЕС и США. Отдельно проработайте статус данных об умерших — имя, фотография, даты жизни, изображение памятника: это не персональные данные живого человека, но регулирование здесь неоднородно, и нужна ваша позиция. Плюс сроки хранения фото- и видеоматериалов, порядок доступа и удаления по запросу клиента.</w:t>
      </w:r>
    </w:p>
    <w:p>
      <w:r>
        <w:rPr>
          <w:b/>
        </w:rPr>
        <w:t>Согласия участников Семейного круга.</w:t>
      </w:r>
      <w:r>
        <w:t xml:space="preserve"> Владелец подписки приглашает родственников по ссылке, они получают доступ к отчётам и могут заказывать разовые услуги. Каждый субаккаунт принимает условия при первом входе — нужен текст этого согласия и понимание, что именно он покрывает.</w:t>
      </w:r>
    </w:p>
    <w:p>
      <w:r>
        <w:rPr>
          <w:b/>
        </w:rPr>
        <w:t>Правила съёмки и использования материалов.</w:t>
      </w:r>
      <w:r>
        <w:t xml:space="preserve"> По протоколу чужие могилы и посетители никогда не попадают в кадр. Нужно закрепить это документально, а также прописать отдельное, явно выраженное согласие клиента на использование фотографий его участка в маркетинге — отдельной галочкой, а не внутри общей оферты. Кейсы с реальных участков будут основой всего нашего продвижения, и согласие на них должно быть безупречным.</w:t>
      </w:r>
    </w:p>
    <w:p>
      <w:pPr>
        <w:pStyle w:val="Heading2"/>
        <ck:id v="section-9"/>
      </w:pPr>
      <w:bookmarkStart w:id="10" w:name="section_9"/>
      <w:r>
        <w:t>Трудовые документы для полевого персонала</w:t>
      </w:r>
      <w:bookmarkEnd w:id="10"/>
    </w:p>
    <w:p>
      <w:r>
        <w:t xml:space="preserve">Третий блок, и самый срочный по времени. Мастера нанимаем на этой неделе, репетиционные выезды назначены на 17–19 августа. </w:t>
      </w:r>
      <w:r>
        <w:rPr>
          <w:b/>
        </w:rPr>
        <w:t>Шаблоны нужны к 16 августа</w:t>
      </w:r>
      <w:r>
        <w:t>, потому что оформление должно предшествовать любому выходу человека в поле — включая оплачиваемый пробный день и репетиционный выезд.</w:t>
      </w:r>
    </w:p>
    <w:p>
      <w:r>
        <w:rPr>
          <w:b/>
        </w:rPr>
        <w:t>Какие шаблоны нужны.</w:t>
      </w:r>
      <w:r>
        <w:t xml:space="preserve"> Трудовой договор водителя-техника и трудовой договор мастера по уходу. Приказы о приёме, должностные инструкции, журнал инструктажа по технике безопасности. Зарплаты в модели указаны как net: водитель-техник 400 000 драм, мастер 300 000; гросс считает бухгалтер, но в договоре сумма должна быть зафиксирована корректно, чтобы человек на руки получал обещанное.</w:t>
      </w:r>
    </w:p>
    <w:p>
      <w:r>
        <w:rPr>
          <w:b/>
        </w:rPr>
        <w:t>Условия, которые нужно проработать отдельно.</w:t>
      </w:r>
      <w:r>
        <w:t xml:space="preserve"> Испытательный срок один месяц. Шестидневная рабочая неделя и разъездной характер работы. Сезонность: зимой визитов заметно меньше, нужно понять, как это корректно оформить, не нарушая прав работника. Материальная ответственность за вверенный инструмент и форму — возможен ли договор о полной материальной ответственности для этих должностей и в каких пределах. Допуск водителя к управлению арендованным автомобилем, оформленным не на компанию.</w:t>
      </w:r>
    </w:p>
    <w:p>
      <w:r>
        <w:rPr>
          <w:b/>
        </w:rPr>
        <w:t>Два пункта, без которых договор будет неполным.</w:t>
      </w:r>
      <w:r>
        <w:t xml:space="preserve"> Первый — конфиденциальность. Мастера узнают имена клиентов, имена умерших, расположение участков и семейные обстоятельства. Разглашение этого в нашей сфере — не просто неприятность, а разрушение доверия, на котором держится весь бизнес.</w:t>
      </w:r>
    </w:p>
    <w:p>
      <w:r>
        <w:t>Второй важнее и очевиднее всего станет месяца через три: запрет брать заказы от клиентов компании напрямую, мимо компании. Риск здесь структурный: мастер знает участок, знает клиента и может предложить ту же работу втрое дешевле без отчётов и налогов. Скажите, насколько такое условие исполнимо по армянскому трудовому праву, в какой формулировке оно работает и можно ли предусмотреть штраф.</w:t>
      </w:r>
    </w:p>
    <w:p>
      <w:r>
        <w:rPr>
          <w:b/>
        </w:rPr>
        <w:t>Дисциплинарные основания.</w:t>
      </w:r>
      <w:r>
        <w:t xml:space="preserve"> В договоре или должностной инструкции должны быть прямо названы три вещи, за которые человек расстаётся с работой: алкоголь на рабочем месте, неуважительное поведение на кладбище и сокрытие причинённого ущерба. Последнее важнее всего: по протоколу любое повреждение надо немедленно сфотографировать и сообщить координатору, а не замазывать тихонько.</w:t>
      </w:r>
    </w:p>
    <w:p>
      <w:r>
        <w:rPr>
          <w:b/>
        </w:rPr>
        <w:t>Основатели на период пилота.</w:t>
      </w:r>
      <w:r>
        <w:t xml:space="preserve"> В сентябре в бригаде работают двое основателей, не оформленных как наёмные работники. Нужна ваша рекомендация, как это оформить — и с точки зрения трудового права, и чтобы они попали под страховое покрытие, о котором сказано выше.</w:t>
      </w:r>
    </w:p>
    <w:p>
      <w:pPr>
        <w:pStyle w:val="Heading2"/>
        <ck:id v="section-6"/>
      </w:pPr>
      <w:bookmarkStart w:id="6" w:name="section_6"/>
      <w:r>
        <w:t>Что мы ждём на выходе</w:t>
      </w:r>
      <w:bookmarkEnd w:id="6"/>
    </w:p>
    <w:p>
      <w:r>
        <w:t>Сроки разные, и порядок важен.</w:t>
      </w:r>
    </w:p>
    <w:p>
      <w:r>
        <w:rPr>
          <w:b/>
        </w:rPr>
        <w:t>К 16 августа — трудовой блок.</w:t>
      </w:r>
      <w:r>
        <w:t xml:space="preserve"> Шаблоны договоров водителя-техника и мастера, должностные инструкции, журнал инструктажа по технике безопасности и перечень того, что работодатель обязан оформить до первого рабочего дня. Позиция по запрету работать с клиентами мимо компании. Рекомендация по оформлению основателей на период пилота.</w:t>
      </w:r>
    </w:p>
    <w:p>
      <w:r>
        <w:rPr>
          <w:b/>
        </w:rPr>
        <w:t>К 25 августа — страхование и резерв.</w:t>
      </w:r>
      <w:r>
        <w:t xml:space="preserve"> Сравнительная таблица предложений минимум трёх страховых компаний — лимиты, франшиза, годовая премия, ключевые исключения, позиция по каждому блоку рисков, включая страхование работников. Письменная рекомендация с указанием, какие риски остаются непокрытыми ни при одном варианте. Ответ, достаточно ли разрешения клиента как основания для работ с точки зрения страховщика. Проект решения участника о резерве в 500 000 драм.</w:t>
      </w:r>
    </w:p>
    <w:p>
      <w:r>
        <w:rPr>
          <w:b/>
        </w:rPr>
        <w:t>К 10 сентября — пакет платформы.</w:t>
      </w:r>
      <w:r>
        <w:t xml:space="preserve"> Тексты оферты на трёх языках, политика конфиденциальности на английском, текст согласия для участников Семейного круга, отдельное согласие на использование материалов в маркетинге. Срок продиктован тем, что тексты должны успеть попасть в платформу до запуска и в банк при подключении эквайринга.</w:t>
      </w:r>
    </w:p>
    <w:p>
      <w:r>
        <w:t>В финансовой модели на страхование гражданской ответственности заложено 25 000 драм в месяц оценочно, страхование работников не заложено вовсе. Если реальные цифры окажутся иными, сообщите их отдельно — модель будет пересчитана.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