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ection"/>
      </w:pPr>
      <w:bookmarkStart w:id="0" w:name="section"/>
      <w:r>
        <w:t>Задачник юристу — полный</w:t>
      </w:r>
      <w:bookmarkEnd w:id="0"/>
    </w:p>
    <w:p>
      <w:r>
        <w:t>MemoryCare LLC · редакция от 10 августа 2026 · заменяет все предыдущие версии</w:t>
      </w:r>
    </w:p>
    <w:p>
      <w:r>
        <w:t>Этот документ собирает все юридические задачи проекта в одном месте — и те, что ставились ранее, и появившиеся по ходу работы. Задачи сгруппированы по срокам, потому что порядок здесь важнее объёма: часть из них блокирует найм и первые выезды, часть — приём первого платежа.</w:t>
      </w:r>
    </w:p>
    <w:p>
      <w:r>
        <w:t>Контекст для понимания сроков. Репетиционные выезды бригады — 17–19 августа. Платный пилот из пяти-десяти визитов — сентябрь. Платформа готова около 20 сентября. Заявка на интернет-эквайринг подаётся в Америабанк на этой неделе.</w:t>
      </w:r>
    </w:p>
    <w:p>
      <w:pPr>
        <w:pStyle w:val="Heading2"/>
        <ck:id v="section-1"/>
      </w:pPr>
      <w:bookmarkStart w:id="1" w:name="section_1"/>
      <w:r>
        <w:t>Что уже закрыто</w:t>
      </w:r>
      <w:bookmarkEnd w:id="1"/>
    </w:p>
    <w:p>
      <w:r>
        <w:rPr>
          <w:b/>
        </w:rPr>
        <w:t>Доступ на кладбища.</w:t>
      </w:r>
      <w:r>
        <w:t xml:space="preserve"> Ваше заключение: операторов кладбищ в Армении нет, эту функцию выполняет муниципалитет; для оказания нашей услуги достаточно разрешения клиента. Вопросы водоснабжения и порядка вывоза мусора каждое кладбище решает самостоятельно, под них мы подстраиваемся на месте.</w:t>
      </w:r>
    </w:p>
    <w:p>
      <w:r>
        <w:t xml:space="preserve">Это снимает главный риск проекта — рамочный договор с оператором больше не нужен, запуск ни от кого не зависит. Осталось одно: </w:t>
      </w:r>
      <w:r>
        <w:rPr>
          <w:b/>
        </w:rPr>
        <w:t>выдать это заключение в письменном виде</w:t>
      </w:r>
      <w:r>
        <w:t>. Оно нужно не для формальности, а как приложение к разговору со страховщиком и как основание для формулировок в оферте.</w:t>
      </w:r>
    </w:p>
    <w:p>
      <w:pPr>
        <w:pStyle w:val="Heading2"/>
        <ck:id v="section-9"/>
      </w:pPr>
      <w:bookmarkStart w:id="14" w:name="section_9"/>
      <w:r>
        <w:t>Что в этот задачник не входит</w:t>
      </w:r>
      <w:bookmarkEnd w:id="14"/>
    </w:p>
    <w:p>
      <w:r>
        <w:t>Налоговые вопросы за юристом не закреплены — режим налогообложения, порог НДС, признание выручки от годовых предоплат и требования к фискальным чекам при оплате картой из-за рубежа ведёт бухгалтерия. Здесь они упомянуты только там, где пересекаются с правом.</w:t>
      </w:r>
    </w:p>
    <w:p>
      <w:pPr>
        <w:pStyle w:val="Heading2"/>
        <ck:id v="16"/>
      </w:pPr>
      <w:bookmarkStart w:id="3" w:name="_16"/>
      <w:r>
        <w:t>Срок 16 августа — трудовые документы</w:t>
      </w:r>
      <w:bookmarkEnd w:id="3"/>
    </w:p>
    <w:p>
      <w:r>
        <w:t>Самый срочный блок: мастера нанимаются на этой неделе, репетиции 17–19 августа, а оформление должно предшествовать любому выходу в поле, включая оплачиваемый пробный день.</w:t>
      </w:r>
    </w:p>
    <w:p>
      <w:r>
        <w:rPr>
          <w:b/>
        </w:rPr>
        <w:t>Шаблоны.</w:t>
      </w:r>
      <w:r>
        <w:t xml:space="preserve"> Трудовой договор водителя-техника и трудовой договор мастера по уходу. Приказы о приёме, должностные инструкции, журнал инструктажа по технике безопасности. Зарплаты в модели указаны как net — водитель-техник 400 000 драм, мастер 300 000; гросс считает бухгалтер, но в договоре сумма должна быть зафиксирована так, чтобы человек на руки получал обещанное.</w:t>
      </w:r>
    </w:p>
    <w:p>
      <w:r>
        <w:rPr>
          <w:b/>
        </w:rPr>
        <w:t>Условия, требующие проработки.</w:t>
      </w:r>
      <w:r>
        <w:t xml:space="preserve"> Испытательный срок один месяц. Шестидневная рабочая неделя и разъездной характер работы. Сезонность: зимой визитов заметно меньше — как оформить это, не нарушая прав работника. Материальная ответственность за вверенный инструмент и форму: возможен ли договор о полной материальной ответственности для этих должностей и в каких пределах. Допуск водителя к управлению арендованным автомобилем, оформленным не на компанию.</w:t>
      </w:r>
    </w:p>
    <w:p>
      <w:r>
        <w:rPr>
          <w:b/>
        </w:rPr>
        <w:t>Два пункта, без которых договор будет неполным.</w:t>
      </w:r>
      <w:r>
        <w:t xml:space="preserve"> Первый — конфиденциальность. Мастера узнают имена клиентов, имена умерших, расположение участков и семейные обстоятельства. Разглашение этого в нашей сфере разрушает доверие, на котором держится весь бизнес.</w:t>
      </w:r>
    </w:p>
    <w:p>
      <w:r>
        <w:t>Второй станет очевидным месяца через три: запрет брать заказы от клиентов компании напрямую. Риск структурный — мастер знает участок, знает клиента и может предложить ту же работу втрое дешевле, без отчётов и налогов. Скажите, насколько такое условие исполнимо по армянскому трудовому праву, в какой формулировке оно работает и можно ли предусмотреть штраф.</w:t>
      </w:r>
    </w:p>
    <w:p>
      <w:r>
        <w:rPr>
          <w:b/>
        </w:rPr>
        <w:t>Дисциплинарные основания.</w:t>
      </w:r>
      <w:r>
        <w:t xml:space="preserve"> Прямо назвать три вещи, за которые человек расстаётся с работой: алкоголь на рабочем месте, неуважительное поведение на кладбище, сокрытие причинённого ущерба. Последнее важнее всего: по протоколу любое повреждение надо немедленно сфотографировать и сообщить координатору, а не замазывать тихонько.</w:t>
      </w:r>
    </w:p>
    <w:p>
      <w:r>
        <w:rPr>
          <w:b/>
        </w:rPr>
        <w:t>Основатели на период пилота.</w:t>
      </w:r>
      <w:r>
        <w:t xml:space="preserve"> В сентябре в бригаде физически работают двое основателей, не оформленных как наёмные работники. Нужна ваша рекомендация, как это оформить — и с точки зрения трудового права, и чтобы они попали под страховое покрытие.</w:t>
      </w:r>
    </w:p>
    <w:p>
      <w:pPr>
        <w:pStyle w:val="Heading2"/>
        <ck:id v="20"/>
      </w:pPr>
      <w:bookmarkStart w:id="4" w:name="_20"/>
      <w:r>
        <w:t>Срок 20 августа — договор для пилотных клиентов</w:t>
      </w:r>
      <w:bookmarkEnd w:id="4"/>
    </w:p>
    <w:p>
      <w:r>
        <w:t>Оферта на платформе будет готова только к 10 сентября, а платные визиты начинаются раньше и без сайта. Нужен простой договор на одну-две страницы, по которому можно законно взять деньги с первых пяти-десяти клиентов: предмет, состав работ, цена, порядок оплаты, фотоотчёт как подтверждение исполнения, разрешение клиента на работы, порядок претензий.</w:t>
      </w:r>
    </w:p>
    <w:p>
      <w:pPr>
        <w:pStyle w:val="Heading2"/>
        <ck:id v="25"/>
      </w:pPr>
      <w:bookmarkStart w:id="5" w:name="_25"/>
      <w:r>
        <w:t>Срок 25 августа — страхование и резерв</w:t>
      </w:r>
      <w:bookmarkEnd w:id="5"/>
    </w:p>
    <w:p>
      <w:pPr>
        <w:pStyle w:val="Heading3"/>
        <ck:id v="section-2"/>
      </w:pPr>
      <w:bookmarkStart w:id="6" w:name="section_2"/>
      <w:r>
        <w:t>Страхование гражданской ответственности</w:t>
      </w:r>
      <w:bookmarkEnd w:id="6"/>
    </w:p>
    <w:p>
      <w:r>
        <w:t>Полис должен действовать с первого платного визита. До этого работы ведутся только на участках, принадлежащих семьям основателей.</w:t>
      </w:r>
    </w:p>
    <w:p>
      <w:r>
        <w:t>Особенность нашей ситуации: основанием для работ служит разрешение клиента, а не договор с администрацией кладбища. Нужно убедиться, что страховщик признаёт такое основание достаточным и не откажет в выплате со ссылкой на его отсутствие.</w:t>
      </w:r>
    </w:p>
    <w:p>
      <w:r>
        <w:t>Риски делятся на четыре группы, и не все закрываются одним полисом.</w:t>
      </w:r>
    </w:p>
    <w:p>
      <w:r>
        <w:rPr>
          <w:b/>
        </w:rPr>
        <w:t>Ущерб имуществу клиента</w:t>
      </w:r>
      <w:r>
        <w:t xml:space="preserve"> — повреждение памятника при мойке: сколы, царапины, потеря полировки, повреждение эмалевого портрета, разрушение или обесцвечивание надписи; повреждение ограды, плитки, вазонов, лампад и личных предметов на участке.</w:t>
      </w:r>
    </w:p>
    <w:p>
      <w:r>
        <w:rPr>
          <w:b/>
        </w:rPr>
        <w:t>Ущерб имуществу третьих лиц</w:t>
      </w:r>
      <w:r>
        <w:t xml:space="preserve"> — главный риск, потому что с владельцами соседних участков у нас нет договорных отношений и договориться заранее невозможно. Повреждение соседних памятников и оград, гибель растений на смежных участках от химии, в том числе от сноса гербицида ветром, загрязнение соседней территории при мойке.</w:t>
      </w:r>
    </w:p>
    <w:p>
      <w:r>
        <w:rPr>
          <w:b/>
        </w:rPr>
        <w:t>Вред здоровью третьих лиц</w:t>
      </w:r>
      <w:r>
        <w:t xml:space="preserve"> — посетители кладбища находятся рядом во время работ: упавший инструмент, мокрая скользкая плитка, отлетевший фрагмент камня.</w:t>
      </w:r>
    </w:p>
    <w:p>
      <w:r>
        <w:rPr>
          <w:b/>
        </w:rPr>
        <w:t>Профессиональная ответственность с отложенным проявлением</w:t>
      </w:r>
      <w:r>
        <w:t xml:space="preserve"> — самый недооценённый пункт. Неправильно подобранная химия разрушает камень не сразу: кислотный состав на мраморе или травертине проявится через месяцы, когда бригада давно уехала. Покрывает ли полис ущерб, обнаруженный после окончания работ, и есть ли ограничение по сроку обнаружения.</w:t>
      </w:r>
    </w:p>
    <w:p>
      <w:pPr>
        <w:pStyle w:val="Heading3"/>
        <ck:id v="section-3"/>
      </w:pPr>
      <w:bookmarkStart w:id="7" w:name="section_3"/>
      <w:r>
        <w:t>Страхование полевых работников</w:t>
      </w:r>
      <w:bookmarkEnd w:id="7"/>
    </w:p>
    <w:p>
      <w:r>
        <w:t>Отдельный страховой продукт. Полис ответственности защищает от претензий посторонних, но не покрывает вред нашим собственным работникам, а ответственность работодателя за производственную травму наступает независимо от наличия страховки.</w:t>
      </w:r>
    </w:p>
    <w:p>
      <w:r>
        <w:rPr>
          <w:b/>
        </w:rPr>
        <w:t>Кого страхуем.</w:t>
      </w:r>
      <w:r>
        <w:t xml:space="preserve"> Тяжёлую бригаду из трёх человек, лёгкую команду по мере найма и — отдельно, на период пилота — двоих основателей, работающих в поле без оформления. Уточните, можно ли включить их в полис и на каком основании. Если нельзя ни при каком варианте, скажите прямо: тогда мы будем понимать, что сентябрь отрабатываем без покрытия, и примем это осознанно.</w:t>
      </w:r>
    </w:p>
    <w:p>
      <w:r>
        <w:rPr>
          <w:b/>
        </w:rPr>
        <w:t>Риски нашей работы.</w:t>
      </w:r>
      <w:r>
        <w:t xml:space="preserve"> Травмы при подъёме и перемещении тяжёлых каменных элементов, включая повреждения спины. Падение плиты или памятника при неустойчивом основании — на старых участках это реальный сценарий. Порезы об инструмент и сколотый камень. Химические ожоги кожи и глаз, отравление парами при работе в замкнутом пространстве оград. Тепловой удар и обезвоживание летом. Укусы насекомых и змей на заросших участках. ДТП при переездах между кладбищами.</w:t>
      </w:r>
    </w:p>
    <w:p>
      <w:r>
        <w:rPr>
          <w:b/>
        </w:rPr>
        <w:t>Что выяснить.</w:t>
      </w:r>
      <w:r>
        <w:t xml:space="preserve"> Страховая сумма на человека и совокупный лимит. Покрытие временной нетрудоспособности, стойкой утраты трудоспособности, смерти, расходов на лечение. Действует ли покрытие круглосуточно или только в рабочее время, включён ли путь на работу. Исключения по работе с химией, на высоте, с тяжестями. Стоимость на человека в год.</w:t>
      </w:r>
    </w:p>
    <w:p>
      <w:r>
        <w:rPr>
          <w:b/>
        </w:rPr>
        <w:t>Обязанности работодателя.</w:t>
      </w:r>
      <w:r>
        <w:t xml:space="preserve"> Отдельно сформулируйте, что нужно оформить до первого рабочего дня: инструктаж по технике безопасности и его документальное оформление, журнал инструктажей, средства индивидуальной защиты, необходимость медосмотра. При производственной травме отсутствие оформленного инструктажа переводит ответственность на работодателя целиком, и страховка этого не смягчает.</w:t>
      </w:r>
    </w:p>
    <w:p>
      <w:pPr>
        <w:pStyle w:val="Heading3"/>
        <ck:id v="section-4"/>
      </w:pPr>
      <w:bookmarkStart w:id="8" w:name="section_4"/>
      <w:r>
        <w:t>Параметры полиса</w:t>
      </w:r>
      <w:bookmarkEnd w:id="8"/>
    </w:p>
    <w:p>
      <w:r>
        <w:t>По каждому предложению нужны цифры, а не общие слова. Лимит на один случай и агрегатный годовой лимит. Размер франшизы и по каким рискам применяется. Территория покрытия — все кладбища Еревана и области или требуется перечень. Кто входит в число застрахованных: юридическое лицо, штатные работники, основатели на период пилота. Ретроактивная дата и период обнаружения ущерба. Полный перечень исключений, особенно по применению химических средств, работам с элементами монумента и работам без письменного разрешения владельца участка. Порядок урегулирования: срок заявления, документы, кто оценивает ущерб, сроки выплаты.</w:t>
      </w:r>
    </w:p>
    <w:p>
      <w:r>
        <w:t xml:space="preserve">Отдельный вопрос, требующий прямого ответа страховщика: </w:t>
      </w:r>
      <w:r>
        <w:rPr>
          <w:b/>
        </w:rPr>
        <w:t>как оценивается ущерб памятнику, у которого нет документов о стоимости.</w:t>
      </w:r>
      <w:r>
        <w:t xml:space="preserve"> Памятники часто старые, чеков нет, стоимость восстановления резчик называет на глаз. Если страховщик платит по своей оценке, а не по счёту мастера, разница ложится на нас.</w:t>
      </w:r>
    </w:p>
    <w:p>
      <w:pPr>
        <w:pStyle w:val="Heading3"/>
        <ck:id v="section-5"/>
      </w:pPr>
      <w:bookmarkStart w:id="9" w:name="section_5"/>
      <w:r>
        <w:t>Наш аргумент в переговорах</w:t>
      </w:r>
      <w:bookmarkEnd w:id="9"/>
    </w:p>
    <w:p>
      <w:r>
        <w:t>У нас есть то, чего нет у обычных подрядчиков: обязательная фотовидеофиксация каждого визита. По протоколу бригада снимает четыре фиксированных ракурса до работ и те же четыре после, отдельно документирует уже имеющиеся повреждения и состояние соседних участков — всё с GPS и отметкой времени. Это резко снижает вероятность спорных претензий. Донесите это до страховщиков и спросите прямо, влияет ли наличие такого протокола на тариф.</w:t>
      </w:r>
    </w:p>
    <w:p>
      <w:pPr>
        <w:pStyle w:val="Heading3"/>
        <ck:id v="section-6"/>
      </w:pPr>
      <w:bookmarkStart w:id="10" w:name="section_6"/>
      <w:r>
        <w:t>Резерв на инциденты</w:t>
      </w:r>
      <w:bookmarkEnd w:id="10"/>
    </w:p>
    <w:p>
      <w:r>
        <w:t>Помимо полиса владелец формирует внутренний резерв в 500 000 драм. Нужен проект решения участника: размер резерва, что он покрывает (франшизу, мелкий ущерб ниже франшизы, срочную выплату клиенту до завершения урегулирования), кто принимает решение о расходовании, в какой срок резерв восполняется.</w:t>
      </w:r>
    </w:p>
    <w:p>
      <w:r>
        <w:t>Смысл резерва в скорости. Клиенту из Лос-Анджелеса, у которого повреждён памятник родителей, нельзя ответить «ждите три месяца, пока страховая проведёт экспертизу».</w:t>
      </w:r>
    </w:p>
    <w:p>
      <w:pPr>
        <w:pStyle w:val="Heading2"/>
        <ck:id v="10"/>
      </w:pPr>
      <w:bookmarkStart w:id="11" w:name="_10"/>
      <w:r>
        <w:t>Срок 10 сентября — юридический пакет платформы</w:t>
      </w:r>
      <w:bookmarkEnd w:id="11"/>
    </w:p>
    <w:p>
      <w:r>
        <w:t>Без этих документов нельзя принять первый платёж — ни технически, поскольку банк потребует оферту при подключении эквайринга, ни по существу.</w:t>
      </w:r>
    </w:p>
    <w:p>
      <w:r>
        <w:rPr>
          <w:b/>
        </w:rPr>
        <w:t>Публичная оферта</w:t>
      </w:r>
      <w:r>
        <w:t xml:space="preserve"> на трёх языках сайта: армянском, английском, русском.</w:t>
      </w:r>
    </w:p>
    <w:p>
      <w:r>
        <w:t>Состав каждого тарифа с точным числом визитов: Экспресс 60 000 драм — один глубокий визит; Оптимальный 180 000 — два глубоких и четыре лёгких; Максимум 240 000 — три глубоких и шесть лёгких; Զննում 20 000 — разовый осмотр с фотовидеоотчётом, зачитываемый в стоимость любого пакета при покупке в течение 30 дней. Отдельно: если клиент не перешёл на годовую подписку в течение 60 дней, повторный Экспресс в тот же год стоит 40 000 драм.</w:t>
      </w:r>
    </w:p>
    <w:p>
      <w:r>
        <w:t>Порядок оказания: срок первого визита после оплаты, согласование графика, что происходит при невозможности выезда — погода, ремонтные работы на кладбище, ограничение доступа. Что считается надлежащим исполнением: наш продукт — это отчёт, и оферта должна прямо связывать факт оказания услуги с публикацией фотовидеоотчёта в личном кабинете.</w:t>
      </w:r>
    </w:p>
    <w:p>
      <w:r>
        <w:rPr>
          <w:b/>
        </w:rPr>
        <w:t>Полномочия клиента</w:t>
      </w:r>
      <w:r>
        <w:t xml:space="preserve"> — новый пункт, вытекающий из вашего заключения по кладбищам. Раз основанием работ служит разрешение клиента, оферта должна содержать его заверение о праве распоряжаться участком, обязательство самостоятельно урегулировать споры с другими родственниками и наше право приостановить работы при возражении третьих лиц на месте. Без этого пункта мы становимся стороной в чужом семейном конфликте.</w:t>
      </w:r>
    </w:p>
    <w:p>
      <w:r>
        <w:rPr>
          <w:b/>
        </w:rPr>
        <w:t>Возвраты и продление.</w:t>
      </w:r>
      <w:r>
        <w:t xml:space="preserve"> Пропорциональный возврат за неоказанные визиты. Право отказа в течение 14 дней для клиентов из ЕС. И принципиальное: автоматическое продление подписки только при явном согласии клиента — молчание согласием не считается. В США и ЕС автопродление без явного согласия прямо запрещено, а наши клиенты платят иностранными картами, и оспаривание платежа для них — вопрос двух кликов.</w:t>
      </w:r>
    </w:p>
    <w:p>
      <w:r>
        <w:rPr>
          <w:b/>
        </w:rPr>
        <w:t>Политика конфиденциальности на английском.</w:t>
      </w:r>
      <w:r>
        <w:t xml:space="preserve"> Отдельно проработайте статус данных об умерших — имя, фотография, даты жизни, изображение памятника: это не персональные данные живого человека, но регулирование неоднородно, и нужна ваша позиция. Плюс сроки хранения фото- и видеоматериалов, порядок доступа и удаления по запросу клиента.</w:t>
      </w:r>
    </w:p>
    <w:p>
      <w:r>
        <w:rPr>
          <w:b/>
        </w:rPr>
        <w:t>Согласия участников Семейного круга.</w:t>
      </w:r>
      <w:r>
        <w:t xml:space="preserve"> Владелец подписки приглашает родственников по ссылке, они получают доступ к отчётам и могут заказывать разовые услуги. Каждый субаккаунт принимает условия при первом входе — нужен текст этого согласия.</w:t>
      </w:r>
    </w:p>
    <w:p>
      <w:r>
        <w:rPr>
          <w:b/>
        </w:rPr>
        <w:t>Правила съёмки и использования материалов.</w:t>
      </w:r>
      <w:r>
        <w:t xml:space="preserve"> Чужие могилы и посетители никогда не попадают в кадр — закрепить документально. И отдельное, явно выраженное согласие клиента на использование фотографий его участка в маркетинге — отдельной галочкой, а не строкой внутри общей оферты. Кейсы с реальных участков станут основой всего продвижения, и согласие на них должно быть безупречным.</w:t>
      </w:r>
    </w:p>
    <w:p>
      <w:pPr>
        <w:pStyle w:val="Heading2"/>
        <ck:id v="section-7"/>
      </w:pPr>
      <w:bookmarkStart w:id="12" w:name="section_7"/>
      <w:r>
        <w:t>Фоновые и постоянные задачи</w:t>
      </w:r>
      <w:bookmarkEnd w:id="12"/>
    </w:p>
    <w:p>
      <w:r>
        <w:rPr>
          <w:b/>
        </w:rPr>
        <w:t>Проверка договоров с подрядчиками.</w:t>
      </w:r>
      <w:r>
        <w:t xml:space="preserve"> Тексты придут от дизайнера и от команды разработки, то есть написаны в их пользу. Пять мест, где обычно прячется проблема. Права на результат: стандартная формулировка «права переходят после полной оплаты» должна стать «с каждой оплаченной вехи», и важно различать передачу исключительных прав от предоставления лицензии. Исходники: файлы Figma у дизайнера, репозиторий у разработчиков — часто отдают только результат, и тогда любая будущая правка возможна только через них. Ретроактивность: обе работы уже идут, договор должен покрывать сделанное до подписания. Приёмка и правки: пункт «две итерации включены, далее по прайсу» превращает миллионный контракт в полтора. Расторжение: что происходит с оплаченным и остаются ли у нас права на сделанное.</w:t>
      </w:r>
    </w:p>
    <w:p>
      <w:r>
        <w:t>Отдельно, вне договоров: убедиться, что домен memorycare.am и аккаунт хостинга оформлены на компанию, а не на разработчика.</w:t>
      </w:r>
    </w:p>
    <w:p>
      <w:r>
        <w:rPr>
          <w:b/>
        </w:rPr>
        <w:t>Аренда автомобиля.</w:t>
      </w:r>
      <w:r>
        <w:t xml:space="preserve"> Форд берётся в аренду на имя владельца как физического лица, на компанию не оформляется, ориентировочно до конца сентября; за рулём — второй основатель. Проверить три вещи. Нет ли в договоре проката запрета на коммерческое использование — такой запрет встречается почти всегда, и при ДТП страховая на его основании отказывает в выплате. Вписан ли фактический водитель в договор как допущенный. Покрывает ли страхование гражданской ответственности работы бригады при такой схеме. Отдельно: сохранять все чеки за аренду и топливо для последующей компенсации через бухгалтерию.</w:t>
      </w:r>
    </w:p>
    <w:p>
      <w:r>
        <w:rPr>
          <w:b/>
        </w:rPr>
        <w:t>Товарный знак.</w:t>
      </w:r>
      <w:r>
        <w:t xml:space="preserve"> Задачу стоит разделить. Изобразительный знак действительно ждёт логотипа от дизайнера. Но словесный знак «MemoryCare» от логотипа не зависит вовсе, и он важнее: логотип может смениться, имя — единственное, что мы не меняем ни при каких условиях; приоритет считается по дате подачи. А </w:t>
      </w:r>
      <w:r>
        <w:rPr>
          <w:b/>
        </w:rPr>
        <w:t>поиск по реестру на конфликт можно и нужно провести немедленно</w:t>
      </w:r>
      <w:r>
        <w:t xml:space="preserve"> — до того, как дизайнер закончит работу, а мы напечатаем форму, оклеим машину и закажем визитки. Узнать, что имя не проходит, лучше сейчас, чем после того, как под него потрачен миллион. Отдельно оцените перспективу зарубежной регистрации: в английском «memory care» — устоявшийся термин для ухода при деменции, а описательные обозначения регистрируются плохо.</w:t>
      </w:r>
    </w:p>
    <w:p>
      <w:r>
        <w:rPr>
          <w:b/>
        </w:rPr>
        <w:t>Архив первичных документов.</w:t>
      </w:r>
      <w:r>
        <w:t xml:space="preserve"> Ведётся до выхода бухгалтера, ориентировочно до 20 августа, затем передаётся ему целиком — все расходы на подрядчиков и услуги с начала проекта.</w:t>
      </w:r>
    </w:p>
    <w:p>
      <w:pPr>
        <w:pStyle w:val="Heading2"/>
        <ck:id v="section-8"/>
      </w:pPr>
      <w:bookmarkStart w:id="13" w:name="section_8"/>
      <w:r>
        <w:t>Влияние на финансовую модель</w:t>
      </w:r>
      <w:bookmarkEnd w:id="13"/>
    </w:p>
    <w:p>
      <w:r>
        <w:t>Три позиции, по которым нужны фактические цифры для пересчёта.</w:t>
      </w:r>
    </w:p>
    <w:p>
      <w:r>
        <w:t>Страхование гражданской ответственности заложено оценочно в 25 000 драм в месяц. Страхование работников не заложено вовсе. Аренда автомобиля с топливом заложена в 112 500 драм в месяц, но при оформлении на физическое лицо расход не попадает в затраты компании и налоговую базу не уменьшает.</w:t>
      </w:r>
    </w:p>
    <w:p>
      <w:r>
        <w:t>По каждой из них сообщите реальную цифру отдельно — модель будет пересчитана.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