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ck:id v="section"/>
      </w:pPr>
      <w:bookmarkStart w:id="0" w:name="section"/>
      <w:r>
        <w:t>Обновления для дизайнера</w:t>
      </w:r>
      <w:bookmarkEnd w:id="0"/>
    </w:p>
    <w:p>
      <w:r>
        <w:t>MemoryCare · 10 августа 2026 · дополнение к брифу от 6 августа</w:t>
      </w:r>
    </w:p>
    <w:p>
      <w:r>
        <w:t>Бриф вы получили шестого августа. После этого продукт изменился, и часть изменений напрямую влияет на макеты. Этот документ собирает всё, что произошло с тех пор. Ничего из уже согласованного он не отменяет — только дополняет.</w:t>
      </w:r>
    </w:p>
    <w:p>
      <w:r>
        <w:t xml:space="preserve">Самое важное в двух строках: </w:t>
      </w:r>
      <w:r>
        <w:rPr>
          <w:b/>
        </w:rPr>
        <w:t>продуктов теперь четыре, а не три</w:t>
      </w:r>
      <w:r>
        <w:t xml:space="preserve">, и </w:t>
      </w:r>
      <w:r>
        <w:rPr>
          <w:b/>
        </w:rPr>
        <w:t>шаблон отчёта с экранами платформы нужен раньше брендбука</w:t>
      </w:r>
      <w:r>
        <w:t>.</w:t>
      </w:r>
    </w:p>
    <w:p>
      <w:pPr>
        <w:pStyle w:val="Heading2"/>
        <ck:id v="section-1"/>
      </w:pPr>
      <w:bookmarkStart w:id="1" w:name="section_1"/>
      <w:r>
        <w:t>Продуктовая линейка изменилась</w:t>
      </w:r>
      <w:bookmarkEnd w:id="1"/>
    </w:p>
    <w:p>
      <w:pPr>
        <w:pStyle w:val="Heading3"/>
        <ck:id v="section-2"/>
      </w:pPr>
      <w:bookmarkStart w:id="2" w:name="section_2"/>
      <w:r>
        <w:t>Появился четвёртый продукт — «Զննում»</w:t>
      </w:r>
      <w:bookmarkEnd w:id="2"/>
    </w:p>
    <w:p>
      <w:r>
        <w:t xml:space="preserve">Разведывательный осмотр, </w:t>
      </w:r>
      <w:r>
        <w:rPr>
          <w:b/>
        </w:rPr>
        <w:t>20 000 драм</w:t>
      </w:r>
      <w:r>
        <w:t>, разовая покупка. Специалист выезжает на участок, снимает его текущее состояние на фото и видео и составляет список рекомендуемых работ с ценами. Уборка при этом не производится — это информационная услуга.</w:t>
      </w:r>
    </w:p>
    <w:p>
      <w:r>
        <w:t>Смысл продукта двойной. Для клиента это низкий порог входа: человеку, который сомневается, проще заплатить двадцать тысяч и посмотреть, что мы за компания, чем сразу отдать двести сорок. Для нас это разведка — мы узнаём точное расположение участка и его состояние до того, как отправим туда бригаду.</w:t>
      </w:r>
    </w:p>
    <w:p>
      <w:r>
        <w:t>Стоимость осмотра засчитывается в цену любого пакета, если клиент покупает его в течение тридцати дней.</w:t>
      </w:r>
    </w:p>
    <w:p>
      <w:r>
        <w:rPr>
          <w:b/>
        </w:rPr>
        <w:t>Что это значит для макетов:</w:t>
      </w:r>
      <w:r>
        <w:t xml:space="preserve"> на странице тарифов теперь четыре карточки. «Զննում» стоит особняком от трёх годовых пакетов — это не подписка, а разовая услуга, и визуально это должно читаться. Он не конкурирует с пакетами, а ведёт к ним.</w:t>
      </w:r>
    </w:p>
    <w:p>
      <w:pPr>
        <w:pStyle w:val="Heading3"/>
        <ck:id v="section-3"/>
      </w:pPr>
      <w:bookmarkStart w:id="3" w:name="section_3"/>
      <w:r>
        <w:t>«Максимум» пересобран</w:t>
      </w:r>
      <w:bookmarkEnd w:id="3"/>
    </w:p>
    <w:p>
      <w:r>
        <w:t xml:space="preserve">Было — обещание регулярности с формулировкой про ежемесячность. Стало — </w:t>
      </w:r>
      <w:r>
        <w:rPr>
          <w:b/>
        </w:rPr>
        <w:t>три глубоких визита и шесть лёгких, всего девять в год</w:t>
      </w:r>
      <w:r>
        <w:t>. Цена прежняя, 240 000 драм.</w:t>
      </w:r>
    </w:p>
    <w:p>
      <w:r>
        <w:rPr>
          <w:b/>
        </w:rPr>
        <w:t>Слово «ежемесячно» в макетах больше не используем.</w:t>
      </w:r>
      <w:r>
        <w:t xml:space="preserve"> Мы обещаем конкретное число визитов, а не календарную регулярность, которую не сможем выдержать зимой.</w:t>
      </w:r>
    </w:p>
    <w:p>
      <w:pPr>
        <w:pStyle w:val="Heading3"/>
        <ck:id v="section-4"/>
      </w:pPr>
      <w:bookmarkStart w:id="4" w:name="section_4"/>
      <w:r>
        <w:t>Повторный «Экспресс» дешевле</w:t>
      </w:r>
      <w:bookmarkEnd w:id="4"/>
    </w:p>
    <w:p>
      <w:r>
        <w:t xml:space="preserve">Если клиент купил «Экспресс» за 60 000 и не перешёл на годовую подписку в течение шестидесяти дней, повторный «Экспресс» в том же году стоит </w:t>
      </w:r>
      <w:r>
        <w:rPr>
          <w:b/>
        </w:rPr>
        <w:t>40 000 драм</w:t>
      </w:r>
      <w:r>
        <w:t>. На странице тарифов это может быть сноской — решать вам, но информация должна где-то жить.</w:t>
      </w:r>
    </w:p>
    <w:p>
      <w:pPr>
        <w:pStyle w:val="Heading3"/>
        <ck:id v="section-5"/>
      </w:pPr>
      <w:bookmarkStart w:id="5" w:name="section_5"/>
      <w:r>
        <w:t>Итоговая линейка для страницы тарифов</w:t>
      </w:r>
      <w:bookmarkEnd w:id="5"/>
    </w:p>
    <w:p>
      <w:r>
        <w:rPr>
          <w:b/>
        </w:rPr>
        <w:t>Զննում</w:t>
      </w:r>
      <w:r>
        <w:t xml:space="preserve"> — 20 000 драм, разовый осмотр с фотовидеоотчётом и списком работ, засчитывается в пакет в течение 30 дней.</w:t>
      </w:r>
    </w:p>
    <w:p>
      <w:r>
        <w:rPr>
          <w:b/>
        </w:rPr>
        <w:t>Էքսպրես խնամք</w:t>
      </w:r>
      <w:r>
        <w:t xml:space="preserve"> — 60 000 драм, один глубокий визит, засчитывается в подписку в течение 60 дней.</w:t>
      </w:r>
    </w:p>
    <w:p>
      <w:r>
        <w:rPr>
          <w:b/>
        </w:rPr>
        <w:t>Օպտիմալ խնամք</w:t>
      </w:r>
      <w:r>
        <w:t xml:space="preserve"> — 180 000 драм, два глубоких визита и четыре лёгких.</w:t>
      </w:r>
    </w:p>
    <w:p>
      <w:r>
        <w:rPr>
          <w:b/>
        </w:rPr>
        <w:t>Մաքսիմում խնամք</w:t>
      </w:r>
      <w:r>
        <w:t xml:space="preserve"> — 240 000 драм, три глубоких визита и шесть лёгких.</w:t>
      </w:r>
    </w:p>
    <w:p>
      <w:pPr>
        <w:pStyle w:val="Heading2"/>
        <ck:id v="section-6"/>
      </w:pPr>
      <w:bookmarkStart w:id="6" w:name="section_6"/>
      <w:r>
        <w:t>Изменилась механика «Семейного круга»</w:t>
      </w:r>
      <w:bookmarkEnd w:id="6"/>
    </w:p>
    <w:p>
      <w:r>
        <w:t>Раньше предполагалось, что за приглашённого родственника оба получают бесплатный лёгкий визит. Это отменено — родственники смотрят на один и тот же участок, и второй бесплатный визит им попросту не нужен.</w:t>
      </w:r>
    </w:p>
    <w:p>
      <w:r>
        <w:t xml:space="preserve">Новая награда за приглашение: </w:t>
      </w:r>
      <w:r>
        <w:rPr>
          <w:b/>
        </w:rPr>
        <w:t>доставка цветов к памятной дате с фотоотчётом</w:t>
      </w:r>
      <w:r>
        <w:t>. Это подарок-сервис, а не скидка, и он гораздо ближе к сути продукта.</w:t>
      </w:r>
    </w:p>
    <w:p>
      <w:r>
        <w:rPr>
          <w:b/>
        </w:rPr>
        <w:t>Что это значит для макетов:</w:t>
      </w:r>
      <w:r>
        <w:t xml:space="preserve"> шаблон приглашения в «Семейный круг» из социального пакета нужно строить вокруг цветов к памятной дате, а не вокруг бесплатного визита.</w:t>
      </w:r>
    </w:p>
    <w:p>
      <w:pPr>
        <w:pStyle w:val="Heading2"/>
        <ck:id v="section-7"/>
      </w:pPr>
      <w:bookmarkStart w:id="7" w:name="section_7"/>
      <w:r>
        <w:t>Приоритет отдачи материалов</w:t>
      </w:r>
      <w:bookmarkEnd w:id="7"/>
    </w:p>
    <w:p>
      <w:r>
        <w:t>Это просьба, а не требование, но она серьёзно влияет на сроки всего проекта.</w:t>
      </w:r>
    </w:p>
    <w:p>
      <w:r>
        <w:t xml:space="preserve">У команды разработки сорок пять дней, и платформа должна быть готова примерно к двадцатому сентября. Пока у них нет макетов, они не могут двигаться. Поэтому мы просим отдать в первую очередь три вещи, </w:t>
      </w:r>
      <w:r>
        <w:rPr>
          <w:b/>
        </w:rPr>
        <w:t>не дожидаясь готовности полного брендбука</w:t>
      </w:r>
      <w:r>
        <w:t>:</w:t>
      </w:r>
    </w:p>
    <w:p>
      <w:r>
        <w:t>шаблон фотовидеоотчёта, страницу тарифов с четырьмя продуктами, экраны личного кабинета и просмотра отчёта.</w:t>
      </w:r>
    </w:p>
    <w:p>
      <w:r>
        <w:t>Всё остальное — брендбук, визитки, бланки, оклейка машины, социальные шаблоны — может идти следующим этапом.</w:t>
      </w:r>
    </w:p>
    <w:p>
      <w:pPr>
        <w:pStyle w:val="Heading2"/>
        <ck:id v="section-8"/>
      </w:pPr>
      <w:bookmarkStart w:id="8" w:name="section_8"/>
      <w:r>
        <w:t>Шаблон отчёта — это и есть наш продукт</w:t>
      </w:r>
      <w:bookmarkEnd w:id="8"/>
    </w:p>
    <w:p>
      <w:r>
        <w:t>Стоит сказать об этом прямо, потому что от этого зависит акцент в работе. Клиент из Лос-Анджелеса платит нам не за уборку — проверить уборку он не может. Он платит за доказательство того, что за могилой его родителей действительно ухаживают. Этим доказательством и является отчёт.</w:t>
      </w:r>
    </w:p>
    <w:p>
      <w:r>
        <w:t>Что в него входит по нашему рабочему протоколу: четыре фиксированных ракурса до работ и те же четыре ракурса после, снятые с тех же точек; видеообход на двадцать-сорок секунд; отметка GPS и дата; краткий комментарий о выполненных работах и замеченных проблемах.</w:t>
      </w:r>
    </w:p>
    <w:p>
      <w:r>
        <w:t>Просьба к оформлению: фотографии не должны быть перегружены графикой. Никаких рамок, плашек и подписей поверх снимка. Человек смотрит на могилу своих родителей — визуальный шум здесь неуместен. Отметка о времени и месте нужна, но она должна быть сдержанной.</w:t>
      </w:r>
    </w:p>
    <w:p>
      <w:r>
        <w:t>Нужны три варианта верстки отчёта: для личного кабинета, для письма и для социальных сетей.</w:t>
      </w:r>
    </w:p>
    <w:p>
      <w:r>
        <w:t>Отдельный формат — для «Զննում». Там не «до и после», а состояние участка плюс список рекомендуемых работ с ценами. По сути это коммерческое предложение, оформленное как забота.</w:t>
      </w:r>
    </w:p>
    <w:p>
      <w:pPr>
        <w:pStyle w:val="Heading2"/>
        <ck:id v="section-9"/>
      </w:pPr>
      <w:bookmarkStart w:id="9" w:name="section_9"/>
      <w:r>
        <w:t>Форма бригады — самое срочное</w:t>
      </w:r>
      <w:bookmarkEnd w:id="9"/>
    </w:p>
    <w:p>
      <w:r>
        <w:t xml:space="preserve">Бригада выезжает на первые тренировочные работы </w:t>
      </w:r>
      <w:r>
        <w:rPr>
          <w:b/>
        </w:rPr>
        <w:t>семнадцатого августа</w:t>
      </w:r>
      <w:r>
        <w:t>. К этому дню нужен хотя бы базовый вариант формы — рубашка или жилет с логотипом и кепка. Если полный комплект к сроку не успевает, скажите заранее: мы напечатаем временный вариант, но выехать людям в чужой одежде на кладбище нельзя, это часть впечатления о компании.</w:t>
      </w:r>
    </w:p>
    <w:p>
      <w:pPr>
        <w:pStyle w:val="Heading2"/>
        <ck:id v="section-10"/>
      </w:pPr>
      <w:bookmarkStart w:id="10" w:name="section_10"/>
      <w:r>
        <w:t>Тексты, термины и языки</w:t>
      </w:r>
      <w:bookmarkEnd w:id="10"/>
    </w:p>
    <w:p>
      <w:r>
        <w:t>Ниже — то, что было согласовано после отправки брифа. Повторяю здесь целиком, чтобы всё лежало в одном месте.</w:t>
      </w:r>
    </w:p>
    <w:p>
      <w:r>
        <w:rPr>
          <w:b/>
        </w:rPr>
        <w:t>Слоган во всех макетах:</w:t>
      </w:r>
      <w:r>
        <w:t xml:space="preserve"> «Honoring Memory, Caring for Loved Ones.»</w:t>
      </w:r>
    </w:p>
    <w:p>
      <w:r>
        <w:rPr>
          <w:b/>
        </w:rPr>
        <w:t>Языки сайта — три:</w:t>
      </w:r>
      <w:r>
        <w:t xml:space="preserve"> армянский, английский, русский. Французский убран. Шрифтовая пара должна полноценно поддерживать армянский, латиницу и кириллицу.</w:t>
      </w:r>
    </w:p>
    <w:p>
      <w:r>
        <w:rPr>
          <w:b/>
        </w:rPr>
        <w:t>Терминология.</w:t>
      </w:r>
      <w:r>
        <w:t xml:space="preserve"> Вместо «շիրիմ» везде используем «ընտանեկան սրբատեղի» — семейное место памяти. Это не эвфемизм ради мягкости, а позиционирование: мы работаем не с могилой как объектом, а с местом семейной памяти.</w:t>
      </w:r>
    </w:p>
    <w:p>
      <w:r>
        <w:rPr>
          <w:b/>
        </w:rPr>
        <w:t>Слово «бестселлер» не используем.</w:t>
      </w:r>
      <w:r>
        <w:t xml:space="preserve"> Для выделения ведущего пакета — «առաջատար» или другое solidное решение на ваш вкус.</w:t>
      </w:r>
    </w:p>
    <w:p>
      <w:r>
        <w:rPr>
          <w:b/>
        </w:rPr>
        <w:t>Ключевая формула для главной страницы:</w:t>
      </w:r>
      <w:r>
        <w:t xml:space="preserve"> мы предлагаем не просто уборку, а подтверждённую заботу.</w:t>
      </w:r>
    </w:p>
    <w:p>
      <w:r>
        <w:rPr>
          <w:b/>
        </w:rPr>
        <w:t>Главное целевое действие сайта — заявка на бесплатную консультацию.</w:t>
      </w:r>
      <w:r>
        <w:t xml:space="preserve"> Онлайн-оплата остаётся, но вторым по значимости действием. Годовая сумма для большинства клиентов немаленькая, и решение принимается после разговора, а не по кнопке.</w:t>
      </w:r>
    </w:p>
    <w:p>
      <w:pPr>
        <w:pStyle w:val="Heading2"/>
        <ck:id v="section-11"/>
      </w:pPr>
      <w:bookmarkStart w:id="11" w:name="section_11"/>
      <w:r>
        <w:t>Контакты и реквизиты</w:t>
      </w:r>
      <w:bookmarkEnd w:id="11"/>
    </w:p>
    <w:p>
      <w:r>
        <w:t>Для визиток, подписей и подвала сайта.</w:t>
      </w:r>
    </w:p>
    <w:p>
      <w:r>
        <w:t>Давид Амбарцумян — CEO, +374 55 315 323. Хайк Манукян — CBDO, +374 93 154 108.</w:t>
      </w:r>
    </w:p>
    <w:p>
      <w:r>
        <w:t>Почта info@memorycare.am будет активна с одиннадцатого августа, корпоративный телефонный номер — с двенадцатого. Домен сайта — memorycare.am.</w:t>
      </w:r>
    </w:p>
    <w:p>
      <w:pPr>
        <w:pStyle w:val="Heading2"/>
        <ck:id v="section-12"/>
      </w:pPr>
      <w:bookmarkStart w:id="12" w:name="section_12"/>
      <w:r>
        <w:t>Что осталось неизменным</w:t>
      </w:r>
      <w:bookmarkEnd w:id="12"/>
    </w:p>
    <w:p>
      <w:r>
        <w:t xml:space="preserve">Название компании пишется одним словом — </w:t>
      </w:r>
      <w:r>
        <w:rPr>
          <w:b/>
        </w:rPr>
        <w:t>MemoryCare</w:t>
      </w:r>
      <w:r>
        <w:t>. Это единственное, что не подлежит изменению ни при каких условиях.</w:t>
      </w:r>
    </w:p>
    <w:p>
      <w:r>
        <w:t>Логотип, палитра и вся визуальная система — ваша территория. Референсы, которые мы присылали, это направление, а не техническое задание. Если вы считаете, что другое решение будет работать на бизнес лучше, предлагайте с обоснованием — мы открыты.</w:t>
      </w:r>
    </w:p>
    <w:p>
      <w:r>
        <w:t>Тексты сайта тоже можно менять вплоть до полной замены.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